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15" w:rsidRDefault="00C31115">
      <w:pPr>
        <w:pStyle w:val="ConsPlusTitlePage"/>
      </w:pPr>
      <w:r>
        <w:t xml:space="preserve">Документ предоставлен </w:t>
      </w:r>
      <w:hyperlink r:id="rId4" w:history="1">
        <w:r>
          <w:rPr>
            <w:color w:val="0000FF"/>
          </w:rPr>
          <w:t>КонсультантПлюс</w:t>
        </w:r>
      </w:hyperlink>
      <w:r>
        <w:br/>
      </w:r>
    </w:p>
    <w:p w:rsidR="00C31115" w:rsidRDefault="00C31115">
      <w:pPr>
        <w:pStyle w:val="ConsPlusNormal"/>
        <w:jc w:val="both"/>
        <w:outlineLvl w:val="0"/>
      </w:pPr>
    </w:p>
    <w:p w:rsidR="00C31115" w:rsidRDefault="00C31115">
      <w:pPr>
        <w:pStyle w:val="ConsPlusTitle"/>
        <w:jc w:val="center"/>
        <w:outlineLvl w:val="0"/>
      </w:pPr>
      <w:r>
        <w:t>МИНИСТЕРСТВО ЭКОНОМИЧЕСКОГО РАЗВИТИЯ РОССИЙСКОЙ ФЕДЕРАЦИИ</w:t>
      </w:r>
    </w:p>
    <w:p w:rsidR="00C31115" w:rsidRDefault="00C31115">
      <w:pPr>
        <w:pStyle w:val="ConsPlusTitle"/>
        <w:jc w:val="center"/>
      </w:pPr>
    </w:p>
    <w:p w:rsidR="00C31115" w:rsidRDefault="00C31115">
      <w:pPr>
        <w:pStyle w:val="ConsPlusTitle"/>
        <w:jc w:val="center"/>
      </w:pPr>
      <w:r>
        <w:t>ПРИКАЗ</w:t>
      </w:r>
    </w:p>
    <w:p w:rsidR="00C31115" w:rsidRDefault="00C31115">
      <w:pPr>
        <w:pStyle w:val="ConsPlusTitle"/>
        <w:jc w:val="center"/>
      </w:pPr>
      <w:r>
        <w:t>от 15 июля 2020 г. N 425</w:t>
      </w:r>
    </w:p>
    <w:p w:rsidR="00C31115" w:rsidRDefault="00C31115">
      <w:pPr>
        <w:pStyle w:val="ConsPlusTitle"/>
        <w:jc w:val="center"/>
      </w:pPr>
    </w:p>
    <w:p w:rsidR="00C31115" w:rsidRDefault="00C31115">
      <w:pPr>
        <w:pStyle w:val="ConsPlusTitle"/>
        <w:jc w:val="center"/>
      </w:pPr>
      <w:r>
        <w:t>ОБ УТВЕРЖДЕНИИ МЕТОДИЧЕСКИХ РЕКОМЕНДАЦИИ</w:t>
      </w:r>
    </w:p>
    <w:p w:rsidR="00C31115" w:rsidRDefault="00C31115">
      <w:pPr>
        <w:pStyle w:val="ConsPlusTitle"/>
        <w:jc w:val="center"/>
      </w:pPr>
      <w:r>
        <w:t>ПО ОПРЕДЕЛЕНИЮ В СОПОСТАВИМЫХ УСЛОВИЯХ ЦЕЛЕВОГО УРОВНЯ</w:t>
      </w:r>
    </w:p>
    <w:p w:rsidR="00C31115" w:rsidRDefault="00C31115">
      <w:pPr>
        <w:pStyle w:val="ConsPlusTitle"/>
        <w:jc w:val="center"/>
      </w:pPr>
      <w:r>
        <w:t>СНИЖЕНИЯ ГОСУДАРСТВЕННЫМИ (МУНИЦИПАЛЬНЫМИ) УЧРЕЖДЕНИЯМИ</w:t>
      </w:r>
    </w:p>
    <w:p w:rsidR="00C31115" w:rsidRDefault="00C31115">
      <w:pPr>
        <w:pStyle w:val="ConsPlusTitle"/>
        <w:jc w:val="center"/>
      </w:pPr>
      <w:r>
        <w:t>СУММАРНОГО ОБЪЕМА ПОТРЕБЛЯЕМЫХ ИМИ ДИЗЕЛЬНОГО И ИНОГО</w:t>
      </w:r>
    </w:p>
    <w:p w:rsidR="00C31115" w:rsidRDefault="00C31115">
      <w:pPr>
        <w:pStyle w:val="ConsPlusTitle"/>
        <w:jc w:val="center"/>
      </w:pPr>
      <w:r>
        <w:t>ТОПЛИВА, МАЗУТА, ПРИРОДНОГО ГАЗА, ТЕПЛОВОЙ ЭНЕРГИИ,</w:t>
      </w:r>
    </w:p>
    <w:p w:rsidR="00C31115" w:rsidRDefault="00C31115">
      <w:pPr>
        <w:pStyle w:val="ConsPlusTitle"/>
        <w:jc w:val="center"/>
      </w:pPr>
      <w:r>
        <w:t>ЭЛЕКТРИЧЕСКОЙ ЭНЕРГИИ, УГЛЯ, А ТАКЖЕ ОБЪЕМА</w:t>
      </w:r>
    </w:p>
    <w:p w:rsidR="00C31115" w:rsidRDefault="00C31115">
      <w:pPr>
        <w:pStyle w:val="ConsPlusTitle"/>
        <w:jc w:val="center"/>
      </w:pPr>
      <w:r>
        <w:t>ПОТРЕБЛЯЕМОЙ ИМИ ВОДЫ</w:t>
      </w:r>
    </w:p>
    <w:p w:rsidR="00C31115" w:rsidRDefault="00C31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115">
        <w:trPr>
          <w:jc w:val="center"/>
        </w:trPr>
        <w:tc>
          <w:tcPr>
            <w:tcW w:w="9294" w:type="dxa"/>
            <w:tcBorders>
              <w:top w:val="nil"/>
              <w:left w:val="single" w:sz="24" w:space="0" w:color="CED3F1"/>
              <w:bottom w:val="nil"/>
              <w:right w:val="single" w:sz="24" w:space="0" w:color="F4F3F8"/>
            </w:tcBorders>
            <w:shd w:val="clear" w:color="auto" w:fill="F4F3F8"/>
          </w:tcPr>
          <w:p w:rsidR="00C31115" w:rsidRDefault="00C31115">
            <w:pPr>
              <w:pStyle w:val="ConsPlusNormal"/>
              <w:jc w:val="center"/>
            </w:pPr>
            <w:r>
              <w:rPr>
                <w:color w:val="392C69"/>
              </w:rPr>
              <w:t>Список изменяющих документов</w:t>
            </w:r>
          </w:p>
          <w:p w:rsidR="00C31115" w:rsidRDefault="00C31115">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13.05.2021 N 263)</w:t>
            </w:r>
          </w:p>
        </w:tc>
      </w:tr>
    </w:tbl>
    <w:p w:rsidR="00C31115" w:rsidRDefault="00C31115">
      <w:pPr>
        <w:pStyle w:val="ConsPlusNormal"/>
        <w:jc w:val="both"/>
      </w:pPr>
    </w:p>
    <w:p w:rsidR="00C31115" w:rsidRDefault="00C31115">
      <w:pPr>
        <w:pStyle w:val="ConsPlusNormal"/>
        <w:ind w:firstLine="540"/>
        <w:jc w:val="both"/>
      </w:pPr>
      <w:r>
        <w:t xml:space="preserve">В соответствии с </w:t>
      </w:r>
      <w:hyperlink r:id="rId6" w:history="1">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 приказываю:</w:t>
      </w:r>
    </w:p>
    <w:p w:rsidR="00C31115" w:rsidRDefault="00C31115">
      <w:pPr>
        <w:pStyle w:val="ConsPlusNormal"/>
        <w:spacing w:before="220"/>
        <w:ind w:firstLine="540"/>
        <w:jc w:val="both"/>
      </w:pPr>
      <w:r>
        <w:t xml:space="preserve">1. Утвердить прилагаемые методические </w:t>
      </w:r>
      <w:hyperlink w:anchor="P38" w:history="1">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методические рекомендации).</w:t>
      </w:r>
    </w:p>
    <w:p w:rsidR="00C31115" w:rsidRDefault="00C31115">
      <w:pPr>
        <w:pStyle w:val="ConsPlusNormal"/>
        <w:jc w:val="both"/>
      </w:pPr>
      <w:r>
        <w:t xml:space="preserve">(в ред. </w:t>
      </w:r>
      <w:hyperlink r:id="rId7" w:history="1">
        <w:r>
          <w:rPr>
            <w:color w:val="0000FF"/>
          </w:rPr>
          <w:t>Приказа</w:t>
        </w:r>
      </w:hyperlink>
      <w:r>
        <w:t xml:space="preserve"> Минэкономразвития России от 13.05.2021 N 263)</w:t>
      </w:r>
    </w:p>
    <w:p w:rsidR="00C31115" w:rsidRDefault="00C31115">
      <w:pPr>
        <w:pStyle w:val="ConsPlusNormal"/>
        <w:spacing w:before="220"/>
        <w:ind w:firstLine="540"/>
        <w:jc w:val="both"/>
      </w:pPr>
      <w:r>
        <w:t>2. 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C31115" w:rsidRDefault="00C31115">
      <w:pPr>
        <w:pStyle w:val="ConsPlusNormal"/>
        <w:spacing w:before="220"/>
        <w:ind w:firstLine="540"/>
        <w:jc w:val="both"/>
      </w:pPr>
      <w:bookmarkStart w:id="0" w:name="P20"/>
      <w:bookmarkEnd w:id="0"/>
      <w:r>
        <w:t>3. Департаменту конкуренции, энергоэффективности и экологии (П.М. Бобылев) ежегодно до 31 марта года, следующего за отчетным, осуществлять:</w:t>
      </w:r>
    </w:p>
    <w:p w:rsidR="00C31115" w:rsidRDefault="00C31115">
      <w:pPr>
        <w:pStyle w:val="ConsPlusNormal"/>
        <w:spacing w:before="220"/>
        <w:ind w:firstLine="540"/>
        <w:jc w:val="both"/>
      </w:pPr>
      <w:r>
        <w:t xml:space="preserve">в соответствии с методическими </w:t>
      </w:r>
      <w:hyperlink w:anchor="P38" w:history="1">
        <w:r>
          <w:rPr>
            <w:color w:val="0000FF"/>
          </w:rPr>
          <w:t>рекомендациями</w:t>
        </w:r>
      </w:hyperlink>
      <w:r>
        <w:t xml:space="preserve"> расчет значений градусо-суток отопительного периода для субъектов Российской Федерации за предыдущий календарный год и дополнение ими </w:t>
      </w:r>
      <w:hyperlink w:anchor="P927" w:history="1">
        <w:r>
          <w:rPr>
            <w:color w:val="0000FF"/>
          </w:rPr>
          <w:t>приложения N 2</w:t>
        </w:r>
      </w:hyperlink>
      <w:r>
        <w:t xml:space="preserve"> к методическим рекомендациям;</w:t>
      </w:r>
    </w:p>
    <w:p w:rsidR="00C31115" w:rsidRDefault="00C31115">
      <w:pPr>
        <w:pStyle w:val="ConsPlusNormal"/>
        <w:spacing w:before="220"/>
        <w:ind w:firstLine="540"/>
        <w:jc w:val="both"/>
      </w:pPr>
      <w:r>
        <w:t>актуализацию указанных значений в автоматизированной расчетной форме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C31115" w:rsidRDefault="00C31115">
      <w:pPr>
        <w:pStyle w:val="ConsPlusNormal"/>
        <w:jc w:val="both"/>
      </w:pPr>
      <w:r>
        <w:t xml:space="preserve">(п. 3 введен </w:t>
      </w:r>
      <w:hyperlink r:id="rId8" w:history="1">
        <w:r>
          <w:rPr>
            <w:color w:val="0000FF"/>
          </w:rPr>
          <w:t>Приказом</w:t>
        </w:r>
      </w:hyperlink>
      <w:r>
        <w:t xml:space="preserve"> Минэкономразвития России от 13.05.2021 N 263)</w:t>
      </w:r>
    </w:p>
    <w:p w:rsidR="00C31115" w:rsidRDefault="00C31115">
      <w:pPr>
        <w:pStyle w:val="ConsPlusNormal"/>
        <w:spacing w:before="220"/>
        <w:ind w:firstLine="540"/>
        <w:jc w:val="both"/>
      </w:pPr>
      <w:r>
        <w:lastRenderedPageBreak/>
        <w:t xml:space="preserve">4. Установить, что положения </w:t>
      </w:r>
      <w:hyperlink w:anchor="P20" w:history="1">
        <w:r>
          <w:rPr>
            <w:color w:val="0000FF"/>
          </w:rPr>
          <w:t>пункта 3</w:t>
        </w:r>
      </w:hyperlink>
      <w:r>
        <w:t xml:space="preserve"> настоящего приказа с целью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применяются начиная с отчетного 2021 года.</w:t>
      </w:r>
    </w:p>
    <w:p w:rsidR="00C31115" w:rsidRDefault="00C31115">
      <w:pPr>
        <w:pStyle w:val="ConsPlusNormal"/>
        <w:jc w:val="both"/>
      </w:pPr>
      <w:r>
        <w:t xml:space="preserve">(п. 4 введен </w:t>
      </w:r>
      <w:hyperlink r:id="rId9" w:history="1">
        <w:r>
          <w:rPr>
            <w:color w:val="0000FF"/>
          </w:rPr>
          <w:t>Приказом</w:t>
        </w:r>
      </w:hyperlink>
      <w:r>
        <w:t xml:space="preserve"> Минэкономразвития России от 13.05.2021 N 263)</w:t>
      </w:r>
    </w:p>
    <w:p w:rsidR="00C31115" w:rsidRDefault="00C31115">
      <w:pPr>
        <w:pStyle w:val="ConsPlusNormal"/>
        <w:jc w:val="both"/>
      </w:pPr>
    </w:p>
    <w:p w:rsidR="00C31115" w:rsidRDefault="00C31115">
      <w:pPr>
        <w:pStyle w:val="ConsPlusNormal"/>
        <w:jc w:val="right"/>
      </w:pPr>
      <w:r>
        <w:t>Министр</w:t>
      </w:r>
    </w:p>
    <w:p w:rsidR="00C31115" w:rsidRDefault="00C31115">
      <w:pPr>
        <w:pStyle w:val="ConsPlusNormal"/>
        <w:jc w:val="right"/>
      </w:pPr>
      <w:r>
        <w:t>М.Г.РЕШЕТНИКОВ</w:t>
      </w: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0"/>
      </w:pPr>
      <w:r>
        <w:t>Утверждены</w:t>
      </w:r>
    </w:p>
    <w:p w:rsidR="00C31115" w:rsidRDefault="00C31115">
      <w:pPr>
        <w:pStyle w:val="ConsPlusNormal"/>
        <w:jc w:val="right"/>
      </w:pPr>
      <w:r>
        <w:t>приказом Минэкономразвития России</w:t>
      </w:r>
    </w:p>
    <w:p w:rsidR="00C31115" w:rsidRDefault="00C31115">
      <w:pPr>
        <w:pStyle w:val="ConsPlusNormal"/>
        <w:jc w:val="right"/>
      </w:pPr>
      <w:r>
        <w:t>от 15 июля 2020 г. N 425</w:t>
      </w:r>
    </w:p>
    <w:p w:rsidR="00C31115" w:rsidRDefault="00C31115">
      <w:pPr>
        <w:pStyle w:val="ConsPlusNormal"/>
        <w:jc w:val="both"/>
      </w:pPr>
    </w:p>
    <w:p w:rsidR="00C31115" w:rsidRDefault="00C31115">
      <w:pPr>
        <w:pStyle w:val="ConsPlusTitle"/>
        <w:jc w:val="center"/>
      </w:pPr>
      <w:bookmarkStart w:id="1" w:name="P38"/>
      <w:bookmarkEnd w:id="1"/>
      <w:r>
        <w:t>МЕТОДИЧЕСКИЕ РЕКОМЕНДАЦИИ</w:t>
      </w:r>
    </w:p>
    <w:p w:rsidR="00C31115" w:rsidRDefault="00C31115">
      <w:pPr>
        <w:pStyle w:val="ConsPlusTitle"/>
        <w:jc w:val="center"/>
      </w:pPr>
      <w:r>
        <w:t>ПО ОПРЕДЕЛЕНИЮ В СОПОСТАВИМЫХ УСЛОВИЯХ ЦЕЛЕВОГО УРОВНЯ</w:t>
      </w:r>
    </w:p>
    <w:p w:rsidR="00C31115" w:rsidRDefault="00C31115">
      <w:pPr>
        <w:pStyle w:val="ConsPlusTitle"/>
        <w:jc w:val="center"/>
      </w:pPr>
      <w:r>
        <w:t>СНИЖЕНИЯ ГОСУДАРСТВЕННЫМИ (МУНИЦИПАЛЬНЫМИ) УЧРЕЖДЕНИЯМИ</w:t>
      </w:r>
    </w:p>
    <w:p w:rsidR="00C31115" w:rsidRDefault="00C31115">
      <w:pPr>
        <w:pStyle w:val="ConsPlusTitle"/>
        <w:jc w:val="center"/>
      </w:pPr>
      <w:r>
        <w:t>СУММАРНОГО ОБЪЕМА ПОТРЕБЛЯЕМЫХ ИМИ ДИЗЕЛЬНОГО И ИНОГО</w:t>
      </w:r>
    </w:p>
    <w:p w:rsidR="00C31115" w:rsidRDefault="00C31115">
      <w:pPr>
        <w:pStyle w:val="ConsPlusTitle"/>
        <w:jc w:val="center"/>
      </w:pPr>
      <w:r>
        <w:t>ТОПЛИВА, МАЗУТА, ПРИРОДНОГО ГАЗА, ТЕПЛОВОЙ ЭНЕРГИИ,</w:t>
      </w:r>
    </w:p>
    <w:p w:rsidR="00C31115" w:rsidRDefault="00C31115">
      <w:pPr>
        <w:pStyle w:val="ConsPlusTitle"/>
        <w:jc w:val="center"/>
      </w:pPr>
      <w:r>
        <w:t>ЭЛЕКТРИЧЕСКОЙ ЭНЕРГИИ, УГЛЯ, А ТАКЖЕ ОБЪЕМА</w:t>
      </w:r>
    </w:p>
    <w:p w:rsidR="00C31115" w:rsidRDefault="00C31115">
      <w:pPr>
        <w:pStyle w:val="ConsPlusTitle"/>
        <w:jc w:val="center"/>
      </w:pPr>
      <w:r>
        <w:t>ПОТРЕБЛЯЕМОЙ ИМИ ВОДЫ</w:t>
      </w:r>
    </w:p>
    <w:p w:rsidR="00C31115" w:rsidRDefault="00C31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115">
        <w:trPr>
          <w:jc w:val="center"/>
        </w:trPr>
        <w:tc>
          <w:tcPr>
            <w:tcW w:w="9294" w:type="dxa"/>
            <w:tcBorders>
              <w:top w:val="nil"/>
              <w:left w:val="single" w:sz="24" w:space="0" w:color="CED3F1"/>
              <w:bottom w:val="nil"/>
              <w:right w:val="single" w:sz="24" w:space="0" w:color="F4F3F8"/>
            </w:tcBorders>
            <w:shd w:val="clear" w:color="auto" w:fill="F4F3F8"/>
          </w:tcPr>
          <w:p w:rsidR="00C31115" w:rsidRDefault="00C31115">
            <w:pPr>
              <w:pStyle w:val="ConsPlusNormal"/>
              <w:jc w:val="center"/>
            </w:pPr>
            <w:r>
              <w:rPr>
                <w:color w:val="392C69"/>
              </w:rPr>
              <w:t>Список изменяющих документов</w:t>
            </w:r>
          </w:p>
          <w:p w:rsidR="00C31115" w:rsidRDefault="00C31115">
            <w:pPr>
              <w:pStyle w:val="ConsPlusNormal"/>
              <w:jc w:val="center"/>
            </w:pPr>
            <w:r>
              <w:rPr>
                <w:color w:val="392C69"/>
              </w:rPr>
              <w:t xml:space="preserve">(в ред. </w:t>
            </w:r>
            <w:hyperlink r:id="rId10" w:history="1">
              <w:r>
                <w:rPr>
                  <w:color w:val="0000FF"/>
                </w:rPr>
                <w:t>Приказа</w:t>
              </w:r>
            </w:hyperlink>
            <w:r>
              <w:rPr>
                <w:color w:val="392C69"/>
              </w:rPr>
              <w:t xml:space="preserve"> Минэкономразвития России от 13.05.2021 N 263)</w:t>
            </w:r>
          </w:p>
        </w:tc>
      </w:tr>
    </w:tbl>
    <w:p w:rsidR="00C31115" w:rsidRDefault="00C31115">
      <w:pPr>
        <w:pStyle w:val="ConsPlusNormal"/>
        <w:jc w:val="center"/>
      </w:pPr>
    </w:p>
    <w:p w:rsidR="00C31115" w:rsidRDefault="00C31115">
      <w:pPr>
        <w:pStyle w:val="ConsPlusTitle"/>
        <w:jc w:val="center"/>
        <w:outlineLvl w:val="1"/>
      </w:pPr>
      <w:r>
        <w:t>1. Общие положения</w:t>
      </w:r>
    </w:p>
    <w:p w:rsidR="00C31115" w:rsidRDefault="00C31115">
      <w:pPr>
        <w:pStyle w:val="ConsPlusNormal"/>
        <w:jc w:val="both"/>
      </w:pPr>
    </w:p>
    <w:p w:rsidR="00C31115" w:rsidRDefault="00C31115">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rsidR="00C31115" w:rsidRDefault="00C31115">
      <w:pPr>
        <w:pStyle w:val="ConsPlusNormal"/>
        <w:spacing w:before="220"/>
        <w:ind w:firstLine="540"/>
        <w:jc w:val="both"/>
      </w:pPr>
      <w:r>
        <w:t>Исходя из необходимости 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rsidR="00C31115" w:rsidRDefault="00C31115">
      <w:pPr>
        <w:pStyle w:val="ConsPlusNormal"/>
        <w:spacing w:before="220"/>
        <w:ind w:firstLine="540"/>
        <w:jc w:val="both"/>
      </w:pPr>
      <w:r>
        <w:t>Положения настоящих Методических рекомендаций не распространяются:</w:t>
      </w:r>
    </w:p>
    <w:p w:rsidR="00C31115" w:rsidRDefault="00C31115">
      <w:pPr>
        <w:pStyle w:val="ConsPlusNormal"/>
        <w:spacing w:before="220"/>
        <w:ind w:firstLine="540"/>
        <w:jc w:val="both"/>
      </w:pPr>
      <w:r>
        <w:t>на аварийные и (или) подлежащие сносу в ближайшие 3 года объекты;</w:t>
      </w:r>
    </w:p>
    <w:p w:rsidR="00C31115" w:rsidRDefault="00C31115">
      <w:pPr>
        <w:pStyle w:val="ConsPlusNormal"/>
        <w:spacing w:before="220"/>
        <w:ind w:firstLine="540"/>
        <w:jc w:val="both"/>
      </w:pPr>
      <w:r>
        <w:t>на отдельно стоящие здания общей площадью менее 100 кв. м;</w:t>
      </w:r>
    </w:p>
    <w:p w:rsidR="00C31115" w:rsidRDefault="00C31115">
      <w:pPr>
        <w:pStyle w:val="ConsPlusNormal"/>
        <w:spacing w:before="220"/>
        <w:ind w:firstLine="540"/>
        <w:jc w:val="both"/>
      </w:pPr>
      <w:r>
        <w:t>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
    <w:p w:rsidR="00C31115" w:rsidRDefault="00C31115">
      <w:pPr>
        <w:pStyle w:val="ConsPlusNormal"/>
        <w:spacing w:before="220"/>
        <w:ind w:firstLine="540"/>
        <w:jc w:val="both"/>
      </w:pPr>
      <w:r>
        <w:t>В случае,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C31115" w:rsidRDefault="00C31115">
      <w:pPr>
        <w:pStyle w:val="ConsPlusNormal"/>
        <w:spacing w:before="22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rsidR="00C31115" w:rsidRDefault="00C31115">
      <w:pPr>
        <w:pStyle w:val="ConsPlusNormal"/>
        <w:spacing w:before="220"/>
        <w:ind w:firstLine="540"/>
        <w:jc w:val="both"/>
      </w:pPr>
      <w:r>
        <w:t>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осуществляется максимально эффективно и соответствует высокому классу энергетической эффективности.</w:t>
      </w:r>
    </w:p>
    <w:p w:rsidR="00C31115" w:rsidRDefault="00C31115">
      <w:pPr>
        <w:pStyle w:val="ConsPlusNormal"/>
        <w:spacing w:before="220"/>
        <w:ind w:firstLine="540"/>
        <w:jc w:val="both"/>
      </w:pPr>
      <w:r>
        <w:t>Реализацию потенциала снижения потребления ресурсов государственными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rsidR="00C31115" w:rsidRDefault="00C31115">
      <w:pPr>
        <w:pStyle w:val="ConsPlusNormal"/>
        <w:jc w:val="both"/>
      </w:pPr>
    </w:p>
    <w:p w:rsidR="00C31115" w:rsidRDefault="00C31115">
      <w:pPr>
        <w:pStyle w:val="ConsPlusTitle"/>
        <w:jc w:val="center"/>
        <w:outlineLvl w:val="1"/>
      </w:pPr>
      <w:r>
        <w:t>2. Нормативные и иные акты, рекомендуемые для использования</w:t>
      </w:r>
    </w:p>
    <w:p w:rsidR="00C31115" w:rsidRDefault="00C31115">
      <w:pPr>
        <w:pStyle w:val="ConsPlusTitle"/>
        <w:jc w:val="center"/>
      </w:pPr>
      <w:r>
        <w:t>при определении потенциала снижения потребления ресурсов</w:t>
      </w:r>
    </w:p>
    <w:p w:rsidR="00C31115" w:rsidRDefault="00C31115">
      <w:pPr>
        <w:pStyle w:val="ConsPlusNormal"/>
        <w:jc w:val="both"/>
      </w:pPr>
    </w:p>
    <w:p w:rsidR="00C31115" w:rsidRDefault="00C31115">
      <w:pPr>
        <w:pStyle w:val="ConsPlusNormal"/>
        <w:ind w:firstLine="540"/>
        <w:jc w:val="both"/>
      </w:pPr>
      <w:hyperlink r:id="rId11" w:history="1">
        <w:r>
          <w:rPr>
            <w:color w:val="0000FF"/>
          </w:rPr>
          <w:t>Постановление</w:t>
        </w:r>
      </w:hyperlink>
      <w:r>
        <w:t xml:space="preserve"> Правительства Российской Федерации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постановление N 1289) &lt;1&gt;.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&lt;1&gt; Собрание законодательства Российской Федерации, 2019, N 41, ст. 5720; 2020, N 26, ст. 4135.</w:t>
      </w:r>
    </w:p>
    <w:p w:rsidR="00C31115" w:rsidRDefault="00C31115">
      <w:pPr>
        <w:pStyle w:val="ConsPlusNormal"/>
        <w:jc w:val="both"/>
      </w:pPr>
    </w:p>
    <w:p w:rsidR="00C31115" w:rsidRDefault="00C31115">
      <w:pPr>
        <w:pStyle w:val="ConsPlusNormal"/>
        <w:ind w:firstLine="540"/>
        <w:jc w:val="both"/>
      </w:pPr>
      <w:hyperlink r:id="rId12" w:history="1">
        <w:r>
          <w:rPr>
            <w:color w:val="0000FF"/>
          </w:rPr>
          <w:t>Приказ</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&lt;2&gt; Зарегистрирован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rsidR="00C31115" w:rsidRDefault="00C31115">
      <w:pPr>
        <w:pStyle w:val="ConsPlusNormal"/>
        <w:jc w:val="both"/>
      </w:pPr>
    </w:p>
    <w:p w:rsidR="00C31115" w:rsidRDefault="00C31115">
      <w:pPr>
        <w:pStyle w:val="ConsPlusNormal"/>
        <w:ind w:firstLine="540"/>
        <w:jc w:val="both"/>
      </w:pPr>
      <w:hyperlink r:id="rId13" w:history="1">
        <w:r>
          <w:rPr>
            <w:color w:val="0000FF"/>
          </w:rPr>
          <w:t>СП 30.13300.2012</w:t>
        </w:r>
      </w:hyperlink>
      <w:r>
        <w:t>. Внутренний водопровод и канализация зданий. Актуализированная редакция СНиП 2.04.01-85* (утвержден приказом Минрегиона России от 29 декабря 2011 г. N 626).</w:t>
      </w:r>
    </w:p>
    <w:p w:rsidR="00C31115" w:rsidRDefault="00C31115">
      <w:pPr>
        <w:pStyle w:val="ConsPlusNormal"/>
        <w:spacing w:before="220"/>
        <w:ind w:firstLine="540"/>
        <w:jc w:val="both"/>
      </w:pPr>
      <w:hyperlink r:id="rId14" w:history="1">
        <w:r>
          <w:rPr>
            <w:color w:val="0000FF"/>
          </w:rPr>
          <w:t>СП 118.13330.2012*</w:t>
        </w:r>
      </w:hyperlink>
      <w:r>
        <w:t xml:space="preserve">. Свод правил. Общественные здания и сооружения. Актуализированная редакция СНиП 31-06-2009 (утвержден </w:t>
      </w:r>
      <w:hyperlink r:id="rId15" w:history="1">
        <w:r>
          <w:rPr>
            <w:color w:val="0000FF"/>
          </w:rPr>
          <w:t>приказом</w:t>
        </w:r>
      </w:hyperlink>
      <w:r>
        <w:t xml:space="preserve"> Минрегиона России от 29 декабря 2011 г. N 635/10).</w:t>
      </w:r>
    </w:p>
    <w:p w:rsidR="00C31115" w:rsidRDefault="00C31115">
      <w:pPr>
        <w:pStyle w:val="ConsPlusNormal"/>
        <w:spacing w:before="220"/>
        <w:ind w:firstLine="540"/>
        <w:jc w:val="both"/>
      </w:pPr>
      <w:hyperlink r:id="rId16" w:history="1">
        <w:r>
          <w:rPr>
            <w:color w:val="0000FF"/>
          </w:rPr>
          <w:t>СП 30.13330.2016 СНиП 2.04.01-85*</w:t>
        </w:r>
      </w:hyperlink>
      <w:r>
        <w:t xml:space="preserve">. Внутренний водопровод и канализация зданий (утвержден </w:t>
      </w:r>
      <w:hyperlink r:id="rId17" w:history="1">
        <w:r>
          <w:rPr>
            <w:color w:val="0000FF"/>
          </w:rPr>
          <w:t>приказом</w:t>
        </w:r>
      </w:hyperlink>
      <w:r>
        <w:t xml:space="preserve"> Минстроя России от 16 декабря 2016 г. N 951/пр).</w:t>
      </w:r>
    </w:p>
    <w:p w:rsidR="00C31115" w:rsidRDefault="00C31115">
      <w:pPr>
        <w:pStyle w:val="ConsPlusNormal"/>
        <w:spacing w:before="220"/>
        <w:ind w:firstLine="540"/>
        <w:jc w:val="both"/>
      </w:pPr>
      <w:hyperlink r:id="rId18" w:history="1">
        <w:r>
          <w:rPr>
            <w:color w:val="0000FF"/>
          </w:rPr>
          <w:t>ГОСТ Р 56420.2-2015 (ИСО 25745-2:2015)</w:t>
        </w:r>
      </w:hyperlink>
      <w:r>
        <w:t xml:space="preserve">.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 (утвержден </w:t>
      </w:r>
      <w:hyperlink r:id="rId19" w:history="1">
        <w:r>
          <w:rPr>
            <w:color w:val="0000FF"/>
          </w:rPr>
          <w:t>приказом</w:t>
        </w:r>
      </w:hyperlink>
      <w:r>
        <w:t xml:space="preserve"> Росстандарта от 5 июня 2015 г. N 561-ст).</w:t>
      </w:r>
    </w:p>
    <w:p w:rsidR="00C31115" w:rsidRDefault="00C31115">
      <w:pPr>
        <w:pStyle w:val="ConsPlusNormal"/>
        <w:spacing w:before="220"/>
        <w:ind w:firstLine="540"/>
        <w:jc w:val="both"/>
      </w:pPr>
      <w:hyperlink r:id="rId20" w:history="1">
        <w:r>
          <w:rPr>
            <w:color w:val="0000FF"/>
          </w:rPr>
          <w:t>ГОСТ 30494-2011</w:t>
        </w:r>
      </w:hyperlink>
      <w:r>
        <w:t xml:space="preserve">. Межгосударственный стандарт. Здания жилые и общественные. Параметры микроклимата в помещениях. (утвержден </w:t>
      </w:r>
      <w:hyperlink r:id="rId21" w:history="1">
        <w:r>
          <w:rPr>
            <w:color w:val="0000FF"/>
          </w:rPr>
          <w:t>Приказом</w:t>
        </w:r>
      </w:hyperlink>
      <w:r>
        <w:t xml:space="preserve"> Росстандарта от 12 июля 2012 г. N 191-ст).</w:t>
      </w:r>
    </w:p>
    <w:p w:rsidR="00C31115" w:rsidRDefault="00C31115">
      <w:pPr>
        <w:pStyle w:val="ConsPlusNormal"/>
        <w:spacing w:before="22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rsidR="00C31115" w:rsidRDefault="00C31115">
      <w:pPr>
        <w:pStyle w:val="ConsPlusNormal"/>
        <w:jc w:val="both"/>
      </w:pPr>
    </w:p>
    <w:p w:rsidR="00C31115" w:rsidRDefault="00C31115">
      <w:pPr>
        <w:pStyle w:val="ConsPlusTitle"/>
        <w:jc w:val="center"/>
        <w:outlineLvl w:val="1"/>
      </w:pPr>
      <w:r>
        <w:t>3. Основные понятия</w:t>
      </w:r>
    </w:p>
    <w:p w:rsidR="00C31115" w:rsidRDefault="00C31115">
      <w:pPr>
        <w:pStyle w:val="ConsPlusNormal"/>
        <w:jc w:val="both"/>
      </w:pPr>
    </w:p>
    <w:p w:rsidR="00C31115" w:rsidRDefault="00C31115">
      <w:pPr>
        <w:pStyle w:val="ConsPlusNormal"/>
        <w:ind w:firstLine="540"/>
        <w:jc w:val="both"/>
      </w:pPr>
      <w:r>
        <w:t>Для целей настоящих Методических рекомендаций используются следующие основные понятия:</w:t>
      </w:r>
    </w:p>
    <w:p w:rsidR="00C31115" w:rsidRDefault="00C31115">
      <w:pPr>
        <w:pStyle w:val="ConsPlusNormal"/>
        <w:spacing w:before="22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rsidR="00C31115" w:rsidRDefault="00C31115">
      <w:pPr>
        <w:pStyle w:val="ConsPlusNormal"/>
        <w:spacing w:before="220"/>
        <w:ind w:firstLine="540"/>
        <w:jc w:val="both"/>
      </w:pPr>
      <w:r>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rsidR="00C31115" w:rsidRDefault="00C31115">
      <w:pPr>
        <w:pStyle w:val="ConsPlusNormal"/>
        <w:spacing w:before="220"/>
        <w:ind w:firstLine="540"/>
        <w:jc w:val="both"/>
      </w:pPr>
      <w:r>
        <w:t>базовый год - год, по отношению к показателям которого устанавливается целевой уровень снижения потребления ресурса;</w:t>
      </w:r>
    </w:p>
    <w:p w:rsidR="00C31115" w:rsidRDefault="00C31115">
      <w:pPr>
        <w:pStyle w:val="ConsPlusNormal"/>
        <w:spacing w:before="22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&lt;3&gt; Значения данного показателя представлены в </w:t>
      </w:r>
      <w:hyperlink w:anchor="P2626"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rsidR="00C31115" w:rsidRDefault="00C31115">
      <w:pPr>
        <w:pStyle w:val="ConsPlusNormal"/>
        <w:jc w:val="both"/>
      </w:pPr>
    </w:p>
    <w:p w:rsidR="00C31115" w:rsidRDefault="00C31115">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&lt;4&gt; Значения данного показателя представлены в </w:t>
      </w:r>
      <w:hyperlink w:anchor="P2626"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rsidR="00C31115" w:rsidRDefault="00C31115">
      <w:pPr>
        <w:pStyle w:val="ConsPlusNormal"/>
        <w:jc w:val="both"/>
      </w:pPr>
    </w:p>
    <w:p w:rsidR="00C31115" w:rsidRDefault="00C31115">
      <w:pPr>
        <w:pStyle w:val="ConsPlusNormal"/>
        <w:ind w:firstLine="540"/>
        <w:jc w:val="both"/>
      </w:pPr>
      <w:r>
        <w:t>потенциал снижения потребления ресурсов - величина сокращения удельного годового расхода ресурса, на которую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rsidR="00C31115" w:rsidRDefault="00C31115">
      <w:pPr>
        <w:pStyle w:val="ConsPlusNormal"/>
        <w:jc w:val="both"/>
      </w:pPr>
    </w:p>
    <w:p w:rsidR="00C31115" w:rsidRDefault="00C31115">
      <w:pPr>
        <w:pStyle w:val="ConsPlusTitle"/>
        <w:jc w:val="center"/>
        <w:outlineLvl w:val="1"/>
      </w:pPr>
      <w:r>
        <w:t>4. Общая последовательность действий</w:t>
      </w:r>
    </w:p>
    <w:p w:rsidR="00C31115" w:rsidRDefault="00C31115">
      <w:pPr>
        <w:pStyle w:val="ConsPlusNormal"/>
        <w:jc w:val="both"/>
      </w:pPr>
    </w:p>
    <w:p w:rsidR="00C31115" w:rsidRDefault="00C31115">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rsidR="00C31115" w:rsidRDefault="00C31115">
      <w:pPr>
        <w:pStyle w:val="ConsPlusNormal"/>
        <w:spacing w:before="220"/>
        <w:ind w:firstLine="540"/>
        <w:jc w:val="both"/>
      </w:pPr>
      <w:r>
        <w:t>определять базовый год, по отношению к показателям которого осуществляется определение потенциала снижения потребления ресурсов и целевого уровня снижения потребления ресурсов;</w:t>
      </w:r>
    </w:p>
    <w:p w:rsidR="00C31115" w:rsidRDefault="00C31115">
      <w:pPr>
        <w:pStyle w:val="ConsPlusNormal"/>
        <w:spacing w:before="220"/>
        <w:ind w:firstLine="540"/>
        <w:jc w:val="both"/>
      </w:pPr>
      <w:r>
        <w:t>определять потенциал снижения потребления ресурсов каждого государственного (муниципального) учреждения, находящегося в их ведении (по каждому виду ресурсов, для каждого здания);</w:t>
      </w:r>
    </w:p>
    <w:p w:rsidR="00C31115" w:rsidRDefault="00C31115">
      <w:pPr>
        <w:pStyle w:val="ConsPlusNormal"/>
        <w:spacing w:before="220"/>
        <w:ind w:firstLine="540"/>
        <w:jc w:val="both"/>
      </w:pPr>
      <w:r>
        <w:t>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условиях;</w:t>
      </w:r>
    </w:p>
    <w:p w:rsidR="00C31115" w:rsidRDefault="00C31115">
      <w:pPr>
        <w:pStyle w:val="ConsPlusNormal"/>
        <w:spacing w:before="220"/>
        <w:ind w:firstLine="540"/>
        <w:jc w:val="both"/>
      </w:pPr>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
    <w:p w:rsidR="00C31115" w:rsidRDefault="00C31115">
      <w:pPr>
        <w:pStyle w:val="ConsPlusNormal"/>
        <w:jc w:val="both"/>
      </w:pPr>
    </w:p>
    <w:p w:rsidR="00C31115" w:rsidRDefault="00C31115">
      <w:pPr>
        <w:pStyle w:val="ConsPlusTitle"/>
        <w:jc w:val="center"/>
        <w:outlineLvl w:val="1"/>
      </w:pPr>
      <w:r>
        <w:t>5. Порядок определения базового года</w:t>
      </w:r>
    </w:p>
    <w:p w:rsidR="00C31115" w:rsidRDefault="00C31115">
      <w:pPr>
        <w:pStyle w:val="ConsPlusNormal"/>
        <w:jc w:val="both"/>
      </w:pPr>
    </w:p>
    <w:p w:rsidR="00C31115" w:rsidRDefault="00C31115">
      <w:pPr>
        <w:pStyle w:val="ConsPlusNormal"/>
        <w:ind w:firstLine="540"/>
        <w:jc w:val="both"/>
      </w:pPr>
      <w:r>
        <w:t xml:space="preserve">В соответствии с </w:t>
      </w:r>
      <w:hyperlink r:id="rId22" w:history="1">
        <w:r>
          <w:rPr>
            <w:color w:val="0000FF"/>
          </w:rPr>
          <w:t>постановлением</w:t>
        </w:r>
      </w:hyperlink>
      <w:r>
        <w:t xml:space="preserve"> N 1289:</w:t>
      </w:r>
    </w:p>
    <w:p w:rsidR="00C31115" w:rsidRDefault="00C31115">
      <w:pPr>
        <w:pStyle w:val="ConsPlusNormal"/>
        <w:spacing w:before="220"/>
        <w:ind w:firstLine="540"/>
        <w:jc w:val="both"/>
      </w:pPr>
      <w:r>
        <w:t>- базовым годом, по отношению к показателям которого на трехлетний период в 2020 году устанавливается целевой уровень снижения потребления ресурсов, является 2019 год;</w:t>
      </w:r>
    </w:p>
    <w:p w:rsidR="00C31115" w:rsidRDefault="00C31115">
      <w:pPr>
        <w:pStyle w:val="ConsPlusNormal"/>
        <w:spacing w:before="220"/>
        <w:ind w:firstLine="540"/>
        <w:jc w:val="both"/>
      </w:pPr>
      <w:r>
        <w:t>- 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w:t>
            </w:r>
          </w:p>
          <w:p w:rsidR="00C31115" w:rsidRDefault="00C31115">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rsidR="00C31115" w:rsidRDefault="00C31115">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2.</w:t>
            </w:r>
          </w:p>
          <w:p w:rsidR="00C31115" w:rsidRDefault="00C31115">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образования на первый трехлетний период с 2021 по 2023 год.</w:t>
            </w:r>
          </w:p>
          <w:p w:rsidR="00C31115" w:rsidRDefault="00C31115">
            <w:pPr>
              <w:pStyle w:val="ConsPlusNormal"/>
              <w:ind w:firstLine="283"/>
              <w:jc w:val="both"/>
            </w:pPr>
            <w:r>
              <w:t>Базовым годом будет являться год, предшествующий году установления требований на первый трехлетний период, то есть 2019 год.</w:t>
            </w:r>
          </w:p>
        </w:tc>
      </w:tr>
    </w:tbl>
    <w:p w:rsidR="00C31115" w:rsidRDefault="00C31115">
      <w:pPr>
        <w:pStyle w:val="ConsPlusNormal"/>
        <w:jc w:val="both"/>
      </w:pPr>
    </w:p>
    <w:p w:rsidR="00C31115" w:rsidRDefault="00C31115">
      <w:pPr>
        <w:pStyle w:val="ConsPlusTitle"/>
        <w:jc w:val="center"/>
        <w:outlineLvl w:val="1"/>
      </w:pPr>
      <w:r>
        <w:t>6. Порядок определения потенциала снижения</w:t>
      </w:r>
    </w:p>
    <w:p w:rsidR="00C31115" w:rsidRDefault="00C31115">
      <w:pPr>
        <w:pStyle w:val="ConsPlusTitle"/>
        <w:jc w:val="center"/>
      </w:pPr>
      <w:r>
        <w:t>потребления ресурсов</w:t>
      </w:r>
    </w:p>
    <w:p w:rsidR="00C31115" w:rsidRDefault="00C31115">
      <w:pPr>
        <w:pStyle w:val="ConsPlusNormal"/>
        <w:jc w:val="both"/>
      </w:pPr>
    </w:p>
    <w:p w:rsidR="00C31115" w:rsidRDefault="00C31115">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23" w:history="1">
        <w:r>
          <w:rPr>
            <w:color w:val="0000FF"/>
          </w:rPr>
          <w:t>Порядком</w:t>
        </w:r>
      </w:hyperlink>
      <w:r>
        <w:t xml:space="preserve"> предоставления </w:t>
      </w:r>
      <w:hyperlink r:id="rId24" w:history="1">
        <w:r>
          <w:rPr>
            <w:color w:val="0000FF"/>
          </w:rPr>
          <w:t>декларации</w:t>
        </w:r>
      </w:hyperlink>
      <w:r>
        <w:t xml:space="preserve"> о потреблении энергетических ресурсов, утвержденным приказом N 707.</w:t>
      </w:r>
    </w:p>
    <w:p w:rsidR="00C31115" w:rsidRDefault="00C31115">
      <w:pPr>
        <w:pStyle w:val="ConsPlusNormal"/>
        <w:spacing w:before="220"/>
        <w:ind w:firstLine="540"/>
        <w:jc w:val="both"/>
      </w:pPr>
      <w:r>
        <w:t>Определение потенциала снижения потребления ресурсов рекомендуется осуществлять в следующей последовательности:</w:t>
      </w:r>
    </w:p>
    <w:p w:rsidR="00C31115" w:rsidRDefault="00C31115">
      <w:pPr>
        <w:pStyle w:val="ConsPlusNormal"/>
        <w:spacing w:before="22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rsidR="00C31115" w:rsidRDefault="00C31115">
      <w:pPr>
        <w:pStyle w:val="ConsPlusNormal"/>
        <w:spacing w:before="220"/>
        <w:ind w:firstLine="540"/>
        <w:jc w:val="both"/>
      </w:pPr>
      <w:r>
        <w:t>2) определяются все потребляемые на объекте ресурсы;</w:t>
      </w:r>
    </w:p>
    <w:p w:rsidR="00C31115" w:rsidRDefault="00C31115">
      <w:pPr>
        <w:pStyle w:val="ConsPlusNormal"/>
        <w:spacing w:before="220"/>
        <w:ind w:firstLine="540"/>
        <w:jc w:val="both"/>
      </w:pPr>
      <w:r>
        <w:t>3) рассчитывается удельный годовой расход каждого ресурса в базовом году;</w:t>
      </w:r>
    </w:p>
    <w:p w:rsidR="00C31115" w:rsidRDefault="00C31115">
      <w:pPr>
        <w:pStyle w:val="ConsPlusNormal"/>
        <w:spacing w:before="220"/>
        <w:ind w:firstLine="540"/>
        <w:jc w:val="both"/>
      </w:pPr>
      <w:r>
        <w:t>4) удельный годовой расход потребления каждого ресурса в базовом году приводится к сопоставимым условиям;</w:t>
      </w:r>
    </w:p>
    <w:p w:rsidR="00C31115" w:rsidRDefault="00C31115">
      <w:pPr>
        <w:pStyle w:val="ConsPlusNormal"/>
        <w:spacing w:before="220"/>
        <w:ind w:firstLine="540"/>
        <w:jc w:val="both"/>
      </w:pPr>
      <w:r>
        <w:t>5) определяется потенциал снижения потребления каждого ресурса.</w:t>
      </w:r>
    </w:p>
    <w:p w:rsidR="00C31115" w:rsidRDefault="00C31115">
      <w:pPr>
        <w:pStyle w:val="ConsPlusNormal"/>
        <w:jc w:val="both"/>
      </w:pPr>
    </w:p>
    <w:p w:rsidR="00C31115" w:rsidRDefault="00C31115">
      <w:pPr>
        <w:pStyle w:val="ConsPlusTitle"/>
        <w:jc w:val="center"/>
        <w:outlineLvl w:val="2"/>
      </w:pPr>
      <w:r>
        <w:t>6.1. Определение функционально-типологической</w:t>
      </w:r>
    </w:p>
    <w:p w:rsidR="00C31115" w:rsidRDefault="00C31115">
      <w:pPr>
        <w:pStyle w:val="ConsPlusTitle"/>
        <w:jc w:val="center"/>
      </w:pPr>
      <w:r>
        <w:t>группы объекта</w:t>
      </w:r>
    </w:p>
    <w:p w:rsidR="00C31115" w:rsidRDefault="00C31115">
      <w:pPr>
        <w:pStyle w:val="ConsPlusNormal"/>
        <w:jc w:val="both"/>
      </w:pPr>
    </w:p>
    <w:p w:rsidR="00C31115" w:rsidRDefault="00C31115">
      <w:pPr>
        <w:pStyle w:val="ConsPlusNormal"/>
        <w:ind w:firstLine="540"/>
        <w:jc w:val="both"/>
      </w:pPr>
      <w:r>
        <w:t xml:space="preserve">Функционально-типологическую группу объекта рекомендуется определять на основании </w:t>
      </w:r>
      <w:hyperlink w:anchor="P670" w:history="1">
        <w:r>
          <w:rPr>
            <w:color w:val="0000FF"/>
          </w:rPr>
          <w:t>таблицы П1-1</w:t>
        </w:r>
      </w:hyperlink>
      <w:r>
        <w:t>, приведенной в приложении 1 к настоящим Методическим рекомендациям.</w:t>
      </w:r>
    </w:p>
    <w:p w:rsidR="00C31115" w:rsidRDefault="00C31115">
      <w:pPr>
        <w:pStyle w:val="ConsPlusNormal"/>
        <w:spacing w:before="22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3.</w:t>
            </w:r>
          </w:p>
          <w:p w:rsidR="00C31115" w:rsidRDefault="00C31115">
            <w:pPr>
              <w:pStyle w:val="ConsPlusNormal"/>
              <w:ind w:firstLine="283"/>
              <w:jc w:val="both"/>
            </w:pPr>
            <w:r>
              <w:t xml:space="preserve">Учреждению здравоохранения принадлежит административное здание. Согласно </w:t>
            </w:r>
            <w:hyperlink w:anchor="P670" w:history="1">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rsidR="00C31115" w:rsidRDefault="00C31115">
      <w:pPr>
        <w:pStyle w:val="ConsPlusNormal"/>
        <w:jc w:val="both"/>
      </w:pPr>
    </w:p>
    <w:p w:rsidR="00C31115" w:rsidRDefault="00C31115">
      <w:pPr>
        <w:pStyle w:val="ConsPlusNormal"/>
        <w:ind w:firstLine="540"/>
        <w:jc w:val="both"/>
      </w:pPr>
      <w:r>
        <w:t xml:space="preserve">Для объектов, не принадлежащих ни к одной из указанных в </w:t>
      </w:r>
      <w:hyperlink w:anchor="P670" w:history="1">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139" w:history="1">
        <w:r>
          <w:rPr>
            <w:color w:val="0000FF"/>
          </w:rPr>
          <w:t>пунктам 6.2</w:t>
        </w:r>
      </w:hyperlink>
      <w:r>
        <w:t xml:space="preserve"> и </w:t>
      </w:r>
      <w:hyperlink w:anchor="P157" w:history="1">
        <w:r>
          <w:rPr>
            <w:color w:val="0000FF"/>
          </w:rPr>
          <w:t>6.3</w:t>
        </w:r>
      </w:hyperlink>
      <w:r>
        <w:t xml:space="preserve"> настоящих Методических рекомендаций. Порядок определения потенциала снижения потребления ресурсов описан в </w:t>
      </w:r>
      <w:hyperlink w:anchor="P517" w:history="1">
        <w:r>
          <w:rPr>
            <w:color w:val="0000FF"/>
          </w:rPr>
          <w:t>пункте 6.4</w:t>
        </w:r>
      </w:hyperlink>
      <w:r>
        <w:t xml:space="preserve"> настоящих Методических рекомендаций.</w:t>
      </w:r>
    </w:p>
    <w:p w:rsidR="00C31115" w:rsidRDefault="00C31115">
      <w:pPr>
        <w:pStyle w:val="ConsPlusNormal"/>
        <w:jc w:val="both"/>
      </w:pPr>
    </w:p>
    <w:p w:rsidR="00C31115" w:rsidRDefault="00C31115">
      <w:pPr>
        <w:pStyle w:val="ConsPlusTitle"/>
        <w:jc w:val="center"/>
        <w:outlineLvl w:val="2"/>
      </w:pPr>
      <w:bookmarkStart w:id="2" w:name="P139"/>
      <w:bookmarkEnd w:id="2"/>
      <w:r>
        <w:t>6.2. Определение потребляемых на объекте ресурсов</w:t>
      </w:r>
    </w:p>
    <w:p w:rsidR="00C31115" w:rsidRDefault="00C31115">
      <w:pPr>
        <w:pStyle w:val="ConsPlusNormal"/>
        <w:jc w:val="both"/>
      </w:pPr>
    </w:p>
    <w:p w:rsidR="00C31115" w:rsidRDefault="00C31115">
      <w:pPr>
        <w:pStyle w:val="ConsPlusNormal"/>
        <w:ind w:firstLine="540"/>
        <w:jc w:val="both"/>
      </w:pPr>
      <w:r>
        <w:t>Фактический объем потребления ресурсов рекомендуется определять на основании данных приборов коммерческого учета.</w:t>
      </w:r>
    </w:p>
    <w:p w:rsidR="00C31115" w:rsidRDefault="00C31115">
      <w:pPr>
        <w:pStyle w:val="ConsPlusNormal"/>
        <w:spacing w:before="220"/>
        <w:ind w:firstLine="540"/>
        <w:jc w:val="both"/>
      </w:pPr>
      <w: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rsidR="00C31115" w:rsidRDefault="00C31115">
      <w:pPr>
        <w:pStyle w:val="ConsPlusNormal"/>
        <w:spacing w:before="220"/>
        <w:ind w:firstLine="540"/>
        <w:jc w:val="both"/>
      </w:pPr>
      <w: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C31115" w:rsidRDefault="00C31115">
      <w:pPr>
        <w:pStyle w:val="ConsPlusNormal"/>
        <w:spacing w:before="220"/>
        <w:ind w:firstLine="540"/>
        <w:jc w:val="both"/>
      </w:pPr>
      <w:r>
        <w:t>По приборам коммерческого учета может определяться потребление следующих ресурсов:</w:t>
      </w:r>
    </w:p>
    <w:p w:rsidR="00C31115" w:rsidRDefault="00C31115">
      <w:pPr>
        <w:pStyle w:val="ConsPlusNormal"/>
        <w:spacing w:before="220"/>
        <w:ind w:firstLine="540"/>
        <w:jc w:val="both"/>
      </w:pPr>
      <w:r>
        <w:t>электрическая энергия;</w:t>
      </w:r>
    </w:p>
    <w:p w:rsidR="00C31115" w:rsidRDefault="00C31115">
      <w:pPr>
        <w:pStyle w:val="ConsPlusNormal"/>
        <w:spacing w:before="220"/>
        <w:ind w:firstLine="540"/>
        <w:jc w:val="both"/>
      </w:pPr>
      <w:r>
        <w:t>тепловая энергия на нужды отопления и вентиляции (с учетом горячего водоснабжения или без);</w:t>
      </w:r>
    </w:p>
    <w:p w:rsidR="00C31115" w:rsidRDefault="00C31115">
      <w:pPr>
        <w:pStyle w:val="ConsPlusNormal"/>
        <w:spacing w:before="220"/>
        <w:ind w:firstLine="540"/>
        <w:jc w:val="both"/>
      </w:pPr>
      <w:r>
        <w:t>тепловая энергия на нужды горячего водоснабжения (при двухкомпонентном тарифе);</w:t>
      </w:r>
    </w:p>
    <w:p w:rsidR="00C31115" w:rsidRDefault="00C31115">
      <w:pPr>
        <w:pStyle w:val="ConsPlusNormal"/>
        <w:spacing w:before="220"/>
        <w:ind w:firstLine="540"/>
        <w:jc w:val="both"/>
      </w:pPr>
      <w:r>
        <w:t>горячая вода;</w:t>
      </w:r>
    </w:p>
    <w:p w:rsidR="00C31115" w:rsidRDefault="00C31115">
      <w:pPr>
        <w:pStyle w:val="ConsPlusNormal"/>
        <w:spacing w:before="220"/>
        <w:ind w:firstLine="540"/>
        <w:jc w:val="both"/>
      </w:pPr>
      <w:r>
        <w:t>холодная вода;</w:t>
      </w:r>
    </w:p>
    <w:p w:rsidR="00C31115" w:rsidRDefault="00C31115">
      <w:pPr>
        <w:pStyle w:val="ConsPlusNormal"/>
        <w:spacing w:before="220"/>
        <w:ind w:firstLine="540"/>
        <w:jc w:val="both"/>
      </w:pPr>
      <w:r>
        <w:t>природный газ;</w:t>
      </w:r>
    </w:p>
    <w:p w:rsidR="00C31115" w:rsidRDefault="00C31115">
      <w:pPr>
        <w:pStyle w:val="ConsPlusNormal"/>
        <w:spacing w:before="220"/>
        <w:ind w:firstLine="540"/>
        <w:jc w:val="both"/>
      </w:pPr>
      <w:r>
        <w:t>дизельное топливо;</w:t>
      </w:r>
    </w:p>
    <w:p w:rsidR="00C31115" w:rsidRDefault="00C31115">
      <w:pPr>
        <w:pStyle w:val="ConsPlusNormal"/>
        <w:spacing w:before="220"/>
        <w:ind w:firstLine="540"/>
        <w:jc w:val="both"/>
      </w:pPr>
      <w:r>
        <w:t>бензин;</w:t>
      </w:r>
    </w:p>
    <w:p w:rsidR="00C31115" w:rsidRDefault="00C31115">
      <w:pPr>
        <w:pStyle w:val="ConsPlusNormal"/>
        <w:spacing w:before="22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C31115" w:rsidRDefault="00C31115">
      <w:pPr>
        <w:pStyle w:val="ConsPlusNormal"/>
        <w:spacing w:before="220"/>
        <w:ind w:firstLine="540"/>
        <w:jc w:val="both"/>
      </w:pPr>
      <w:r>
        <w:t>По каждому из потребляемых ресурсов рекомендуется выполнить расчет величины удельного годового расхода ресурса.</w:t>
      </w:r>
    </w:p>
    <w:p w:rsidR="00C31115" w:rsidRDefault="00C31115">
      <w:pPr>
        <w:pStyle w:val="ConsPlusNormal"/>
        <w:spacing w:before="22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C31115" w:rsidRDefault="00C31115">
      <w:pPr>
        <w:pStyle w:val="ConsPlusNormal"/>
        <w:jc w:val="both"/>
      </w:pPr>
    </w:p>
    <w:p w:rsidR="00C31115" w:rsidRDefault="00C31115">
      <w:pPr>
        <w:pStyle w:val="ConsPlusTitle"/>
        <w:jc w:val="center"/>
        <w:outlineLvl w:val="2"/>
      </w:pPr>
      <w:bookmarkStart w:id="3" w:name="P157"/>
      <w:bookmarkEnd w:id="3"/>
      <w:r>
        <w:t>6.3. Расчет удельных годовых расходов ресурсов</w:t>
      </w:r>
    </w:p>
    <w:p w:rsidR="00C31115" w:rsidRDefault="00C31115">
      <w:pPr>
        <w:pStyle w:val="ConsPlusNormal"/>
        <w:jc w:val="both"/>
      </w:pPr>
    </w:p>
    <w:p w:rsidR="00C31115" w:rsidRDefault="00C31115">
      <w:pPr>
        <w:pStyle w:val="ConsPlusTitle"/>
        <w:ind w:firstLine="540"/>
        <w:jc w:val="both"/>
        <w:outlineLvl w:val="3"/>
      </w:pPr>
      <w:r>
        <w:t>6.3.1 Удельный годовой расход тепловой энергии на нужды отопления и вентиляции</w:t>
      </w:r>
    </w:p>
    <w:p w:rsidR="00C31115" w:rsidRDefault="00C31115">
      <w:pPr>
        <w:pStyle w:val="ConsPlusTitle"/>
        <w:spacing w:before="22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rsidR="00C31115" w:rsidRDefault="00C31115">
      <w:pPr>
        <w:pStyle w:val="ConsPlusNormal"/>
        <w:spacing w:before="22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sidRPr="00B51091">
        <w:rPr>
          <w:position w:val="-9"/>
        </w:rPr>
        <w:pict>
          <v:shape id="_x0000_i1025" style="width:45pt;height:21pt" coordsize="" o:spt="100" adj="0,,0" path="" filled="f" stroked="f">
            <v:stroke joinstyle="miter"/>
            <v:imagedata r:id="rId25" o:title="base_32851_385251_32768"/>
            <v:formulas/>
            <v:path o:connecttype="segments"/>
          </v:shape>
        </w:pict>
      </w:r>
      <w:r>
        <w:t xml:space="preserve"> рекомендуется рассчитывать по формуле (1):</w:t>
      </w:r>
    </w:p>
    <w:p w:rsidR="00C31115" w:rsidRDefault="00C31115">
      <w:pPr>
        <w:pStyle w:val="ConsPlusNormal"/>
        <w:jc w:val="both"/>
      </w:pPr>
    </w:p>
    <w:p w:rsidR="00C31115" w:rsidRDefault="00C31115">
      <w:pPr>
        <w:pStyle w:val="ConsPlusNormal"/>
        <w:jc w:val="center"/>
      </w:pPr>
      <w:bookmarkStart w:id="4" w:name="P163"/>
      <w:bookmarkEnd w:id="4"/>
      <w:r w:rsidRPr="00B51091">
        <w:rPr>
          <w:position w:val="-25"/>
        </w:rPr>
        <w:pict>
          <v:shape id="_x0000_i1026" style="width:84.5pt;height:36.5pt" coordsize="" o:spt="100" adj="0,,0" path="" filled="f" stroked="f">
            <v:stroke joinstyle="miter"/>
            <v:imagedata r:id="rId26" o:title="base_32851_385251_32769"/>
            <v:formulas/>
            <v:path o:connecttype="segments"/>
          </v:shape>
        </w:pict>
      </w:r>
      <w:r>
        <w:t>, (Гкал/кв. м) (1)</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27" style="width:35pt;height:21pt" coordsize="" o:spt="100" adj="0,,0" path="" filled="f" stroked="f">
            <v:stroke joinstyle="miter"/>
            <v:imagedata r:id="rId27" o:title="base_32851_385251_32770"/>
            <v:formulas/>
            <v:path o:connecttype="segments"/>
          </v:shape>
        </w:pict>
      </w:r>
      <w:r>
        <w:t xml:space="preserve"> - потребление тепловой энергии на нужды отопления и вентиляции в календарном году t, Гкал;</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&lt;5&gt;, определять которую рекомендуется по </w:t>
      </w:r>
      <w:hyperlink w:anchor="P172" w:history="1">
        <w:r>
          <w:rPr>
            <w:color w:val="0000FF"/>
          </w:rPr>
          <w:t>формуле (2)</w:t>
        </w:r>
      </w:hyperlink>
      <w:r>
        <w: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&lt;5&gt; В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C31115" w:rsidRDefault="00C31115">
      <w:pPr>
        <w:pStyle w:val="ConsPlusNormal"/>
        <w:spacing w:before="22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C31115" w:rsidRDefault="00C31115">
      <w:pPr>
        <w:pStyle w:val="ConsPlusNormal"/>
        <w:jc w:val="both"/>
      </w:pPr>
    </w:p>
    <w:p w:rsidR="00C31115" w:rsidRDefault="00C31115">
      <w:pPr>
        <w:pStyle w:val="ConsPlusNormal"/>
        <w:jc w:val="center"/>
      </w:pPr>
      <w:bookmarkStart w:id="5" w:name="P172"/>
      <w:bookmarkEnd w:id="5"/>
      <w:r w:rsidRPr="00B51091">
        <w:rPr>
          <w:position w:val="-25"/>
        </w:rPr>
        <w:pict>
          <v:shape id="_x0000_i1028" style="width:117.5pt;height:36.5pt" coordsize="" o:spt="100" adj="0,,0" path="" filled="f" stroked="f">
            <v:stroke joinstyle="miter"/>
            <v:imagedata r:id="rId28" o:title="base_32851_385251_32771"/>
            <v:formulas/>
            <v:path o:connecttype="segments"/>
          </v:shape>
        </w:pict>
      </w:r>
      <w:r>
        <w:t>, (кв. м) (2)</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rsidR="00C31115" w:rsidRDefault="00C31115">
      <w:pPr>
        <w:pStyle w:val="ConsPlusNormal"/>
        <w:spacing w:before="220"/>
        <w:ind w:firstLine="540"/>
        <w:jc w:val="both"/>
      </w:pPr>
      <w:r w:rsidRPr="00B51091">
        <w:rPr>
          <w:position w:val="-9"/>
        </w:rPr>
        <w:pict>
          <v:shape id="_x0000_i1029" style="width:23pt;height:21pt" coordsize="" o:spt="100" adj="0,,0" path="" filled="f" stroked="f">
            <v:stroke joinstyle="miter"/>
            <v:imagedata r:id="rId29" o:title="base_32851_385251_32772"/>
            <v:formulas/>
            <v:path o:connecttype="segments"/>
          </v:shape>
        </w:pict>
      </w:r>
      <w:r>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rsidR="00C31115" w:rsidRDefault="00C31115">
      <w:pPr>
        <w:pStyle w:val="ConsPlusNormal"/>
        <w:spacing w:before="220"/>
        <w:ind w:firstLine="540"/>
        <w:jc w:val="both"/>
      </w:pPr>
      <w:r w:rsidRPr="00B51091">
        <w:rPr>
          <w:position w:val="-9"/>
        </w:rPr>
        <w:pict>
          <v:shape id="_x0000_i1030" style="width:26.5pt;height:21pt" coordsize="" o:spt="100" adj="0,,0" path="" filled="f" stroked="f">
            <v:stroke joinstyle="miter"/>
            <v:imagedata r:id="rId30" o:title="base_32851_385251_32773"/>
            <v:formulas/>
            <v:path o:connecttype="segments"/>
          </v:shape>
        </w:pict>
      </w:r>
      <w:r>
        <w:t xml:space="preserve"> - период эксплуатации увеличенной или выбывшей полезной площади зданий, строений, сооружений (в размере </w:t>
      </w:r>
      <w:r w:rsidRPr="00B51091">
        <w:rPr>
          <w:position w:val="-9"/>
        </w:rPr>
        <w:pict>
          <v:shape id="_x0000_i1031" style="width:23pt;height:21pt" coordsize="" o:spt="100" adj="0,,0" path="" filled="f" stroked="f">
            <v:stroke joinstyle="miter"/>
            <v:imagedata r:id="rId29" o:title="base_32851_385251_32774"/>
            <v:formulas/>
            <v:path o:connecttype="segments"/>
          </v:shape>
        </w:pict>
      </w:r>
      <w:r>
        <w:t>) государственного (муниципального) учреждения в календарном году t (дней).</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4.</w:t>
            </w:r>
          </w:p>
          <w:p w:rsidR="00C31115" w:rsidRDefault="00C31115">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rsidR="00C31115" w:rsidRDefault="00C31115">
            <w:pPr>
              <w:pStyle w:val="ConsPlusNormal"/>
              <w:ind w:firstLine="283"/>
              <w:jc w:val="both"/>
            </w:pPr>
            <w:r>
              <w:t xml:space="preserve">С 1 сентября площадь здания выросла на </w:t>
            </w:r>
            <w:r w:rsidRPr="00B51091">
              <w:rPr>
                <w:position w:val="-9"/>
              </w:rPr>
              <w:pict>
                <v:shape id="_x0000_i1032" style="width:57pt;height:20.5pt" coordsize="" o:spt="100" adj="0,,0" path="" filled="f" stroked="f">
                  <v:stroke joinstyle="miter"/>
                  <v:imagedata r:id="rId31" o:title="base_32851_385251_32775"/>
                  <v:formulas/>
                  <v:path o:connecttype="segments"/>
                </v:shape>
              </w:pict>
            </w:r>
            <w:r>
              <w:t xml:space="preserve"> кв. м. Период эксплуатации здания с увеличенной полезной площадью </w:t>
            </w:r>
            <w:r w:rsidRPr="00B51091">
              <w:rPr>
                <w:position w:val="-9"/>
              </w:rPr>
              <w:pict>
                <v:shape id="_x0000_i1033" style="width:58.5pt;height:20.5pt" coordsize="" o:spt="100" adj="0,,0" path="" filled="f" stroked="f">
                  <v:stroke joinstyle="miter"/>
                  <v:imagedata r:id="rId32" o:title="base_32851_385251_32776"/>
                  <v:formulas/>
                  <v:path o:connecttype="segments"/>
                </v:shape>
              </w:pict>
            </w:r>
            <w:r>
              <w:t xml:space="preserve"> дня.</w:t>
            </w:r>
          </w:p>
          <w:p w:rsidR="00C31115" w:rsidRDefault="00C31115">
            <w:pPr>
              <w:pStyle w:val="ConsPlusNormal"/>
              <w:ind w:firstLine="283"/>
              <w:jc w:val="both"/>
            </w:pPr>
            <w:r>
              <w:t xml:space="preserve">Тогда среднегодовая полезная площадь здания по </w:t>
            </w:r>
            <w:hyperlink w:anchor="P172" w:history="1">
              <w:r>
                <w:rPr>
                  <w:color w:val="0000FF"/>
                </w:rPr>
                <w:t>формуле (2)</w:t>
              </w:r>
            </w:hyperlink>
            <w:r>
              <w:t xml:space="preserve"> равна:</w:t>
            </w:r>
          </w:p>
          <w:p w:rsidR="00C31115" w:rsidRDefault="00C31115">
            <w:pPr>
              <w:pStyle w:val="ConsPlusNormal"/>
            </w:pPr>
          </w:p>
          <w:p w:rsidR="00C31115" w:rsidRDefault="00C31115">
            <w:pPr>
              <w:pStyle w:val="ConsPlusNormal"/>
              <w:ind w:firstLine="283"/>
              <w:jc w:val="both"/>
            </w:pPr>
            <w:r w:rsidRPr="00B51091">
              <w:rPr>
                <w:position w:val="-22"/>
              </w:rPr>
              <w:pict>
                <v:shape id="_x0000_i1034" style="width:168.5pt;height:34pt" coordsize="" o:spt="100" adj="0,,0" path="" filled="f" stroked="f">
                  <v:stroke joinstyle="miter"/>
                  <v:imagedata r:id="rId33" o:title="base_32851_385251_32777"/>
                  <v:formulas/>
                  <v:path o:connecttype="segments"/>
                </v:shape>
              </w:pict>
            </w:r>
            <w:r>
              <w:t xml:space="preserve"> кв. м.</w:t>
            </w:r>
          </w:p>
        </w:tc>
      </w:tr>
    </w:tbl>
    <w:p w:rsidR="00C31115" w:rsidRDefault="00C31115">
      <w:pPr>
        <w:pStyle w:val="ConsPlusNormal"/>
        <w:jc w:val="both"/>
      </w:pPr>
    </w:p>
    <w:p w:rsidR="00C31115" w:rsidRDefault="00C31115">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rsidR="00C31115" w:rsidRDefault="00C31115">
      <w:pPr>
        <w:pStyle w:val="ConsPlusNormal"/>
        <w:spacing w:before="220"/>
        <w:ind w:firstLine="540"/>
        <w:jc w:val="both"/>
      </w:pPr>
      <w:r>
        <w:t xml:space="preserve">При совместном учете расхода тепловой энергии на нужды отопления и вентиляции и на нужды ГВС удельный годовой расход тепловой энергии на нужды отопления и вентиляции </w:t>
      </w:r>
      <w:r w:rsidRPr="00B51091">
        <w:rPr>
          <w:position w:val="-9"/>
        </w:rPr>
        <w:pict>
          <v:shape id="_x0000_i1035" style="width:46pt;height:21pt" coordsize="" o:spt="100" adj="0,,0" path="" filled="f" stroked="f">
            <v:stroke joinstyle="miter"/>
            <v:imagedata r:id="rId34" o:title="base_32851_385251_32778"/>
            <v:formulas/>
            <v:path o:connecttype="segments"/>
          </v:shape>
        </w:pict>
      </w:r>
      <w:r>
        <w:t xml:space="preserve"> рекомендуется рассчитывать по формуле (3):</w:t>
      </w:r>
    </w:p>
    <w:p w:rsidR="00C31115" w:rsidRDefault="00C31115">
      <w:pPr>
        <w:pStyle w:val="ConsPlusNormal"/>
        <w:jc w:val="both"/>
      </w:pPr>
    </w:p>
    <w:p w:rsidR="00C31115" w:rsidRDefault="00C31115">
      <w:pPr>
        <w:pStyle w:val="ConsPlusNormal"/>
        <w:jc w:val="center"/>
      </w:pPr>
      <w:bookmarkStart w:id="6" w:name="P189"/>
      <w:bookmarkEnd w:id="6"/>
      <w:r w:rsidRPr="00B51091">
        <w:rPr>
          <w:position w:val="-25"/>
        </w:rPr>
        <w:pict>
          <v:shape id="_x0000_i1036" style="width:153pt;height:36.5pt" coordsize="" o:spt="100" adj="0,,0" path="" filled="f" stroked="f">
            <v:stroke joinstyle="miter"/>
            <v:imagedata r:id="rId35" o:title="base_32851_385251_32779"/>
            <v:formulas/>
            <v:path o:connecttype="segments"/>
          </v:shape>
        </w:pict>
      </w:r>
      <w:r>
        <w:t>, (Гкал/кв. м) (3)</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37" style="width:25.5pt;height:21pt" coordsize="" o:spt="100" adj="0,,0" path="" filled="f" stroked="f">
            <v:stroke joinstyle="miter"/>
            <v:imagedata r:id="rId36" o:title="base_32851_385251_32780"/>
            <v:formulas/>
            <v:path o:connecttype="segments"/>
          </v:shape>
        </w:pict>
      </w:r>
      <w:r>
        <w:t xml:space="preserve"> - совокупное потребление тепловой энергии на нужды отопления и вентиляции и на нужды ГВС в календарном году t, Гкал;</w:t>
      </w:r>
    </w:p>
    <w:p w:rsidR="00C31115" w:rsidRDefault="00C31115">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C31115" w:rsidRDefault="00C31115">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C31115" w:rsidRDefault="00C31115">
      <w:pPr>
        <w:pStyle w:val="ConsPlusNormal"/>
        <w:spacing w:before="220"/>
        <w:ind w:firstLine="540"/>
        <w:jc w:val="both"/>
      </w:pPr>
      <w:r>
        <w:t>- не выше 37 °C: К</w:t>
      </w:r>
      <w:r>
        <w:rPr>
          <w:vertAlign w:val="subscript"/>
        </w:rPr>
        <w:t>ГВС</w:t>
      </w:r>
      <w:r>
        <w:t xml:space="preserve"> &lt;6&gt; = 0,032 (для дошкольных учреждений);</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&lt;6&gt; Коэффициенты соответствуют </w:t>
      </w:r>
      <w:hyperlink r:id="rId37" w:history="1">
        <w:r>
          <w:rPr>
            <w:color w:val="0000FF"/>
          </w:rPr>
          <w:t>п. 5.1.3</w:t>
        </w:r>
      </w:hyperlink>
      <w:r>
        <w:t xml:space="preserve"> СП 30.13300.2012 Внутренний водопровод и канализация зданий. Актуализированная редакция СНиП 2.04.01-85*.</w:t>
      </w:r>
    </w:p>
    <w:p w:rsidR="00C31115" w:rsidRDefault="00C31115">
      <w:pPr>
        <w:pStyle w:val="ConsPlusNormal"/>
        <w:jc w:val="both"/>
      </w:pPr>
    </w:p>
    <w:p w:rsidR="00C31115" w:rsidRDefault="00C31115">
      <w:pPr>
        <w:pStyle w:val="ConsPlusNormal"/>
        <w:ind w:firstLine="540"/>
        <w:jc w:val="both"/>
      </w:pPr>
      <w:r>
        <w:t>- не выше 60 °C: К</w:t>
      </w:r>
      <w:r>
        <w:rPr>
          <w:vertAlign w:val="subscript"/>
        </w:rPr>
        <w:t>ГВС</w:t>
      </w:r>
      <w:r>
        <w:t xml:space="preserve"> = 0,059 (для всех учреждений, кроме дошкольных);</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C31115" w:rsidRDefault="00C31115">
      <w:pPr>
        <w:pStyle w:val="ConsPlusNormal"/>
        <w:spacing w:before="22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163" w:history="1">
        <w:r>
          <w:rPr>
            <w:color w:val="0000FF"/>
          </w:rPr>
          <w:t>формуле (1)</w:t>
        </w:r>
      </w:hyperlink>
      <w:r>
        <w:t>.</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5</w:t>
            </w:r>
          </w:p>
          <w:p w:rsidR="00C31115" w:rsidRDefault="00C31115">
            <w:pPr>
              <w:pStyle w:val="ConsPlusNormal"/>
              <w:ind w:firstLine="283"/>
              <w:jc w:val="both"/>
            </w:pPr>
            <w:r>
              <w:t xml:space="preserve">Совокупное потребление тепловой энергии в административном здании за год составило </w:t>
            </w:r>
            <w:r w:rsidRPr="00B51091">
              <w:rPr>
                <w:position w:val="-9"/>
              </w:rPr>
              <w:pict>
                <v:shape id="_x0000_i1038" style="width:59.5pt;height:20.5pt" coordsize="" o:spt="100" adj="0,,0" path="" filled="f" stroked="f">
                  <v:stroke joinstyle="miter"/>
                  <v:imagedata r:id="rId38" o:title="base_32851_385251_32781"/>
                  <v:formulas/>
                  <v:path o:connecttype="segments"/>
                </v:shape>
              </w:pict>
            </w:r>
            <w:r>
              <w:t xml:space="preserve"> Гкал; горячей воды - ГВС</w:t>
            </w:r>
            <w:r>
              <w:rPr>
                <w:vertAlign w:val="superscript"/>
              </w:rPr>
              <w:t>t</w:t>
            </w:r>
            <w:r>
              <w:t xml:space="preserve"> = 300 куб. м; полезная площадь здания - S</w:t>
            </w:r>
            <w:r>
              <w:rPr>
                <w:vertAlign w:val="superscript"/>
              </w:rPr>
              <w:t>t</w:t>
            </w:r>
            <w:r>
              <w:t xml:space="preserve"> = 500 кв. м.</w:t>
            </w:r>
          </w:p>
          <w:p w:rsidR="00C31115" w:rsidRDefault="00C31115">
            <w:pPr>
              <w:pStyle w:val="ConsPlusNormal"/>
              <w:ind w:firstLine="283"/>
              <w:jc w:val="both"/>
            </w:pPr>
            <w:r>
              <w:t xml:space="preserve">Удельный годовой расход тепловой энергии на нужды отопления и вентиляции по </w:t>
            </w:r>
            <w:hyperlink w:anchor="P189" w:history="1">
              <w:r>
                <w:rPr>
                  <w:color w:val="0000FF"/>
                </w:rPr>
                <w:t>формуле (3)</w:t>
              </w:r>
            </w:hyperlink>
            <w:r>
              <w:t xml:space="preserve">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039" style="width:185.5pt;height:34pt" coordsize="" o:spt="100" adj="0,,0" path="" filled="f" stroked="f">
                  <v:stroke joinstyle="miter"/>
                  <v:imagedata r:id="rId39" o:title="base_32851_385251_32782"/>
                  <v:formulas/>
                  <v:path o:connecttype="segments"/>
                </v:shape>
              </w:pict>
            </w:r>
            <w:r>
              <w:t xml:space="preserve"> Гкал/кв. м</w:t>
            </w:r>
          </w:p>
        </w:tc>
      </w:tr>
    </w:tbl>
    <w:p w:rsidR="00C31115" w:rsidRDefault="00C31115">
      <w:pPr>
        <w:pStyle w:val="ConsPlusNormal"/>
        <w:jc w:val="both"/>
      </w:pPr>
    </w:p>
    <w:p w:rsidR="00C31115" w:rsidRDefault="00C31115">
      <w:pPr>
        <w:pStyle w:val="ConsPlusTitle"/>
        <w:ind w:firstLine="540"/>
        <w:jc w:val="both"/>
        <w:outlineLvl w:val="4"/>
      </w:pPr>
      <w:r>
        <w:t>6.3.1.3 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rsidR="00C31115" w:rsidRDefault="00C31115">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6</w:t>
            </w:r>
          </w:p>
          <w:p w:rsidR="00C31115" w:rsidRDefault="00C31115">
            <w:pPr>
              <w:pStyle w:val="ConsPlusNormal"/>
              <w:ind w:firstLine="283"/>
              <w:jc w:val="both"/>
            </w:pPr>
            <w:r>
              <w:t xml:space="preserve">Удельный годовой расход тепловой энергии, приобретенной у ресурсоснабжающей организации по коммерческому прибору учета на нужды отопления и вентиляции административного здания равен </w:t>
            </w:r>
            <w:r w:rsidRPr="00B51091">
              <w:rPr>
                <w:position w:val="-9"/>
              </w:rPr>
              <w:pict>
                <v:shape id="_x0000_i1040" style="width:80pt;height:20.5pt" coordsize="" o:spt="100" adj="0,,0" path="" filled="f" stroked="f">
                  <v:stroke joinstyle="miter"/>
                  <v:imagedata r:id="rId40" o:title="base_32851_385251_32783"/>
                  <v:formulas/>
                  <v:path o:connecttype="segments"/>
                </v:shape>
              </w:pict>
            </w:r>
            <w:r>
              <w:t xml:space="preserve"> Гкал/кв. м; полезная площадь здания - S</w:t>
            </w:r>
            <w:r>
              <w:rPr>
                <w:vertAlign w:val="superscript"/>
              </w:rPr>
              <w:t>t</w:t>
            </w:r>
            <w:r>
              <w:t xml:space="preserve"> = 500 кв. м.</w:t>
            </w:r>
          </w:p>
          <w:p w:rsidR="00C31115" w:rsidRDefault="00C31115">
            <w:pPr>
              <w:pStyle w:val="ConsPlusNormal"/>
              <w:ind w:firstLine="283"/>
              <w:jc w:val="both"/>
            </w:pPr>
            <w:r>
              <w:t xml:space="preserve">Дополнительно здание оборудовано теплонасосной установкой, выработка тепловой энергии на которой в календарном году t составила </w:t>
            </w:r>
            <w:r w:rsidRPr="00B51091">
              <w:rPr>
                <w:position w:val="-9"/>
              </w:rPr>
              <w:pict>
                <v:shape id="_x0000_i1041" style="width:65pt;height:20.5pt" coordsize="" o:spt="100" adj="0,,0" path="" filled="f" stroked="f">
                  <v:stroke joinstyle="miter"/>
                  <v:imagedata r:id="rId41" o:title="base_32851_385251_32784"/>
                  <v:formulas/>
                  <v:path o:connecttype="segments"/>
                </v:shape>
              </w:pict>
            </w:r>
            <w:r>
              <w:t xml:space="preserve"> Гкал, а также солнечными коллекторами, выработка тепловой энергии на которых в календарном году t составила </w:t>
            </w:r>
            <w:r w:rsidRPr="00B51091">
              <w:rPr>
                <w:position w:val="-9"/>
              </w:rPr>
              <w:pict>
                <v:shape id="_x0000_i1042" style="width:65pt;height:20.5pt" coordsize="" o:spt="100" adj="0,,0" path="" filled="f" stroked="f">
                  <v:stroke joinstyle="miter"/>
                  <v:imagedata r:id="rId42" o:title="base_32851_385251_32785"/>
                  <v:formulas/>
                  <v:path o:connecttype="segments"/>
                </v:shape>
              </w:pict>
            </w:r>
            <w:r>
              <w:t xml:space="preserve"> Гкал.</w:t>
            </w:r>
          </w:p>
          <w:p w:rsidR="00C31115" w:rsidRDefault="00C31115">
            <w:pPr>
              <w:pStyle w:val="ConsPlusNormal"/>
              <w:ind w:firstLine="283"/>
              <w:jc w:val="both"/>
            </w:pPr>
            <w:r>
              <w:t xml:space="preserve">Удельный годовой расход тепловой энергии на нужды отопления и вентиляции по-прежнему составит: </w:t>
            </w:r>
            <w:r w:rsidRPr="00B51091">
              <w:rPr>
                <w:position w:val="-9"/>
              </w:rPr>
              <w:pict>
                <v:shape id="_x0000_i1043" style="width:80pt;height:20.5pt" coordsize="" o:spt="100" adj="0,,0" path="" filled="f" stroked="f">
                  <v:stroke joinstyle="miter"/>
                  <v:imagedata r:id="rId43" o:title="base_32851_385251_32786"/>
                  <v:formulas/>
                  <v:path o:connecttype="segments"/>
                </v:shape>
              </w:pict>
            </w:r>
            <w:r>
              <w:t xml:space="preserve"> Гкал/кв. м.</w:t>
            </w:r>
          </w:p>
        </w:tc>
      </w:tr>
    </w:tbl>
    <w:p w:rsidR="00C31115" w:rsidRDefault="00C31115">
      <w:pPr>
        <w:pStyle w:val="ConsPlusNormal"/>
        <w:jc w:val="both"/>
      </w:pPr>
    </w:p>
    <w:p w:rsidR="00C31115" w:rsidRDefault="00C31115">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rsidR="00C31115" w:rsidRDefault="00C31115">
      <w:pPr>
        <w:pStyle w:val="ConsPlusNormal"/>
        <w:jc w:val="both"/>
      </w:pPr>
    </w:p>
    <w:p w:rsidR="00C31115" w:rsidRDefault="00C31115">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rsidR="00C31115" w:rsidRDefault="00C31115">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sidRPr="00B51091">
        <w:rPr>
          <w:position w:val="-11"/>
        </w:rPr>
        <w:pict>
          <v:shape id="_x0000_i1044" style="width:63.5pt;height:22pt" coordsize="" o:spt="100" adj="0,,0" path="" filled="f" stroked="f">
            <v:stroke joinstyle="miter"/>
            <v:imagedata r:id="rId44" o:title="base_32851_385251_32787"/>
            <v:formulas/>
            <v:path o:connecttype="segments"/>
          </v:shape>
        </w:pict>
      </w:r>
      <w:r>
        <w:t xml:space="preserve"> рекомендуется осуществлять по формуле (4):</w:t>
      </w:r>
    </w:p>
    <w:p w:rsidR="00C31115" w:rsidRDefault="00C31115">
      <w:pPr>
        <w:pStyle w:val="ConsPlusNormal"/>
        <w:jc w:val="both"/>
      </w:pPr>
    </w:p>
    <w:p w:rsidR="00C31115" w:rsidRDefault="00C31115">
      <w:pPr>
        <w:pStyle w:val="ConsPlusNormal"/>
        <w:ind w:firstLine="540"/>
        <w:jc w:val="both"/>
      </w:pPr>
      <w:r w:rsidRPr="00B51091">
        <w:rPr>
          <w:position w:val="-25"/>
        </w:rPr>
        <w:pict>
          <v:shape id="_x0000_i1045" style="width:173pt;height:36.5pt" coordsize="" o:spt="100" adj="0,,0" path="" filled="f" stroked="f">
            <v:stroke joinstyle="miter"/>
            <v:imagedata r:id="rId45" o:title="base_32851_385251_32788"/>
            <v:formulas/>
            <v:path o:connecttype="segments"/>
          </v:shape>
        </w:pict>
      </w:r>
      <w:r>
        <w:t>, (Вт·ч/(кв. м x °C x сутки)) (4)</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46" style="width:35pt;height:21pt" coordsize="" o:spt="100" adj="0,,0" path="" filled="f" stroked="f">
            <v:stroke joinstyle="miter"/>
            <v:imagedata r:id="rId46" o:title="base_32851_385251_32789"/>
            <v:formulas/>
            <v:path o:connecttype="segments"/>
          </v:shape>
        </w:pict>
      </w:r>
      <w:r>
        <w:t xml:space="preserve"> - удельный годовой расход тепловой энергии на нужды отопления и вентиляции в календарном году t, Гкал/кв. м;</w:t>
      </w:r>
    </w:p>
    <w:p w:rsidR="00C31115" w:rsidRDefault="00C31115">
      <w:pPr>
        <w:pStyle w:val="ConsPlusNormal"/>
        <w:spacing w:before="220"/>
        <w:ind w:firstLine="540"/>
        <w:jc w:val="both"/>
      </w:pPr>
      <w:r>
        <w:t>ГСОП</w:t>
      </w:r>
      <w:r>
        <w:rPr>
          <w:vertAlign w:val="superscript"/>
        </w:rPr>
        <w:t>t</w:t>
      </w:r>
      <w:r>
        <w:t xml:space="preserve"> - число градусо-суток отопительного периода (ГСОП) за этот же календарный год t, °C x сутки;</w:t>
      </w:r>
    </w:p>
    <w:p w:rsidR="00C31115" w:rsidRDefault="00C31115">
      <w:pPr>
        <w:pStyle w:val="ConsPlusNormal"/>
        <w:spacing w:before="220"/>
        <w:ind w:firstLine="540"/>
        <w:jc w:val="both"/>
      </w:pPr>
      <w:r>
        <w:t>1,163 x 10</w:t>
      </w:r>
      <w:r>
        <w:rPr>
          <w:vertAlign w:val="superscript"/>
        </w:rPr>
        <w:t>6</w:t>
      </w:r>
      <w:r>
        <w:t xml:space="preserve"> - коэффициент пересчета из Гкал в Вт·ч.</w:t>
      </w:r>
    </w:p>
    <w:p w:rsidR="00C31115" w:rsidRDefault="00C31115">
      <w:pPr>
        <w:pStyle w:val="ConsPlusNormal"/>
        <w:spacing w:before="220"/>
        <w:ind w:firstLine="540"/>
        <w:jc w:val="both"/>
      </w:pPr>
      <w:r>
        <w:t>Порядок определения значения ГСОП</w:t>
      </w:r>
      <w:r>
        <w:rPr>
          <w:vertAlign w:val="superscript"/>
        </w:rPr>
        <w:t>t</w:t>
      </w:r>
      <w:r>
        <w:t xml:space="preserve"> описан в </w:t>
      </w:r>
      <w:hyperlink w:anchor="P927" w:history="1">
        <w:r>
          <w:rPr>
            <w:color w:val="0000FF"/>
          </w:rPr>
          <w:t>приложении 2</w:t>
        </w:r>
      </w:hyperlink>
      <w:r>
        <w:t xml:space="preserve"> к настоящим Методическим рекомендациям.</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7</w:t>
            </w:r>
          </w:p>
          <w:p w:rsidR="00C31115" w:rsidRDefault="00C31115">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rsidR="00C31115" w:rsidRDefault="00C31115">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959" w:history="1">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rsidR="00C31115" w:rsidRDefault="00C31115">
            <w:pPr>
              <w:pStyle w:val="ConsPlusNormal"/>
              <w:ind w:firstLine="283"/>
              <w:jc w:val="both"/>
            </w:pPr>
            <w:r>
              <w:t xml:space="preserve">При температуре воздуха внутри помещений равной 20 °C по </w:t>
            </w:r>
            <w:hyperlink w:anchor="P1034" w:history="1">
              <w:r>
                <w:rPr>
                  <w:color w:val="0000FF"/>
                </w:rPr>
                <w:t>таблице П2-2</w:t>
              </w:r>
            </w:hyperlink>
            <w:r>
              <w:t xml:space="preserve"> приложения 2 определяется ГСОП</w:t>
            </w:r>
            <w:r>
              <w:rPr>
                <w:vertAlign w:val="superscript"/>
              </w:rPr>
              <w:t>t</w:t>
            </w:r>
            <w:r>
              <w:t xml:space="preserve"> для Владимирской области в 2019 г. ГСОП</w:t>
            </w:r>
            <w:r>
              <w:rPr>
                <w:vertAlign w:val="superscript"/>
              </w:rPr>
              <w:t>t</w:t>
            </w:r>
            <w:r>
              <w:t xml:space="preserve"> = 4402.</w:t>
            </w:r>
          </w:p>
          <w:p w:rsidR="00C31115" w:rsidRDefault="00C31115">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047" style="width:201.5pt;height:34pt" coordsize="" o:spt="100" adj="0,,0" path="" filled="f" stroked="f">
                  <v:stroke joinstyle="miter"/>
                  <v:imagedata r:id="rId47" o:title="base_32851_385251_32790"/>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C31115" w:rsidRDefault="00C31115">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0"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rsidR="00C31115" w:rsidRDefault="00C31115">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sidRPr="00B51091">
        <w:rPr>
          <w:position w:val="-11"/>
        </w:rPr>
        <w:pict>
          <v:shape id="_x0000_i1048" style="width:65pt;height:22pt" coordsize="" o:spt="100" adj="0,,0" path="" filled="f" stroked="f">
            <v:stroke joinstyle="miter"/>
            <v:imagedata r:id="rId48" o:title="base_32851_385251_32791"/>
            <v:formulas/>
            <v:path o:connecttype="segments"/>
          </v:shape>
        </w:pict>
      </w:r>
      <w:r>
        <w:t xml:space="preserve"> рекомендуется осуществлять по формуле (5):</w:t>
      </w:r>
    </w:p>
    <w:p w:rsidR="00C31115" w:rsidRDefault="00C31115">
      <w:pPr>
        <w:pStyle w:val="ConsPlusNormal"/>
        <w:jc w:val="both"/>
      </w:pPr>
    </w:p>
    <w:p w:rsidR="00C31115" w:rsidRDefault="00C31115">
      <w:pPr>
        <w:pStyle w:val="ConsPlusNormal"/>
        <w:jc w:val="center"/>
      </w:pPr>
      <w:r w:rsidRPr="00B51091">
        <w:rPr>
          <w:position w:val="-29"/>
        </w:rPr>
        <w:pict>
          <v:shape id="_x0000_i1049" style="width:122pt;height:40.5pt" coordsize="" o:spt="100" adj="0,,0" path="" filled="f" stroked="f">
            <v:stroke joinstyle="miter"/>
            <v:imagedata r:id="rId49" o:title="base_32851_385251_32792"/>
            <v:formulas/>
            <v:path o:connecttype="segments"/>
          </v:shape>
        </w:pict>
      </w:r>
      <w:r>
        <w:t>, (Вт·ч/(кв. м x °C x сутки)) (5)</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11"/>
        </w:rPr>
        <w:pict>
          <v:shape id="_x0000_i1050" style="width:54pt;height:22pt" coordsize="" o:spt="100" adj="0,,0" path="" filled="f" stroked="f">
            <v:stroke joinstyle="miter"/>
            <v:imagedata r:id="rId50" o:title="base_32851_385251_32793"/>
            <v:formulas/>
            <v:path o:connecttype="segments"/>
          </v:shape>
        </w:pict>
      </w:r>
      <w:r>
        <w:t xml:space="preserve"> - удельный годовой расход тепловой энергии на нужды отопления и вентиляции в году t приведенный к сопоставимым климатическим условиям, Вт·ч/(кв. м x °C x сутки);</w:t>
      </w:r>
    </w:p>
    <w:p w:rsidR="00C31115" w:rsidRDefault="00C31115">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31115" w:rsidRDefault="00C31115">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139" w:history="1">
        <w:r>
          <w:rPr>
            <w:color w:val="0000FF"/>
          </w:rPr>
          <w:t>приложением 3</w:t>
        </w:r>
      </w:hyperlink>
      <w:r>
        <w:t xml:space="preserve"> к настоящим Методическим рекомендациям.</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8.</w:t>
            </w:r>
          </w:p>
          <w:p w:rsidR="00C31115" w:rsidRDefault="00C31115">
            <w:pPr>
              <w:pStyle w:val="ConsPlusNormal"/>
              <w:ind w:firstLine="283"/>
              <w:jc w:val="both"/>
            </w:pPr>
            <w:r>
              <w:t xml:space="preserve">Фактическая этажность рассматриваемой библиотеки равна 2 (двухэтажная). Согласно </w:t>
            </w:r>
            <w:hyperlink w:anchor="P670" w:history="1">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медиатеки". Для данной функционально-типологической группы в соответствии с </w:t>
            </w:r>
            <w:hyperlink w:anchor="P2150" w:history="1">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2249" w:history="1">
              <w:r>
                <w:rPr>
                  <w:color w:val="0000FF"/>
                </w:rPr>
                <w:t>таблице П3-2</w:t>
              </w:r>
            </w:hyperlink>
            <w:r>
              <w:t xml:space="preserve"> приложения 3 к настоящим Методическим рекомендациям.</w:t>
            </w:r>
          </w:p>
          <w:p w:rsidR="00C31115" w:rsidRDefault="00C31115">
            <w:pPr>
              <w:pStyle w:val="ConsPlusNormal"/>
              <w:ind w:firstLine="283"/>
              <w:jc w:val="both"/>
            </w:pPr>
            <w:r>
              <w:t xml:space="preserve">В </w:t>
            </w:r>
            <w:hyperlink w:anchor="P2249" w:history="1">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2253" w:history="1">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rsidR="00C31115" w:rsidRDefault="00C31115">
            <w:pPr>
              <w:pStyle w:val="ConsPlusNormal"/>
              <w:ind w:firstLine="283"/>
              <w:jc w:val="both"/>
            </w:pPr>
            <w:r>
              <w:t xml:space="preserve">Удельный годовой расход тепловой энергии на нужды отопления и вентиляции в году t, приведенный к сопоставимым климатическим условиям, составляет </w:t>
            </w:r>
            <w:r w:rsidRPr="00B51091">
              <w:rPr>
                <w:position w:val="-11"/>
              </w:rPr>
              <w:pict>
                <v:shape id="_x0000_i1051" style="width:92.5pt;height:22pt" coordsize="" o:spt="100" adj="0,,0" path="" filled="f" stroked="f">
                  <v:stroke joinstyle="miter"/>
                  <v:imagedata r:id="rId51" o:title="base_32851_385251_32794"/>
                  <v:formulas/>
                  <v:path o:connecttype="segments"/>
                </v:shape>
              </w:pict>
            </w:r>
            <w:r>
              <w:t xml:space="preserve"> Вт·ч/(кв. м x °C x сутки).</w:t>
            </w:r>
          </w:p>
          <w:p w:rsidR="00C31115" w:rsidRDefault="00C31115">
            <w:pPr>
              <w:pStyle w:val="ConsPlusNormal"/>
              <w:ind w:firstLine="283"/>
              <w:jc w:val="both"/>
            </w:pPr>
            <w:r>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rsidR="00C31115" w:rsidRDefault="00C31115">
            <w:pPr>
              <w:pStyle w:val="ConsPlusNormal"/>
            </w:pPr>
          </w:p>
          <w:p w:rsidR="00C31115" w:rsidRDefault="00C31115">
            <w:pPr>
              <w:pStyle w:val="ConsPlusNormal"/>
              <w:ind w:firstLine="283"/>
              <w:jc w:val="both"/>
            </w:pPr>
            <w:r w:rsidRPr="00B51091">
              <w:rPr>
                <w:position w:val="-25"/>
              </w:rPr>
              <w:pict>
                <v:shape id="_x0000_i1052" style="width:138.5pt;height:36.5pt" coordsize="" o:spt="100" adj="0,,0" path="" filled="f" stroked="f">
                  <v:stroke joinstyle="miter"/>
                  <v:imagedata r:id="rId52" o:title="base_32851_385251_32795"/>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Title"/>
        <w:ind w:firstLine="540"/>
        <w:jc w:val="both"/>
        <w:outlineLvl w:val="3"/>
      </w:pPr>
      <w:r>
        <w:t>6.3.3 Удельный годовой расход горячей воды</w:t>
      </w:r>
    </w:p>
    <w:p w:rsidR="00C31115" w:rsidRDefault="00C31115">
      <w:pPr>
        <w:pStyle w:val="ConsPlusNormal"/>
        <w:spacing w:before="220"/>
        <w:ind w:firstLine="540"/>
        <w:jc w:val="both"/>
      </w:pPr>
      <w:r>
        <w:t xml:space="preserve">Удельный годовой расход горячей воды </w:t>
      </w:r>
      <w:r w:rsidRPr="00B51091">
        <w:rPr>
          <w:position w:val="-9"/>
        </w:rPr>
        <w:pict>
          <v:shape id="_x0000_i1053" style="width:46pt;height:21pt" coordsize="" o:spt="100" adj="0,,0" path="" filled="f" stroked="f">
            <v:stroke joinstyle="miter"/>
            <v:imagedata r:id="rId53" o:title="base_32851_385251_32796"/>
            <v:formulas/>
            <v:path o:connecttype="segments"/>
          </v:shape>
        </w:pict>
      </w:r>
      <w:r>
        <w:t xml:space="preserve"> рекомендуется рассчитывать по формуле (6):</w:t>
      </w:r>
    </w:p>
    <w:p w:rsidR="00C31115" w:rsidRDefault="00C31115">
      <w:pPr>
        <w:pStyle w:val="ConsPlusNormal"/>
        <w:jc w:val="both"/>
      </w:pPr>
    </w:p>
    <w:p w:rsidR="00C31115" w:rsidRDefault="00C31115">
      <w:pPr>
        <w:pStyle w:val="ConsPlusNormal"/>
        <w:jc w:val="center"/>
      </w:pPr>
      <w:r w:rsidRPr="00B51091">
        <w:rPr>
          <w:position w:val="-25"/>
        </w:rPr>
        <w:pict>
          <v:shape id="_x0000_i1054" style="width:82.5pt;height:36.5pt" coordsize="" o:spt="100" adj="0,,0" path="" filled="f" stroked="f">
            <v:stroke joinstyle="miter"/>
            <v:imagedata r:id="rId54" o:title="base_32851_385251_32797"/>
            <v:formulas/>
            <v:path o:connecttype="segments"/>
          </v:shape>
        </w:pict>
      </w:r>
      <w:r>
        <w:t>, (куб. м/чел) (6)</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C31115" w:rsidRDefault="00C31115">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 &lt;7&gt;.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&lt;7&gt; Здесь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C31115" w:rsidRDefault="00C31115">
      <w:pPr>
        <w:pStyle w:val="ConsPlusNormal"/>
        <w:jc w:val="both"/>
      </w:pPr>
    </w:p>
    <w:p w:rsidR="00C31115" w:rsidRDefault="00C31115">
      <w:pPr>
        <w:pStyle w:val="ConsPlusTitle"/>
        <w:ind w:firstLine="540"/>
        <w:jc w:val="both"/>
        <w:outlineLvl w:val="4"/>
      </w:pPr>
      <w:r>
        <w:t>6.3.3.1 Удельный годовой расход горячей воды при наличии на объекте бассейна</w:t>
      </w:r>
    </w:p>
    <w:p w:rsidR="00C31115" w:rsidRDefault="00C31115">
      <w:pPr>
        <w:pStyle w:val="ConsPlusNormal"/>
        <w:spacing w:before="22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rsidR="00C31115" w:rsidRDefault="00C31115">
      <w:pPr>
        <w:pStyle w:val="ConsPlusNormal"/>
        <w:spacing w:before="220"/>
        <w:ind w:firstLine="540"/>
        <w:jc w:val="both"/>
      </w:pPr>
      <w:r>
        <w:t xml:space="preserve">Тогда удельный годовой расход горячей воды </w:t>
      </w:r>
      <w:r w:rsidRPr="00B51091">
        <w:rPr>
          <w:position w:val="-9"/>
        </w:rPr>
        <w:pict>
          <v:shape id="_x0000_i1055" style="width:46pt;height:21pt" coordsize="" o:spt="100" adj="0,,0" path="" filled="f" stroked="f">
            <v:stroke joinstyle="miter"/>
            <v:imagedata r:id="rId55" o:title="base_32851_385251_32798"/>
            <v:formulas/>
            <v:path o:connecttype="segments"/>
          </v:shape>
        </w:pict>
      </w:r>
      <w:r>
        <w:t xml:space="preserve"> рекомендуется определять по формуле (7):</w:t>
      </w:r>
    </w:p>
    <w:p w:rsidR="00C31115" w:rsidRDefault="00C31115">
      <w:pPr>
        <w:pStyle w:val="ConsPlusNormal"/>
        <w:jc w:val="both"/>
      </w:pPr>
    </w:p>
    <w:p w:rsidR="00C31115" w:rsidRDefault="00C31115">
      <w:pPr>
        <w:pStyle w:val="ConsPlusNormal"/>
        <w:jc w:val="center"/>
      </w:pPr>
      <w:r w:rsidRPr="00B51091">
        <w:rPr>
          <w:position w:val="-25"/>
        </w:rPr>
        <w:pict>
          <v:shape id="_x0000_i1056" style="width:184pt;height:36.5pt" coordsize="" o:spt="100" adj="0,,0" path="" filled="f" stroked="f">
            <v:stroke joinstyle="miter"/>
            <v:imagedata r:id="rId56" o:title="base_32851_385251_32799"/>
            <v:formulas/>
            <v:path o:connecttype="segments"/>
          </v:shape>
        </w:pict>
      </w:r>
      <w:r>
        <w:t>, (куб. м/чел) (7)</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57" style="width:35pt;height:21pt" coordsize="" o:spt="100" adj="0,,0" path="" filled="f" stroked="f">
            <v:stroke joinstyle="miter"/>
            <v:imagedata r:id="rId57" o:title="base_32851_385251_32800"/>
            <v:formulas/>
            <v:path o:connecttype="segments"/>
          </v:shape>
        </w:pict>
      </w:r>
      <w:r>
        <w:t xml:space="preserve"> - совокупное потребление горячей воды на объекте в календарном году t, куб. м;</w:t>
      </w:r>
    </w:p>
    <w:p w:rsidR="00C31115" w:rsidRDefault="00C31115">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C31115" w:rsidRDefault="00C31115">
      <w:pPr>
        <w:pStyle w:val="ConsPlusNormal"/>
        <w:spacing w:before="220"/>
        <w:ind w:firstLine="540"/>
        <w:jc w:val="both"/>
      </w:pPr>
      <w:r w:rsidRPr="00B51091">
        <w:rPr>
          <w:position w:val="-9"/>
        </w:rPr>
        <w:pict>
          <v:shape id="_x0000_i1058" style="width:36.5pt;height:21pt" coordsize="" o:spt="100" adj="0,,0" path="" filled="f" stroked="f">
            <v:stroke joinstyle="miter"/>
            <v:imagedata r:id="rId58" o:title="base_32851_385251_32801"/>
            <v:formulas/>
            <v:path o:connecttype="segments"/>
          </v:shape>
        </w:pict>
      </w:r>
      <w:r>
        <w:t xml:space="preserve"> - суточный норматив потребления горячей воды на одного пользователя бассейном, куб. м/чел. Указанный норматив рекомендуется принимать по умолчанию равным 0,051 куб. м/чел. &lt;8&gt; или в соответствии с технической документацией по данному бассейну;</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&lt;8&gt; Согласно </w:t>
      </w:r>
      <w:hyperlink r:id="rId59" w:history="1">
        <w:r>
          <w:rPr>
            <w:color w:val="0000FF"/>
          </w:rPr>
          <w:t>СП 30.13330.2016 СНиП 2.04.01-85*</w:t>
        </w:r>
      </w:hyperlink>
      <w:r>
        <w:t xml:space="preserve"> Внутренний водопровод и канализация зданий.</w:t>
      </w:r>
    </w:p>
    <w:p w:rsidR="00C31115" w:rsidRDefault="00C31115">
      <w:pPr>
        <w:pStyle w:val="ConsPlusNormal"/>
        <w:jc w:val="both"/>
      </w:pPr>
    </w:p>
    <w:p w:rsidR="00C31115" w:rsidRDefault="00C31115">
      <w:pPr>
        <w:pStyle w:val="ConsPlusNormal"/>
        <w:ind w:firstLine="540"/>
        <w:jc w:val="both"/>
      </w:pPr>
      <w:r>
        <w:t>Д</w:t>
      </w:r>
      <w:r>
        <w:rPr>
          <w:vertAlign w:val="superscript"/>
        </w:rPr>
        <w:t>t</w:t>
      </w:r>
      <w:r>
        <w:t xml:space="preserve"> - число дней работы бассейна в течение календарного года t;</w:t>
      </w:r>
    </w:p>
    <w:p w:rsidR="00C31115" w:rsidRDefault="00C31115">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9</w:t>
            </w:r>
          </w:p>
          <w:p w:rsidR="00C31115" w:rsidRDefault="00C31115">
            <w:pPr>
              <w:pStyle w:val="ConsPlusNormal"/>
              <w:ind w:firstLine="283"/>
              <w:jc w:val="both"/>
            </w:pPr>
            <w:r>
              <w:t xml:space="preserve">В детской поликлинике совокупное потребление горячей воды за календарный год составило </w:t>
            </w:r>
            <w:r w:rsidRPr="00B51091">
              <w:rPr>
                <w:position w:val="-9"/>
              </w:rPr>
              <w:pict>
                <v:shape id="_x0000_i1059" style="width:68.5pt;height:20.5pt" coordsize="" o:spt="100" adj="0,,0" path="" filled="f" stroked="f">
                  <v:stroke joinstyle="miter"/>
                  <v:imagedata r:id="rId60" o:title="base_32851_385251_32802"/>
                  <v:formulas/>
                  <v:path o:connecttype="segments"/>
                </v:shape>
              </w:pict>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П</w:t>
            </w:r>
            <w:r>
              <w:rPr>
                <w:vertAlign w:val="superscript"/>
              </w:rPr>
              <w:t>t</w:t>
            </w:r>
            <w:r>
              <w:t xml:space="preserve"> = 80 чел.</w:t>
            </w:r>
          </w:p>
          <w:p w:rsidR="00C31115" w:rsidRDefault="00C31115">
            <w:pPr>
              <w:pStyle w:val="ConsPlusNormal"/>
              <w:ind w:firstLine="283"/>
              <w:jc w:val="both"/>
            </w:pPr>
            <w:r>
              <w:t xml:space="preserve">Суточный норматив потребления горячей воды на одного пользователя, принимается по умолчанию равным </w:t>
            </w:r>
            <w:r w:rsidRPr="00B51091">
              <w:rPr>
                <w:position w:val="-9"/>
              </w:rPr>
              <w:pict>
                <v:shape id="_x0000_i1060" style="width:80pt;height:20.5pt" coordsize="" o:spt="100" adj="0,,0" path="" filled="f" stroked="f">
                  <v:stroke joinstyle="miter"/>
                  <v:imagedata r:id="rId61" o:title="base_32851_385251_32803"/>
                  <v:formulas/>
                  <v:path o:connecttype="segments"/>
                </v:shape>
              </w:pict>
            </w:r>
            <w:r>
              <w:t xml:space="preserve"> куб. м/чел.</w:t>
            </w:r>
          </w:p>
          <w:p w:rsidR="00C31115" w:rsidRDefault="00C31115">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sidRPr="00B51091">
              <w:rPr>
                <w:position w:val="-23"/>
              </w:rPr>
              <w:pict>
                <v:shape id="_x0000_i1061" style="width:80.5pt;height:34pt" coordsize="" o:spt="100" adj="0,,0" path="" filled="f" stroked="f">
                  <v:stroke joinstyle="miter"/>
                  <v:imagedata r:id="rId62" o:title="base_32851_385251_32804"/>
                  <v:formulas/>
                  <v:path o:connecttype="segments"/>
                </v:shape>
              </w:pict>
            </w:r>
            <w:r>
              <w:t>.</w:t>
            </w:r>
          </w:p>
          <w:p w:rsidR="00C31115" w:rsidRDefault="00C31115">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062" style="width:207pt;height:34pt" coordsize="" o:spt="100" adj="0,,0" path="" filled="f" stroked="f">
                  <v:stroke joinstyle="miter"/>
                  <v:imagedata r:id="rId63" o:title="base_32851_385251_32805"/>
                  <v:formulas/>
                  <v:path o:connecttype="segments"/>
                </v:shape>
              </w:pict>
            </w:r>
            <w:r>
              <w:t xml:space="preserve"> куб. м/чел</w:t>
            </w:r>
          </w:p>
        </w:tc>
      </w:tr>
    </w:tbl>
    <w:p w:rsidR="00C31115" w:rsidRDefault="00C31115">
      <w:pPr>
        <w:pStyle w:val="ConsPlusNormal"/>
        <w:jc w:val="both"/>
      </w:pPr>
    </w:p>
    <w:p w:rsidR="00C31115" w:rsidRDefault="00C31115">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rsidR="00C31115" w:rsidRDefault="00C31115">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10</w:t>
            </w:r>
          </w:p>
          <w:p w:rsidR="00C31115" w:rsidRDefault="00C31115">
            <w:pPr>
              <w:pStyle w:val="ConsPlusNormal"/>
              <w:ind w:firstLine="283"/>
              <w:jc w:val="both"/>
            </w:pPr>
            <w:r>
              <w:t xml:space="preserve">В детской поликлинике удельный годовой расход горячей воды, приобретенной у ресурсоснабжающей организации по коммерческому прибору учета, равен </w:t>
            </w:r>
            <w:r w:rsidRPr="00B51091">
              <w:rPr>
                <w:position w:val="-9"/>
              </w:rPr>
              <w:pict>
                <v:shape id="_x0000_i1063" style="width:75pt;height:20.5pt" coordsize="" o:spt="100" adj="0,,0" path="" filled="f" stroked="f">
                  <v:stroke joinstyle="miter"/>
                  <v:imagedata r:id="rId64" o:title="base_32851_385251_32806"/>
                  <v:formulas/>
                  <v:path o:connecttype="segments"/>
                </v:shape>
              </w:pict>
            </w:r>
            <w:r>
              <w:t xml:space="preserve"> куб. м/чел.</w:t>
            </w:r>
          </w:p>
          <w:p w:rsidR="00C31115" w:rsidRDefault="00C31115">
            <w:pPr>
              <w:pStyle w:val="ConsPlusNormal"/>
              <w:ind w:firstLine="283"/>
              <w:jc w:val="both"/>
            </w:pPr>
            <w:r>
              <w:t>Дополнительно, на солнечном коллекторе производится еще 100 куб. м горячей воды в год; число пользователей П</w:t>
            </w:r>
            <w:r>
              <w:rPr>
                <w:vertAlign w:val="superscript"/>
              </w:rPr>
              <w:t>t</w:t>
            </w:r>
            <w:r>
              <w:t xml:space="preserve"> = 80 чел.</w:t>
            </w:r>
          </w:p>
          <w:p w:rsidR="00C31115" w:rsidRDefault="00C31115">
            <w:pPr>
              <w:pStyle w:val="ConsPlusNormal"/>
              <w:ind w:firstLine="283"/>
              <w:jc w:val="both"/>
            </w:pPr>
            <w:r>
              <w:t>Удельный расход горячей воды составит по-прежнему 4,98 куб. м/чел.</w:t>
            </w:r>
          </w:p>
        </w:tc>
      </w:tr>
    </w:tbl>
    <w:p w:rsidR="00C31115" w:rsidRDefault="00C31115">
      <w:pPr>
        <w:pStyle w:val="ConsPlusNormal"/>
        <w:jc w:val="both"/>
      </w:pPr>
    </w:p>
    <w:p w:rsidR="00C31115" w:rsidRDefault="00C31115">
      <w:pPr>
        <w:pStyle w:val="ConsPlusTitle"/>
        <w:ind w:firstLine="540"/>
        <w:jc w:val="both"/>
        <w:outlineLvl w:val="3"/>
      </w:pPr>
      <w:r>
        <w:t>6.3.4 Удельный годовой расход холодной воды</w:t>
      </w:r>
    </w:p>
    <w:p w:rsidR="00C31115" w:rsidRDefault="00C31115">
      <w:pPr>
        <w:pStyle w:val="ConsPlusNormal"/>
        <w:spacing w:before="220"/>
        <w:ind w:firstLine="540"/>
        <w:jc w:val="both"/>
      </w:pPr>
      <w:r>
        <w:t xml:space="preserve">Удельный годовой расход холодной воды </w:t>
      </w:r>
      <w:r w:rsidRPr="00B51091">
        <w:rPr>
          <w:position w:val="-9"/>
        </w:rPr>
        <w:pict>
          <v:shape id="_x0000_i1064" style="width:42pt;height:21pt" coordsize="" o:spt="100" adj="0,,0" path="" filled="f" stroked="f">
            <v:stroke joinstyle="miter"/>
            <v:imagedata r:id="rId65" o:title="base_32851_385251_32807"/>
            <v:formulas/>
            <v:path o:connecttype="segments"/>
          </v:shape>
        </w:pict>
      </w:r>
      <w:r>
        <w:t xml:space="preserve"> рекомендуется рассчитывать по формуле (8):</w:t>
      </w:r>
    </w:p>
    <w:p w:rsidR="00C31115" w:rsidRDefault="00C31115">
      <w:pPr>
        <w:pStyle w:val="ConsPlusNormal"/>
        <w:jc w:val="both"/>
      </w:pPr>
    </w:p>
    <w:p w:rsidR="00C31115" w:rsidRDefault="00C31115">
      <w:pPr>
        <w:pStyle w:val="ConsPlusNormal"/>
        <w:jc w:val="center"/>
      </w:pPr>
      <w:r w:rsidRPr="00B51091">
        <w:rPr>
          <w:position w:val="-25"/>
        </w:rPr>
        <w:pict>
          <v:shape id="_x0000_i1065" style="width:71.5pt;height:36.5pt" coordsize="" o:spt="100" adj="0,,0" path="" filled="f" stroked="f">
            <v:stroke joinstyle="miter"/>
            <v:imagedata r:id="rId66" o:title="base_32851_385251_32808"/>
            <v:formulas/>
            <v:path o:connecttype="segments"/>
          </v:shape>
        </w:pict>
      </w:r>
      <w:r>
        <w:t>, (куб. м/чел) (8)</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ХВ</w:t>
      </w:r>
      <w:r>
        <w:rPr>
          <w:vertAlign w:val="superscript"/>
        </w:rPr>
        <w:t>t</w:t>
      </w:r>
      <w:r>
        <w:t xml:space="preserve"> - потребление холодной воды в календарном году t, куб. м;</w:t>
      </w:r>
    </w:p>
    <w:p w:rsidR="00C31115" w:rsidRDefault="00C31115">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C31115" w:rsidRDefault="00C31115">
      <w:pPr>
        <w:pStyle w:val="ConsPlusNormal"/>
        <w:jc w:val="both"/>
      </w:pPr>
    </w:p>
    <w:p w:rsidR="00C31115" w:rsidRDefault="00C31115">
      <w:pPr>
        <w:pStyle w:val="ConsPlusTitle"/>
        <w:ind w:firstLine="540"/>
        <w:jc w:val="both"/>
        <w:outlineLvl w:val="4"/>
      </w:pPr>
      <w:r>
        <w:t>6.3.4.1 Удельный годовой расход холодной воды при наличии на объекте бассейна</w:t>
      </w:r>
    </w:p>
    <w:p w:rsidR="00C31115" w:rsidRDefault="00C31115">
      <w:pPr>
        <w:pStyle w:val="ConsPlusNormal"/>
        <w:spacing w:before="22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sidRPr="00B51091">
        <w:rPr>
          <w:position w:val="-9"/>
        </w:rPr>
        <w:pict>
          <v:shape id="_x0000_i1066" style="width:42pt;height:21pt" coordsize="" o:spt="100" adj="0,,0" path="" filled="f" stroked="f">
            <v:stroke joinstyle="miter"/>
            <v:imagedata r:id="rId67" o:title="base_32851_385251_32809"/>
            <v:formulas/>
            <v:path o:connecttype="segments"/>
          </v:shape>
        </w:pict>
      </w:r>
      <w:r>
        <w:t xml:space="preserve"> рекомендуется определять по формуле (9):</w:t>
      </w:r>
    </w:p>
    <w:p w:rsidR="00C31115" w:rsidRDefault="00C31115">
      <w:pPr>
        <w:pStyle w:val="ConsPlusNormal"/>
        <w:jc w:val="both"/>
      </w:pPr>
    </w:p>
    <w:p w:rsidR="00C31115" w:rsidRDefault="00C31115">
      <w:pPr>
        <w:pStyle w:val="ConsPlusNormal"/>
        <w:jc w:val="center"/>
      </w:pPr>
      <w:r w:rsidRPr="00B51091">
        <w:rPr>
          <w:position w:val="-25"/>
        </w:rPr>
        <w:pict>
          <v:shape id="_x0000_i1067" style="width:172.5pt;height:36.5pt" coordsize="" o:spt="100" adj="0,,0" path="" filled="f" stroked="f">
            <v:stroke joinstyle="miter"/>
            <v:imagedata r:id="rId68" o:title="base_32851_385251_32810"/>
            <v:formulas/>
            <v:path o:connecttype="segments"/>
          </v:shape>
        </w:pict>
      </w:r>
      <w:r>
        <w:t>, (куб. м/чел) (9)</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68" style="width:27.5pt;height:21pt" coordsize="" o:spt="100" adj="0,,0" path="" filled="f" stroked="f">
            <v:stroke joinstyle="miter"/>
            <v:imagedata r:id="rId69" o:title="base_32851_385251_32811"/>
            <v:formulas/>
            <v:path o:connecttype="segments"/>
          </v:shape>
        </w:pict>
      </w:r>
      <w:r>
        <w:t xml:space="preserve"> - совокупное потребление холодной воды на объекте в календарном году t, куб. м;</w:t>
      </w:r>
    </w:p>
    <w:p w:rsidR="00C31115" w:rsidRDefault="00C31115">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C31115" w:rsidRDefault="00C31115">
      <w:pPr>
        <w:pStyle w:val="ConsPlusNormal"/>
        <w:spacing w:before="220"/>
        <w:ind w:firstLine="540"/>
        <w:jc w:val="both"/>
      </w:pPr>
      <w:r w:rsidRPr="00B51091">
        <w:rPr>
          <w:position w:val="-9"/>
        </w:rPr>
        <w:pict>
          <v:shape id="_x0000_i1069" style="width:36.5pt;height:21pt" coordsize="" o:spt="100" adj="0,,0" path="" filled="f" stroked="f">
            <v:stroke joinstyle="miter"/>
            <v:imagedata r:id="rId70" o:title="base_32851_385251_32812"/>
            <v:formulas/>
            <v:path o:connecttype="segments"/>
          </v:shape>
        </w:pict>
      </w:r>
      <w:r>
        <w:t xml:space="preserve"> - суточный норматив потребления холодной воды на одного пользователя бассейна, куб. м/чел. Рекомендуется принимать по умолчанию равным 0,049 куб. м/чел. &lt;9&gt; или в соответствии с технической документацией по данному бассейну;</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&lt;9&gt; Согласно </w:t>
      </w:r>
      <w:hyperlink r:id="rId71" w:history="1">
        <w:r>
          <w:rPr>
            <w:color w:val="0000FF"/>
          </w:rPr>
          <w:t>СП 30.13330.2016 СНиП 2.04.01-85*</w:t>
        </w:r>
      </w:hyperlink>
      <w:r>
        <w:t xml:space="preserve"> Внутренний водопровод и канализация зданий.</w:t>
      </w:r>
    </w:p>
    <w:p w:rsidR="00C31115" w:rsidRDefault="00C31115">
      <w:pPr>
        <w:pStyle w:val="ConsPlusNormal"/>
        <w:jc w:val="both"/>
      </w:pPr>
    </w:p>
    <w:p w:rsidR="00C31115" w:rsidRDefault="00C31115">
      <w:pPr>
        <w:pStyle w:val="ConsPlusNormal"/>
        <w:ind w:firstLine="540"/>
        <w:jc w:val="both"/>
      </w:pPr>
      <w:r>
        <w:t>Д</w:t>
      </w:r>
      <w:r>
        <w:rPr>
          <w:vertAlign w:val="superscript"/>
        </w:rPr>
        <w:t>t</w:t>
      </w:r>
      <w:r>
        <w:t xml:space="preserve"> - число дней работы бассейна в течение календарного года t, относительные единицы;</w:t>
      </w:r>
    </w:p>
    <w:p w:rsidR="00C31115" w:rsidRDefault="00C31115">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C31115" w:rsidRDefault="00C31115">
      <w:pPr>
        <w:pStyle w:val="ConsPlusNormal"/>
        <w:jc w:val="both"/>
      </w:pPr>
    </w:p>
    <w:p w:rsidR="00C31115" w:rsidRDefault="00C31115">
      <w:pPr>
        <w:pStyle w:val="ConsPlusTitle"/>
        <w:ind w:firstLine="540"/>
        <w:jc w:val="both"/>
        <w:outlineLvl w:val="3"/>
      </w:pPr>
      <w:r>
        <w:t>6.3.5 Удельный годовой расход электрической энергии</w:t>
      </w:r>
    </w:p>
    <w:p w:rsidR="00C31115" w:rsidRDefault="00C31115">
      <w:pPr>
        <w:pStyle w:val="ConsPlusNormal"/>
        <w:spacing w:before="220"/>
        <w:ind w:firstLine="540"/>
        <w:jc w:val="both"/>
      </w:pPr>
      <w:r>
        <w:t xml:space="preserve">Удельный годовой расход электрической энергии </w:t>
      </w:r>
      <w:r w:rsidRPr="00B51091">
        <w:rPr>
          <w:position w:val="-9"/>
        </w:rPr>
        <w:pict>
          <v:shape id="_x0000_i1070" style="width:42pt;height:21pt" coordsize="" o:spt="100" adj="0,,0" path="" filled="f" stroked="f">
            <v:stroke joinstyle="miter"/>
            <v:imagedata r:id="rId72" o:title="base_32851_385251_32813"/>
            <v:formulas/>
            <v:path o:connecttype="segments"/>
          </v:shape>
        </w:pict>
      </w:r>
      <w:r>
        <w:t xml:space="preserve"> рекомендуется определять по формуле (10):</w:t>
      </w:r>
    </w:p>
    <w:p w:rsidR="00C31115" w:rsidRDefault="00C31115">
      <w:pPr>
        <w:pStyle w:val="ConsPlusNormal"/>
        <w:jc w:val="both"/>
      </w:pPr>
    </w:p>
    <w:p w:rsidR="00C31115" w:rsidRDefault="00C31115">
      <w:pPr>
        <w:pStyle w:val="ConsPlusNormal"/>
        <w:jc w:val="center"/>
      </w:pPr>
      <w:bookmarkStart w:id="7" w:name="P327"/>
      <w:bookmarkEnd w:id="7"/>
      <w:r w:rsidRPr="00B51091">
        <w:rPr>
          <w:position w:val="-25"/>
        </w:rPr>
        <w:pict>
          <v:shape id="_x0000_i1071" style="width:69.5pt;height:36.5pt" coordsize="" o:spt="100" adj="0,,0" path="" filled="f" stroked="f">
            <v:stroke joinstyle="miter"/>
            <v:imagedata r:id="rId73" o:title="base_32851_385251_32814"/>
            <v:formulas/>
            <v:path o:connecttype="segments"/>
          </v:shape>
        </w:pict>
      </w:r>
      <w:r>
        <w:t>, (кВт·ч/кв. м) (10)</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ЭЭ</w:t>
      </w:r>
      <w:r>
        <w:rPr>
          <w:vertAlign w:val="superscript"/>
        </w:rPr>
        <w:t>t</w:t>
      </w:r>
      <w:r>
        <w:t xml:space="preserve"> - потребление электрической энергии в календарном году t, кВт·ч;</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(рассчитывается по </w:t>
      </w:r>
      <w:hyperlink w:anchor="P172" w:history="1">
        <w:r>
          <w:rPr>
            <w:color w:val="0000FF"/>
          </w:rPr>
          <w:t>формуле (2))</w:t>
        </w:r>
      </w:hyperlink>
      <w:r>
        <w:t>;</w:t>
      </w:r>
    </w:p>
    <w:p w:rsidR="00C31115" w:rsidRDefault="00C31115">
      <w:pPr>
        <w:pStyle w:val="ConsPlusNormal"/>
        <w:jc w:val="both"/>
      </w:pPr>
    </w:p>
    <w:p w:rsidR="00C31115" w:rsidRDefault="00C31115">
      <w:pPr>
        <w:pStyle w:val="ConsPlusTitle"/>
        <w:ind w:firstLine="540"/>
        <w:jc w:val="both"/>
        <w:outlineLvl w:val="4"/>
      </w:pPr>
      <w:r>
        <w:t>6.3.5.1 Удельный годовой расход электрической энергии при наличии на объекте лифтов</w:t>
      </w:r>
    </w:p>
    <w:p w:rsidR="00C31115" w:rsidRDefault="00C31115">
      <w:pPr>
        <w:pStyle w:val="ConsPlusNormal"/>
        <w:spacing w:before="220"/>
        <w:ind w:firstLine="540"/>
        <w:jc w:val="both"/>
      </w:pPr>
      <w:r>
        <w:t>Удельный годовой расход электрической энергии при наличии на объекте лифтов рекомендуется определять по формуле (11):</w:t>
      </w:r>
    </w:p>
    <w:p w:rsidR="00C31115" w:rsidRDefault="00C31115">
      <w:pPr>
        <w:pStyle w:val="ConsPlusNormal"/>
        <w:jc w:val="both"/>
      </w:pPr>
    </w:p>
    <w:p w:rsidR="00C31115" w:rsidRDefault="00C31115">
      <w:pPr>
        <w:pStyle w:val="ConsPlusNormal"/>
        <w:jc w:val="center"/>
      </w:pPr>
      <w:bookmarkStart w:id="8" w:name="P336"/>
      <w:bookmarkEnd w:id="8"/>
      <w:r w:rsidRPr="00B51091">
        <w:rPr>
          <w:position w:val="-25"/>
        </w:rPr>
        <w:pict>
          <v:shape id="_x0000_i1072" style="width:122pt;height:36.5pt" coordsize="" o:spt="100" adj="0,,0" path="" filled="f" stroked="f">
            <v:stroke joinstyle="miter"/>
            <v:imagedata r:id="rId74" o:title="base_32851_385251_32815"/>
            <v:formulas/>
            <v:path o:connecttype="segments"/>
          </v:shape>
        </w:pict>
      </w:r>
      <w:r>
        <w:t>, (кВт·ч/кв. м) (11)</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73" style="width:26.5pt;height:21pt" coordsize="" o:spt="100" adj="0,,0" path="" filled="f" stroked="f">
            <v:stroke joinstyle="miter"/>
            <v:imagedata r:id="rId75" o:title="base_32851_385251_32816"/>
            <v:formulas/>
            <v:path o:connecttype="segments"/>
          </v:shape>
        </w:pict>
      </w:r>
      <w:r>
        <w:t xml:space="preserve"> - совокупное потребление электрической энергии в календарном году t, кВт-ч;</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C31115" w:rsidRDefault="00C31115">
      <w:pPr>
        <w:pStyle w:val="ConsPlusNormal"/>
        <w:spacing w:before="220"/>
        <w:ind w:firstLine="540"/>
        <w:jc w:val="both"/>
      </w:pPr>
      <w:r w:rsidRPr="00B51091">
        <w:rPr>
          <w:position w:val="-9"/>
        </w:rPr>
        <w:pict>
          <v:shape id="_x0000_i1074" style="width:43pt;height:21pt" coordsize="" o:spt="100" adj="0,,0" path="" filled="f" stroked="f">
            <v:stroke joinstyle="miter"/>
            <v:imagedata r:id="rId76" o:title="base_32851_385251_32817"/>
            <v:formulas/>
            <v:path o:connecttype="segments"/>
          </v:shape>
        </w:pict>
      </w:r>
      <w:r>
        <w:t xml:space="preserve"> - удельный годовой расход электроэнергии лифтами класса энергоэффективности A в календарном году t, кВт·ч/кв.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rsidR="00C31115" w:rsidRDefault="00C31115">
      <w:pPr>
        <w:pStyle w:val="ConsPlusNormal"/>
        <w:jc w:val="both"/>
      </w:pPr>
    </w:p>
    <w:p w:rsidR="00C31115" w:rsidRDefault="00C31115">
      <w:pPr>
        <w:pStyle w:val="ConsPlusNormal"/>
        <w:jc w:val="center"/>
      </w:pPr>
      <w:r w:rsidRPr="00B51091">
        <w:rPr>
          <w:position w:val="-29"/>
        </w:rPr>
        <w:pict>
          <v:shape id="_x0000_i1075" style="width:198pt;height:40.5pt" coordsize="" o:spt="100" adj="0,,0" path="" filled="f" stroked="f">
            <v:stroke joinstyle="miter"/>
            <v:imagedata r:id="rId77" o:title="base_32851_385251_32818"/>
            <v:formulas/>
            <v:path o:connecttype="segments"/>
          </v:shape>
        </w:pict>
      </w:r>
      <w:r>
        <w:t>, (кВт·ч/кв. м) (12)</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n - количество лифтов, единиц;</w:t>
      </w:r>
    </w:p>
    <w:p w:rsidR="00C31115" w:rsidRDefault="00C31115">
      <w:pPr>
        <w:pStyle w:val="ConsPlusNormal"/>
        <w:spacing w:before="220"/>
        <w:ind w:firstLine="540"/>
        <w:jc w:val="both"/>
      </w:pPr>
      <w:r w:rsidRPr="00B51091">
        <w:rPr>
          <w:position w:val="-9"/>
        </w:rPr>
        <w:pict>
          <v:shape id="_x0000_i1076" style="width:26.5pt;height:21pt" coordsize="" o:spt="100" adj="0,,0" path="" filled="f" stroked="f">
            <v:stroke joinstyle="miter"/>
            <v:imagedata r:id="rId78" o:title="base_32851_385251_32819"/>
            <v:formulas/>
            <v:path o:connecttype="segments"/>
          </v:shape>
        </w:pict>
      </w:r>
      <w:r>
        <w:t xml:space="preserve"> - номинальная грузоподъемность лифта k, кг;</w:t>
      </w:r>
    </w:p>
    <w:p w:rsidR="00C31115" w:rsidRDefault="00C31115">
      <w:pPr>
        <w:pStyle w:val="ConsPlusNormal"/>
        <w:spacing w:before="220"/>
        <w:ind w:firstLine="540"/>
        <w:jc w:val="both"/>
      </w:pPr>
      <w: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&lt;10&gt; По данным </w:t>
      </w:r>
      <w:hyperlink r:id="rId79" w:history="1">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80" w:history="1">
        <w:r>
          <w:rPr>
            <w:color w:val="0000FF"/>
          </w:rPr>
          <w:t>ГОСТ Р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C31115" w:rsidRDefault="00C31115">
      <w:pPr>
        <w:pStyle w:val="ConsPlusNormal"/>
        <w:jc w:val="both"/>
      </w:pPr>
    </w:p>
    <w:p w:rsidR="00C31115" w:rsidRDefault="00C31115">
      <w:pPr>
        <w:pStyle w:val="ConsPlusNormal"/>
        <w:ind w:firstLine="540"/>
        <w:jc w:val="both"/>
      </w:pPr>
      <w:r w:rsidRPr="00B51091">
        <w:rPr>
          <w:position w:val="-9"/>
        </w:rPr>
        <w:pict>
          <v:shape id="_x0000_i1077" style="width:17.5pt;height:21pt" coordsize="" o:spt="100" adj="0,,0" path="" filled="f" stroked="f">
            <v:stroke joinstyle="miter"/>
            <v:imagedata r:id="rId81" o:title="base_32851_385251_32820"/>
            <v:formulas/>
            <v:path o:connecttype="segments"/>
          </v:shape>
        </w:pict>
      </w:r>
      <w:r>
        <w:t xml:space="preserve"> - число дней в календарном году t, когда работает лифт k;</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11</w:t>
            </w:r>
          </w:p>
          <w:p w:rsidR="00C31115" w:rsidRDefault="00C31115">
            <w:pPr>
              <w:pStyle w:val="ConsPlusNormal"/>
              <w:ind w:firstLine="283"/>
              <w:jc w:val="both"/>
            </w:pPr>
            <w:r>
              <w:t xml:space="preserve">В офисном здании совокупное потребление электрической энергии за год </w:t>
            </w:r>
            <w:r w:rsidRPr="00B51091">
              <w:rPr>
                <w:position w:val="-9"/>
              </w:rPr>
              <w:pict>
                <v:shape id="_x0000_i1078" style="width:60.5pt;height:20.5pt" coordsize="" o:spt="100" adj="0,,0" path="" filled="f" stroked="f">
                  <v:stroke joinstyle="miter"/>
                  <v:imagedata r:id="rId82" o:title="base_32851_385251_32821"/>
                  <v:formulas/>
                  <v:path o:connecttype="segments"/>
                </v:shape>
              </w:pict>
            </w:r>
            <w:r>
              <w:t xml:space="preserve"> тыс. кВт·ч; полезная площадь здания S</w:t>
            </w:r>
            <w:r>
              <w:rPr>
                <w:vertAlign w:val="superscript"/>
              </w:rPr>
              <w:t>t</w:t>
            </w:r>
            <w:r>
              <w:t xml:space="preserve"> = 2000 кв м.</w:t>
            </w:r>
          </w:p>
          <w:p w:rsidR="00C31115" w:rsidRDefault="00C31115">
            <w:pPr>
              <w:pStyle w:val="ConsPlusNormal"/>
              <w:ind w:firstLine="283"/>
              <w:jc w:val="both"/>
            </w:pPr>
            <w:r>
              <w:t xml:space="preserve">В здании есть 2 лифта. Один лифт номинальной грузоподъемностью </w:t>
            </w:r>
            <w:r w:rsidRPr="00B51091">
              <w:rPr>
                <w:position w:val="-9"/>
              </w:rPr>
              <w:pict>
                <v:shape id="_x0000_i1079" style="width:63.5pt;height:20.5pt" coordsize="" o:spt="100" adj="0,,0" path="" filled="f" stroked="f">
                  <v:stroke joinstyle="miter"/>
                  <v:imagedata r:id="rId83" o:title="base_32851_385251_32822"/>
                  <v:formulas/>
                  <v:path o:connecttype="segments"/>
                </v:shape>
              </w:pict>
            </w:r>
            <w:r>
              <w:t xml:space="preserve"> кг, второй лифт номинальной грузоподъемностью </w:t>
            </w:r>
            <w:r w:rsidRPr="00B51091">
              <w:rPr>
                <w:position w:val="-9"/>
              </w:rPr>
              <w:pict>
                <v:shape id="_x0000_i1080" style="width:59.5pt;height:20.5pt" coordsize="" o:spt="100" adj="0,,0" path="" filled="f" stroked="f">
                  <v:stroke joinstyle="miter"/>
                  <v:imagedata r:id="rId84" o:title="base_32851_385251_32823"/>
                  <v:formulas/>
                  <v:path o:connecttype="segments"/>
                </v:shape>
              </w:pict>
            </w:r>
            <w:r>
              <w:t xml:space="preserve"> кг. Число дней работы офиса в году (дней когда работают лифты) </w:t>
            </w:r>
            <w:r w:rsidRPr="00B51091">
              <w:rPr>
                <w:position w:val="-9"/>
              </w:rPr>
              <w:pict>
                <v:shape id="_x0000_i1081" style="width:52.5pt;height:20.5pt" coordsize="" o:spt="100" adj="0,,0" path="" filled="f" stroked="f">
                  <v:stroke joinstyle="miter"/>
                  <v:imagedata r:id="rId85" o:title="base_32851_385251_32824"/>
                  <v:formulas/>
                  <v:path o:connecttype="segments"/>
                </v:shape>
              </w:pict>
            </w:r>
            <w:r>
              <w:t>.</w:t>
            </w:r>
          </w:p>
          <w:p w:rsidR="00C31115" w:rsidRDefault="00C31115">
            <w:pPr>
              <w:pStyle w:val="ConsPlusNormal"/>
              <w:ind w:firstLine="283"/>
              <w:jc w:val="both"/>
            </w:pPr>
            <w:r>
              <w:t>Удельный годовой расход электроэнергии лифтами составит:</w:t>
            </w:r>
          </w:p>
          <w:p w:rsidR="00C31115" w:rsidRDefault="00C31115">
            <w:pPr>
              <w:pStyle w:val="ConsPlusNormal"/>
            </w:pPr>
          </w:p>
          <w:p w:rsidR="00C31115" w:rsidRDefault="00C31115">
            <w:pPr>
              <w:pStyle w:val="ConsPlusNormal"/>
              <w:ind w:firstLine="283"/>
              <w:jc w:val="both"/>
            </w:pPr>
            <w:r w:rsidRPr="00B51091">
              <w:rPr>
                <w:position w:val="-22"/>
              </w:rPr>
              <w:pict>
                <v:shape id="_x0000_i1082" style="width:344pt;height:34pt" coordsize="" o:spt="100" adj="0,,0" path="" filled="f" stroked="f">
                  <v:stroke joinstyle="miter"/>
                  <v:imagedata r:id="rId86" o:title="base_32851_385251_32825"/>
                  <v:formulas/>
                  <v:path o:connecttype="segments"/>
                </v:shape>
              </w:pict>
            </w:r>
            <w:r>
              <w:t xml:space="preserve"> кВт·ч/кв. м</w:t>
            </w:r>
          </w:p>
          <w:p w:rsidR="00C31115" w:rsidRDefault="00C31115">
            <w:pPr>
              <w:pStyle w:val="ConsPlusNormal"/>
            </w:pPr>
          </w:p>
          <w:p w:rsidR="00C31115" w:rsidRDefault="00C31115">
            <w:pPr>
              <w:pStyle w:val="ConsPlusNormal"/>
              <w:ind w:firstLine="283"/>
              <w:jc w:val="both"/>
            </w:pPr>
            <w:r>
              <w:t>Тогда удельный годовой расход электрической энергии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083" style="width:162pt;height:34pt" coordsize="" o:spt="100" adj="0,,0" path="" filled="f" stroked="f">
                  <v:stroke joinstyle="miter"/>
                  <v:imagedata r:id="rId87" o:title="base_32851_385251_32826"/>
                  <v:formulas/>
                  <v:path o:connecttype="segments"/>
                </v:shape>
              </w:pict>
            </w:r>
            <w:r>
              <w:t xml:space="preserve"> кВт·ч/кв. м</w:t>
            </w:r>
          </w:p>
        </w:tc>
      </w:tr>
    </w:tbl>
    <w:p w:rsidR="00C31115" w:rsidRDefault="00C31115">
      <w:pPr>
        <w:pStyle w:val="ConsPlusNormal"/>
        <w:jc w:val="both"/>
      </w:pPr>
    </w:p>
    <w:p w:rsidR="00C31115" w:rsidRDefault="00C31115">
      <w:pPr>
        <w:pStyle w:val="ConsPlusTitle"/>
        <w:ind w:firstLine="540"/>
        <w:jc w:val="both"/>
        <w:outlineLvl w:val="4"/>
      </w:pPr>
      <w:r>
        <w:t>6.3.5.2 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rsidR="00C31115" w:rsidRDefault="00C31115">
      <w:pPr>
        <w:pStyle w:val="ConsPlusNormal"/>
        <w:spacing w:before="220"/>
        <w:ind w:firstLine="540"/>
        <w:jc w:val="both"/>
      </w:pPr>
      <w:r>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C31115" w:rsidRDefault="00C31115">
      <w:pPr>
        <w:pStyle w:val="ConsPlusNormal"/>
        <w:jc w:val="both"/>
      </w:pPr>
    </w:p>
    <w:p w:rsidR="00C31115" w:rsidRDefault="00C31115">
      <w:pPr>
        <w:pStyle w:val="ConsPlusNormal"/>
        <w:jc w:val="center"/>
      </w:pPr>
      <w:r w:rsidRPr="00B51091">
        <w:rPr>
          <w:position w:val="-25"/>
        </w:rPr>
        <w:pict>
          <v:shape id="_x0000_i1084" style="width:126.5pt;height:36.5pt" coordsize="" o:spt="100" adj="0,,0" path="" filled="f" stroked="f">
            <v:stroke joinstyle="miter"/>
            <v:imagedata r:id="rId88" o:title="base_32851_385251_32827"/>
            <v:formulas/>
            <v:path o:connecttype="segments"/>
          </v:shape>
        </w:pict>
      </w:r>
      <w:r>
        <w:t>, (кВт·ч/кв. м) (13)</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85" style="width:32pt;height:21pt" coordsize="" o:spt="100" adj="0,,0" path="" filled="f" stroked="f">
            <v:stroke joinstyle="miter"/>
            <v:imagedata r:id="rId89" o:title="base_32851_385251_32828"/>
            <v:formulas/>
            <v:path o:connecttype="segments"/>
          </v:shape>
        </w:pict>
      </w:r>
      <w:r>
        <w:t xml:space="preserve"> - удельный годовой расход электрической энергии в календарном году t, рассчитанный по </w:t>
      </w:r>
      <w:hyperlink w:anchor="P327" w:history="1">
        <w:r>
          <w:rPr>
            <w:color w:val="0000FF"/>
          </w:rPr>
          <w:t>формулам (10)</w:t>
        </w:r>
      </w:hyperlink>
      <w:r>
        <w:t xml:space="preserve"> или </w:t>
      </w:r>
      <w:hyperlink w:anchor="P336" w:history="1">
        <w:r>
          <w:rPr>
            <w:color w:val="0000FF"/>
          </w:rPr>
          <w:t>(11)</w:t>
        </w:r>
      </w:hyperlink>
      <w:r>
        <w:t>, кВт·ч/кв. м;</w:t>
      </w:r>
    </w:p>
    <w:p w:rsidR="00C31115" w:rsidRDefault="00C31115">
      <w:pPr>
        <w:pStyle w:val="ConsPlusNormal"/>
        <w:spacing w:before="220"/>
        <w:ind w:firstLine="540"/>
        <w:jc w:val="both"/>
      </w:pPr>
      <w:r w:rsidRPr="00B51091">
        <w:rPr>
          <w:position w:val="-9"/>
        </w:rPr>
        <w:pict>
          <v:shape id="_x0000_i1086" style="width:32pt;height:21pt" coordsize="" o:spt="100" adj="0,,0" path="" filled="f" stroked="f">
            <v:stroke joinstyle="miter"/>
            <v:imagedata r:id="rId90" o:title="base_32851_385251_32829"/>
            <v:formulas/>
            <v:path o:connecttype="segments"/>
          </v:shape>
        </w:pict>
      </w:r>
      <w:r>
        <w:t xml:space="preserve"> - потребление электрической энергии теплонасосной установкой в календарном году t, кВт·ч;</w:t>
      </w:r>
    </w:p>
    <w:p w:rsidR="00C31115" w:rsidRDefault="00C31115">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12</w:t>
            </w:r>
          </w:p>
          <w:p w:rsidR="00C31115" w:rsidRDefault="00C31115">
            <w:pPr>
              <w:pStyle w:val="ConsPlusNormal"/>
              <w:ind w:firstLine="283"/>
              <w:jc w:val="both"/>
            </w:pPr>
            <w:r>
              <w:t xml:space="preserve">Удельный годовой расход электрической энергии офисного здания равен </w:t>
            </w:r>
            <w:r w:rsidRPr="00B51091">
              <w:rPr>
                <w:position w:val="-9"/>
              </w:rPr>
              <w:pict>
                <v:shape id="_x0000_i1087" style="width:76pt;height:20.5pt" coordsize="" o:spt="100" adj="0,,0" path="" filled="f" stroked="f">
                  <v:stroke joinstyle="miter"/>
                  <v:imagedata r:id="rId91" o:title="base_32851_385251_32830"/>
                  <v:formulas/>
                  <v:path o:connecttype="segments"/>
                </v:shape>
              </w:pict>
            </w:r>
            <w:r>
              <w:t xml:space="preserve"> кВт·ч/кв. м; полезная площадь здания - S</w:t>
            </w:r>
            <w:r>
              <w:rPr>
                <w:vertAlign w:val="superscript"/>
              </w:rPr>
              <w:t>t</w:t>
            </w:r>
            <w:r>
              <w:t xml:space="preserve"> = 2000 кв м.</w:t>
            </w:r>
          </w:p>
          <w:p w:rsidR="00C31115" w:rsidRDefault="00C31115">
            <w:pPr>
              <w:pStyle w:val="ConsPlusNormal"/>
              <w:ind w:firstLine="283"/>
              <w:jc w:val="both"/>
            </w:pPr>
            <w:r>
              <w:t xml:space="preserve">Здание оборудовано теплонасосной установкой, потребление электрической энергии которой в календарном году t составило </w:t>
            </w:r>
            <w:r w:rsidRPr="00B51091">
              <w:rPr>
                <w:position w:val="-9"/>
              </w:rPr>
              <w:pict>
                <v:shape id="_x0000_i1088" style="width:65pt;height:20.5pt" coordsize="" o:spt="100" adj="0,,0" path="" filled="f" stroked="f">
                  <v:stroke joinstyle="miter"/>
                  <v:imagedata r:id="rId92" o:title="base_32851_385251_32831"/>
                  <v:formulas/>
                  <v:path o:connecttype="segments"/>
                </v:shape>
              </w:pict>
            </w:r>
            <w:r>
              <w:t xml:space="preserve"> тыс. кВт·ч.</w:t>
            </w:r>
          </w:p>
          <w:p w:rsidR="00C31115" w:rsidRDefault="00C31115">
            <w:pPr>
              <w:pStyle w:val="ConsPlusNormal"/>
              <w:ind w:firstLine="283"/>
              <w:jc w:val="both"/>
            </w:pPr>
            <w:r>
              <w:t>Тогда удельный годовой расход электрической энергии с учетом потребления электрической энергии теплонасосной установкой составит:</w:t>
            </w:r>
          </w:p>
          <w:p w:rsidR="00C31115" w:rsidRDefault="00C31115">
            <w:pPr>
              <w:pStyle w:val="ConsPlusNormal"/>
            </w:pPr>
          </w:p>
          <w:p w:rsidR="00C31115" w:rsidRDefault="00C31115">
            <w:pPr>
              <w:pStyle w:val="ConsPlusNormal"/>
              <w:ind w:firstLine="283"/>
              <w:jc w:val="both"/>
            </w:pPr>
            <w:r w:rsidRPr="00B51091">
              <w:rPr>
                <w:position w:val="-22"/>
              </w:rPr>
              <w:pict>
                <v:shape id="_x0000_i1089" style="width:176pt;height:34pt" coordsize="" o:spt="100" adj="0,,0" path="" filled="f" stroked="f">
                  <v:stroke joinstyle="miter"/>
                  <v:imagedata r:id="rId93" o:title="base_32851_385251_32832"/>
                  <v:formulas/>
                  <v:path o:connecttype="segments"/>
                </v:shape>
              </w:pict>
            </w:r>
            <w:r>
              <w:t xml:space="preserve"> кВт·ч/кв. м</w:t>
            </w:r>
          </w:p>
        </w:tc>
      </w:tr>
    </w:tbl>
    <w:p w:rsidR="00C31115" w:rsidRDefault="00C31115">
      <w:pPr>
        <w:pStyle w:val="ConsPlusNormal"/>
        <w:jc w:val="both"/>
      </w:pPr>
    </w:p>
    <w:p w:rsidR="00C31115" w:rsidRDefault="00C31115">
      <w:pPr>
        <w:pStyle w:val="ConsPlusNormal"/>
        <w:ind w:firstLine="540"/>
        <w:jc w:val="both"/>
      </w:pPr>
      <w: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13</w:t>
            </w:r>
          </w:p>
          <w:p w:rsidR="00C31115" w:rsidRDefault="00C31115">
            <w:pPr>
              <w:pStyle w:val="ConsPlusNormal"/>
              <w:ind w:firstLine="283"/>
              <w:jc w:val="both"/>
            </w:pPr>
            <w:r>
              <w:t xml:space="preserve">Удельный годовой расход электрической энергии офисного здания, приобретенной у ресурсоснабжающей организации по прибору коммерческого учета, равен </w:t>
            </w:r>
            <w:r w:rsidRPr="00B51091">
              <w:rPr>
                <w:position w:val="-9"/>
              </w:rPr>
              <w:pict>
                <v:shape id="_x0000_i1090" style="width:76pt;height:20.5pt" coordsize="" o:spt="100" adj="0,,0" path="" filled="f" stroked="f">
                  <v:stroke joinstyle="miter"/>
                  <v:imagedata r:id="rId94" o:title="base_32851_385251_32833"/>
                  <v:formulas/>
                  <v:path o:connecttype="segments"/>
                </v:shape>
              </w:pict>
            </w:r>
            <w:r>
              <w:t xml:space="preserve"> кВт·ч/кв. м; полезная площадь здания - S</w:t>
            </w:r>
            <w:r>
              <w:rPr>
                <w:vertAlign w:val="superscript"/>
              </w:rPr>
              <w:t>t</w:t>
            </w:r>
            <w:r>
              <w:t xml:space="preserve"> = 2000 кв м.</w:t>
            </w:r>
          </w:p>
          <w:p w:rsidR="00C31115" w:rsidRDefault="00C31115">
            <w:pPr>
              <w:pStyle w:val="ConsPlusNormal"/>
              <w:ind w:firstLine="283"/>
              <w:jc w:val="both"/>
            </w:pPr>
            <w:r>
              <w:t>Здание оборудовано солнечными панелями, которые вырабатывают дополнительно в течение года 100 тыс. кВт·ч.</w:t>
            </w:r>
          </w:p>
          <w:p w:rsidR="00C31115" w:rsidRDefault="00C31115">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кВт·ч/кв. м.</w:t>
            </w:r>
          </w:p>
        </w:tc>
      </w:tr>
    </w:tbl>
    <w:p w:rsidR="00C31115" w:rsidRDefault="00C31115">
      <w:pPr>
        <w:pStyle w:val="ConsPlusNormal"/>
        <w:jc w:val="both"/>
      </w:pPr>
    </w:p>
    <w:p w:rsidR="00C31115" w:rsidRDefault="00C31115">
      <w:pPr>
        <w:pStyle w:val="ConsPlusTitle"/>
        <w:ind w:firstLine="540"/>
        <w:jc w:val="both"/>
        <w:outlineLvl w:val="3"/>
      </w:pPr>
      <w:r>
        <w:t>6.3.6 Удельный годовой расход природного газа для целей приготовления пищи</w:t>
      </w:r>
    </w:p>
    <w:p w:rsidR="00C31115" w:rsidRDefault="00C31115">
      <w:pPr>
        <w:pStyle w:val="ConsPlusNormal"/>
        <w:spacing w:before="220"/>
        <w:ind w:firstLine="540"/>
        <w:jc w:val="both"/>
      </w:pPr>
      <w:r>
        <w:t xml:space="preserve">Удельный годовой расход природного газа для целей приготовления пищи </w:t>
      </w:r>
      <w:r w:rsidRPr="00B51091">
        <w:rPr>
          <w:position w:val="-9"/>
        </w:rPr>
        <w:pict>
          <v:shape id="_x0000_i1091" style="width:45pt;height:21pt" coordsize="" o:spt="100" adj="0,,0" path="" filled="f" stroked="f">
            <v:stroke joinstyle="miter"/>
            <v:imagedata r:id="rId95" o:title="base_32851_385251_32834"/>
            <v:formulas/>
            <v:path o:connecttype="segments"/>
          </v:shape>
        </w:pict>
      </w:r>
      <w:r>
        <w:t xml:space="preserve"> рекомендуется определять по формуле (14):</w:t>
      </w:r>
    </w:p>
    <w:p w:rsidR="00C31115" w:rsidRDefault="00C31115">
      <w:pPr>
        <w:pStyle w:val="ConsPlusNormal"/>
        <w:jc w:val="both"/>
      </w:pPr>
    </w:p>
    <w:p w:rsidR="00C31115" w:rsidRDefault="00C31115">
      <w:pPr>
        <w:pStyle w:val="ConsPlusNormal"/>
        <w:jc w:val="center"/>
      </w:pPr>
      <w:bookmarkStart w:id="9" w:name="P393"/>
      <w:bookmarkEnd w:id="9"/>
      <w:r w:rsidRPr="00B51091">
        <w:rPr>
          <w:position w:val="-25"/>
        </w:rPr>
        <w:pict>
          <v:shape id="_x0000_i1092" style="width:63.5pt;height:36.5pt" coordsize="" o:spt="100" adj="0,,0" path="" filled="f" stroked="f">
            <v:stroke joinstyle="miter"/>
            <v:imagedata r:id="rId96" o:title="base_32851_385251_32835"/>
            <v:formulas/>
            <v:path o:connecttype="segments"/>
          </v:shape>
        </w:pict>
      </w:r>
      <w:r>
        <w:t>, (куб. м/кв. м) (14)</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Г</w:t>
      </w:r>
      <w:r>
        <w:rPr>
          <w:vertAlign w:val="superscript"/>
        </w:rPr>
        <w:t>t</w:t>
      </w:r>
      <w:r>
        <w:t xml:space="preserve"> - потребление природного газа в календарном году t, куб. м;</w:t>
      </w:r>
    </w:p>
    <w:p w:rsidR="00C31115" w:rsidRDefault="00C31115">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 (рассчитывается по </w:t>
      </w:r>
      <w:hyperlink w:anchor="P172" w:history="1">
        <w:r>
          <w:rPr>
            <w:color w:val="0000FF"/>
          </w:rPr>
          <w:t>формуле (2))</w:t>
        </w:r>
      </w:hyperlink>
      <w:r>
        <w:t>.</w:t>
      </w:r>
    </w:p>
    <w:p w:rsidR="00C31115" w:rsidRDefault="00C31115">
      <w:pPr>
        <w:pStyle w:val="ConsPlusNormal"/>
        <w:spacing w:before="22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C31115" w:rsidRDefault="00C31115">
      <w:pPr>
        <w:pStyle w:val="ConsPlusNormal"/>
        <w:spacing w:before="220"/>
        <w:ind w:firstLine="540"/>
        <w:jc w:val="both"/>
      </w:pPr>
      <w: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C31115" w:rsidRDefault="00C31115">
      <w:pPr>
        <w:pStyle w:val="ConsPlusNormal"/>
        <w:jc w:val="both"/>
      </w:pPr>
    </w:p>
    <w:p w:rsidR="00C31115" w:rsidRDefault="00C31115">
      <w:pPr>
        <w:pStyle w:val="ConsPlusNormal"/>
        <w:jc w:val="center"/>
      </w:pPr>
      <w:r w:rsidRPr="00B51091">
        <w:rPr>
          <w:position w:val="-25"/>
        </w:rPr>
        <w:pict>
          <v:shape id="_x0000_i1093" style="width:97pt;height:36.5pt" coordsize="" o:spt="100" adj="0,,0" path="" filled="f" stroked="f">
            <v:stroke joinstyle="miter"/>
            <v:imagedata r:id="rId97" o:title="base_32851_385251_32836"/>
            <v:formulas/>
            <v:path o:connecttype="segments"/>
          </v:shape>
        </w:pict>
      </w:r>
      <w:r>
        <w:t>, (куб. м/кв. м) (15)</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94" style="width:17.5pt;height:21pt" coordsize="" o:spt="100" adj="0,,0" path="" filled="f" stroked="f">
            <v:stroke joinstyle="miter"/>
            <v:imagedata r:id="rId98" o:title="base_32851_385251_32837"/>
            <v:formulas/>
            <v:path o:connecttype="segments"/>
          </v:shape>
        </w:pict>
      </w:r>
      <w:r>
        <w:t xml:space="preserve"> - совокупное потребление природного газа в календарном году t, куб. м;</w:t>
      </w:r>
    </w:p>
    <w:p w:rsidR="00C31115" w:rsidRDefault="00C31115">
      <w:pPr>
        <w:pStyle w:val="ConsPlusNormal"/>
        <w:spacing w:before="220"/>
        <w:ind w:firstLine="540"/>
        <w:jc w:val="both"/>
      </w:pPr>
      <w:r w:rsidRPr="00B51091">
        <w:rPr>
          <w:position w:val="-9"/>
        </w:rPr>
        <w:pict>
          <v:shape id="_x0000_i1095" style="width:22pt;height:21pt" coordsize="" o:spt="100" adj="0,,0" path="" filled="f" stroked="f">
            <v:stroke joinstyle="miter"/>
            <v:imagedata r:id="rId99" o:title="base_32851_385251_32838"/>
            <v:formulas/>
            <v:path o:connecttype="segments"/>
          </v:shape>
        </w:pict>
      </w:r>
      <w:r>
        <w:t xml:space="preserve"> - расход природного газа на газовые котлы в календарном году t, куб. м;</w:t>
      </w:r>
    </w:p>
    <w:p w:rsidR="00C31115" w:rsidRDefault="00C31115">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w:t>
      </w:r>
    </w:p>
    <w:p w:rsidR="00C31115" w:rsidRDefault="00C31115">
      <w:pPr>
        <w:pStyle w:val="ConsPlusNormal"/>
        <w:spacing w:before="220"/>
        <w:ind w:firstLine="540"/>
        <w:jc w:val="both"/>
      </w:pPr>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15743" w:history="1">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t рекомендуется определять в соответствии с </w:t>
      </w:r>
      <w:hyperlink w:anchor="P444" w:history="1">
        <w:r>
          <w:rPr>
            <w:color w:val="0000FF"/>
          </w:rPr>
          <w:t>разделами 6.3.7</w:t>
        </w:r>
      </w:hyperlink>
      <w:r>
        <w:t xml:space="preserve"> - </w:t>
      </w:r>
      <w:hyperlink w:anchor="P456" w:history="1">
        <w:r>
          <w:rPr>
            <w:color w:val="0000FF"/>
          </w:rPr>
          <w:t>6.3.8</w:t>
        </w:r>
      </w:hyperlink>
      <w:r>
        <w:t xml:space="preserve"> настоящих Методических рекомендаций.</w:t>
      </w:r>
    </w:p>
    <w:p w:rsidR="00C31115" w:rsidRDefault="00C31115">
      <w:pPr>
        <w:pStyle w:val="ConsPlusNormal"/>
        <w:spacing w:before="220"/>
        <w:ind w:firstLine="540"/>
        <w:jc w:val="both"/>
      </w:pPr>
      <w: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C31115" w:rsidRDefault="00C31115">
      <w:pPr>
        <w:pStyle w:val="ConsPlusNormal"/>
        <w:jc w:val="both"/>
      </w:pPr>
    </w:p>
    <w:p w:rsidR="00C31115" w:rsidRDefault="00C31115">
      <w:pPr>
        <w:pStyle w:val="ConsPlusNormal"/>
        <w:jc w:val="center"/>
      </w:pPr>
      <w:bookmarkStart w:id="10" w:name="P410"/>
      <w:bookmarkEnd w:id="10"/>
      <w:r w:rsidRPr="00B51091">
        <w:rPr>
          <w:position w:val="-28"/>
        </w:rPr>
        <w:pict>
          <v:shape id="_x0000_i1096" style="width:327pt;height:39.5pt" coordsize="" o:spt="100" adj="0,,0" path="" filled="f" stroked="f">
            <v:stroke joinstyle="miter"/>
            <v:imagedata r:id="rId100" o:title="base_32851_385251_32839"/>
            <v:formulas/>
            <v:path o:connecttype="segments"/>
          </v:shape>
        </w:pict>
      </w:r>
      <w:r>
        <w:t>, (куб. м/кв. м) (16)</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097" style="width:17.5pt;height:21pt" coordsize="" o:spt="100" adj="0,,0" path="" filled="f" stroked="f">
            <v:stroke joinstyle="miter"/>
            <v:imagedata r:id="rId101" o:title="base_32851_385251_32840"/>
            <v:formulas/>
            <v:path o:connecttype="segments"/>
          </v:shape>
        </w:pict>
      </w:r>
      <w:r>
        <w:t xml:space="preserve"> - совокупное потребление природного газа в календарном году t, куб. м;</w:t>
      </w:r>
    </w:p>
    <w:p w:rsidR="00C31115" w:rsidRDefault="00C31115">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w:t>
      </w:r>
    </w:p>
    <w:p w:rsidR="00C31115" w:rsidRDefault="00C31115">
      <w:pPr>
        <w:pStyle w:val="ConsPlusNormal"/>
        <w:spacing w:before="220"/>
        <w:ind w:firstLine="540"/>
        <w:jc w:val="both"/>
      </w:pPr>
      <w:r w:rsidRPr="00B51091">
        <w:rPr>
          <w:position w:val="-11"/>
        </w:rPr>
        <w:pict>
          <v:shape id="_x0000_i1098" style="width:40.5pt;height:22pt" coordsize="" o:spt="100" adj="0,,0" path="" filled="f" stroked="f">
            <v:stroke joinstyle="miter"/>
            <v:imagedata r:id="rId102" o:title="base_32851_385251_32841"/>
            <v:formulas/>
            <v:path o:connecttype="segments"/>
          </v:shape>
        </w:pict>
      </w:r>
      <w:r>
        <w:t xml:space="preserve"> -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 В соответствии с </w:t>
      </w:r>
      <w:hyperlink w:anchor="P727" w:history="1">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2632" w:history="1">
        <w:r>
          <w:rPr>
            <w:color w:val="0000FF"/>
          </w:rPr>
          <w:t>П4-1-1</w:t>
        </w:r>
      </w:hyperlink>
      <w:r>
        <w:t xml:space="preserve"> - </w:t>
      </w:r>
      <w:hyperlink w:anchor="P15213" w:history="1">
        <w:r>
          <w:rPr>
            <w:color w:val="0000FF"/>
          </w:rPr>
          <w:t>П4-22-1</w:t>
        </w:r>
      </w:hyperlink>
      <w:r>
        <w:t>) в столбце "Тепловая энергия на нужды отопления и вентиляции". Согласно выбранной таблице (</w:t>
      </w:r>
      <w:hyperlink w:anchor="P2632" w:history="1">
        <w:r>
          <w:rPr>
            <w:color w:val="0000FF"/>
          </w:rPr>
          <w:t>П4-1-1</w:t>
        </w:r>
      </w:hyperlink>
      <w:r>
        <w:t xml:space="preserve"> - </w:t>
      </w:r>
      <w:hyperlink w:anchor="P15213" w:history="1">
        <w:r>
          <w:rPr>
            <w:color w:val="0000FF"/>
          </w:rPr>
          <w:t>П4-22-1</w:t>
        </w:r>
      </w:hyperlink>
      <w:r>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C31115" w:rsidRDefault="00C31115">
      <w:pPr>
        <w:pStyle w:val="ConsPlusNormal"/>
        <w:spacing w:before="220"/>
        <w:ind w:firstLine="540"/>
        <w:jc w:val="both"/>
      </w:pPr>
      <w:r>
        <w:t>ГСОП</w:t>
      </w:r>
      <w:r>
        <w:rPr>
          <w:vertAlign w:val="superscript"/>
        </w:rPr>
        <w:t>t</w:t>
      </w:r>
      <w:r>
        <w:t xml:space="preserve"> - число градусо-суток отопительного периода, °C x сутки.</w:t>
      </w:r>
    </w:p>
    <w:p w:rsidR="00C31115" w:rsidRDefault="00C31115">
      <w:pPr>
        <w:pStyle w:val="ConsPlusNormal"/>
        <w:spacing w:before="220"/>
        <w:ind w:firstLine="540"/>
        <w:jc w:val="both"/>
      </w:pPr>
      <w:r>
        <w:t>Порядок определения значения ГСОП</w:t>
      </w:r>
      <w:r>
        <w:rPr>
          <w:vertAlign w:val="superscript"/>
        </w:rPr>
        <w:t>t</w:t>
      </w:r>
      <w:r>
        <w:t xml:space="preserve"> описан в </w:t>
      </w:r>
      <w:hyperlink w:anchor="P927" w:history="1">
        <w:r>
          <w:rPr>
            <w:color w:val="0000FF"/>
          </w:rPr>
          <w:t>приложении 2</w:t>
        </w:r>
      </w:hyperlink>
      <w:r>
        <w:t>.</w:t>
      </w:r>
    </w:p>
    <w:p w:rsidR="00C31115" w:rsidRDefault="00C31115">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31115" w:rsidRDefault="00C31115">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139" w:history="1">
        <w:r>
          <w:rPr>
            <w:color w:val="0000FF"/>
          </w:rPr>
          <w:t>приложением 3</w:t>
        </w:r>
      </w:hyperlink>
      <w:r>
        <w:t>.</w:t>
      </w:r>
    </w:p>
    <w:p w:rsidR="00C31115" w:rsidRDefault="00C31115">
      <w:pPr>
        <w:pStyle w:val="ConsPlusNormal"/>
        <w:spacing w:before="220"/>
        <w:ind w:firstLine="540"/>
        <w:jc w:val="both"/>
      </w:pPr>
      <w:r>
        <w:t>Q - калорийность природного газа (8,078 x 10</w:t>
      </w:r>
      <w:r>
        <w:rPr>
          <w:vertAlign w:val="superscript"/>
        </w:rPr>
        <w:t>-3</w:t>
      </w:r>
      <w:r>
        <w:t xml:space="preserve"> Гкал/куб. м);</w:t>
      </w:r>
    </w:p>
    <w:p w:rsidR="00C31115" w:rsidRDefault="00C31115">
      <w:pPr>
        <w:pStyle w:val="ConsPlusNormal"/>
        <w:spacing w:before="220"/>
        <w:ind w:firstLine="540"/>
        <w:jc w:val="both"/>
      </w:pPr>
      <w:r>
        <w:t>1,163 x 10</w:t>
      </w:r>
      <w:r>
        <w:rPr>
          <w:vertAlign w:val="superscript"/>
        </w:rPr>
        <w:t>6</w:t>
      </w:r>
      <w:r>
        <w:t xml:space="preserve"> - коэффициент пересчета из Гкал в Вт·ч.</w:t>
      </w:r>
    </w:p>
    <w:p w:rsidR="00C31115" w:rsidRDefault="00C31115">
      <w:pPr>
        <w:pStyle w:val="ConsPlusNormal"/>
        <w:spacing w:before="220"/>
        <w:ind w:firstLine="540"/>
        <w:jc w:val="both"/>
      </w:pPr>
      <w:r w:rsidRPr="00B51091">
        <w:rPr>
          <w:position w:val="-3"/>
        </w:rPr>
        <w:pict>
          <v:shape id="_x0000_i1099" style="width:11pt;height:14.5pt" coordsize="" o:spt="100" adj="0,,0" path="" filled="f" stroked="f">
            <v:stroke joinstyle="miter"/>
            <v:imagedata r:id="rId103" o:title="base_32851_385251_32842"/>
            <v:formulas/>
            <v:path o:connecttype="segments"/>
          </v:shape>
        </w:pict>
      </w:r>
      <w:r>
        <w:t xml:space="preserve"> - КПД газового котла (по умолчанию принимается 93%).</w:t>
      </w:r>
    </w:p>
    <w:p w:rsidR="00C31115" w:rsidRDefault="00C31115">
      <w:pPr>
        <w:pStyle w:val="ConsPlusNormal"/>
        <w:spacing w:before="220"/>
        <w:ind w:firstLine="540"/>
        <w:jc w:val="both"/>
      </w:pPr>
      <w:r>
        <w:t xml:space="preserve">Принятые в настоящих Методических рекомендациях значения показателей калорийности природного газа и КПД газового котла являются консервативным допущением. В случае,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410" w:history="1">
        <w:r>
          <w:rPr>
            <w:color w:val="0000FF"/>
          </w:rPr>
          <w:t>формуле (16)</w:t>
        </w:r>
      </w:hyperlink>
      <w:r>
        <w:t xml:space="preserve"> рекомендуется использовать известные значения указанных показателей.</w:t>
      </w:r>
    </w:p>
    <w:p w:rsidR="00C31115" w:rsidRDefault="00C31115">
      <w:pPr>
        <w:pStyle w:val="ConsPlusNormal"/>
        <w:spacing w:before="220"/>
        <w:ind w:firstLine="540"/>
        <w:jc w:val="both"/>
      </w:pPr>
      <w:r w:rsidRPr="00B51091">
        <w:rPr>
          <w:position w:val="-11"/>
        </w:rPr>
        <w:pict>
          <v:shape id="_x0000_i1100" style="width:42pt;height:22pt" coordsize="" o:spt="100" adj="0,,0" path="" filled="f" stroked="f">
            <v:stroke joinstyle="miter"/>
            <v:imagedata r:id="rId104" o:title="base_32851_385251_32843"/>
            <v:formulas/>
            <v:path o:connecttype="segments"/>
          </v:shape>
        </w:pict>
      </w:r>
      <w:r>
        <w:t xml:space="preserve"> - удельный годовой расход горячей воды (куб. м/чел), соответствующий уровню энергетической эффективности высокого класса. В соответствии с </w:t>
      </w:r>
      <w:hyperlink w:anchor="P727" w:history="1">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2970" w:history="1">
        <w:r>
          <w:rPr>
            <w:color w:val="0000FF"/>
          </w:rPr>
          <w:t>П4-1-2</w:t>
        </w:r>
      </w:hyperlink>
      <w:r>
        <w:t xml:space="preserve"> - </w:t>
      </w:r>
      <w:hyperlink w:anchor="P15580" w:history="1">
        <w:r>
          <w:rPr>
            <w:color w:val="0000FF"/>
          </w:rPr>
          <w:t>П4-22-2</w:t>
        </w:r>
      </w:hyperlink>
      <w:r>
        <w:t>) в столбце "Горячая вода". Согласно выбранной таблице (</w:t>
      </w:r>
      <w:hyperlink w:anchor="P2970" w:history="1">
        <w:r>
          <w:rPr>
            <w:color w:val="0000FF"/>
          </w:rPr>
          <w:t>П4-1-2</w:t>
        </w:r>
      </w:hyperlink>
      <w:r>
        <w:t xml:space="preserve"> - </w:t>
      </w:r>
      <w:hyperlink w:anchor="P15580" w:history="1">
        <w:r>
          <w:rPr>
            <w:color w:val="0000FF"/>
          </w:rPr>
          <w:t>П4-22-2</w:t>
        </w:r>
      </w:hyperlink>
      <w:r>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C31115" w:rsidRDefault="00C31115">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C31115" w:rsidRDefault="00C31115">
      <w:pPr>
        <w:pStyle w:val="ConsPlusNormal"/>
        <w:spacing w:before="220"/>
        <w:ind w:firstLine="540"/>
        <w:jc w:val="both"/>
      </w:pPr>
      <w:r>
        <w:t>- не выше 37 °C К</w:t>
      </w:r>
      <w:r>
        <w:rPr>
          <w:vertAlign w:val="subscript"/>
        </w:rPr>
        <w:t>ГВС</w:t>
      </w:r>
      <w:r>
        <w:t xml:space="preserve"> = 0,032 для дошкольных учреждений;</w:t>
      </w:r>
    </w:p>
    <w:p w:rsidR="00C31115" w:rsidRDefault="00C31115">
      <w:pPr>
        <w:pStyle w:val="ConsPlusNormal"/>
        <w:spacing w:before="220"/>
        <w:ind w:firstLine="540"/>
        <w:jc w:val="both"/>
      </w:pPr>
      <w:r>
        <w:t>- не выше 60 °C К</w:t>
      </w:r>
      <w:r>
        <w:rPr>
          <w:vertAlign w:val="subscript"/>
        </w:rPr>
        <w:t>ГВС</w:t>
      </w:r>
      <w:r>
        <w:t xml:space="preserve"> = 0,059 для всех учреждений, кроме дошкольных</w:t>
      </w:r>
    </w:p>
    <w:p w:rsidR="00C31115" w:rsidRDefault="00C31115">
      <w:pPr>
        <w:pStyle w:val="ConsPlusNormal"/>
        <w:spacing w:before="220"/>
        <w:ind w:firstLine="540"/>
        <w:jc w:val="both"/>
      </w:pPr>
      <w:r>
        <w:t>П</w:t>
      </w:r>
      <w:r>
        <w:rPr>
          <w:vertAlign w:val="superscript"/>
        </w:rPr>
        <w:t>t</w:t>
      </w:r>
      <w:r>
        <w:t xml:space="preserve"> - фактическая численность пользователей горячей воды (работников и посетителей) среднем за сутки в течение календарного года t, чел.</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14</w:t>
            </w:r>
          </w:p>
          <w:p w:rsidR="00C31115" w:rsidRDefault="00C31115">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sidRPr="00B51091">
              <w:rPr>
                <w:position w:val="-9"/>
              </w:rPr>
              <w:pict>
                <v:shape id="_x0000_i1101" style="width:44pt;height:20.5pt" coordsize="" o:spt="100" adj="0,,0" path="" filled="f" stroked="f">
                  <v:stroke joinstyle="miter"/>
                  <v:imagedata r:id="rId105" o:title="base_32851_385251_32844"/>
                  <v:formulas/>
                  <v:path o:connecttype="segments"/>
                </v:shape>
              </w:pict>
            </w:r>
            <w:r>
              <w:t xml:space="preserve"> тыс. куб. м; полезная площадь здания S</w:t>
            </w:r>
            <w:r>
              <w:rPr>
                <w:vertAlign w:val="superscript"/>
              </w:rPr>
              <w:t>t</w:t>
            </w:r>
            <w:r>
              <w:t xml:space="preserve"> - 2000 кв. м; число пользователей горячей воды П</w:t>
            </w:r>
            <w:r>
              <w:rPr>
                <w:vertAlign w:val="superscript"/>
              </w:rPr>
              <w:t>t</w:t>
            </w:r>
            <w:r>
              <w:t xml:space="preserve"> = 250 человек.</w:t>
            </w:r>
          </w:p>
          <w:p w:rsidR="00C31115" w:rsidRDefault="00C31115">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rsidR="00C31115" w:rsidRDefault="00C31115">
            <w:pPr>
              <w:pStyle w:val="ConsPlusNormal"/>
              <w:ind w:firstLine="283"/>
              <w:jc w:val="both"/>
            </w:pPr>
            <w:r>
              <w:t xml:space="preserve">В соответствии с </w:t>
            </w:r>
            <w:hyperlink w:anchor="P727" w:history="1">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3400" w:history="1">
              <w:r>
                <w:rPr>
                  <w:color w:val="0000FF"/>
                </w:rPr>
                <w:t>таблицы П4-20-1</w:t>
              </w:r>
            </w:hyperlink>
            <w:r>
              <w:t xml:space="preserve"> для ресурса "Тепловая энергия на нужды отопления и вентиляции". Согласно </w:t>
            </w:r>
            <w:hyperlink w:anchor="P13400" w:history="1">
              <w:r>
                <w:rPr>
                  <w:color w:val="0000FF"/>
                </w:rPr>
                <w:t>таблице П4-20-1</w:t>
              </w:r>
            </w:hyperlink>
            <w:r>
              <w:t xml:space="preserve"> приложения 4 к настоящим Методическим рекомендациям, в </w:t>
            </w:r>
            <w:hyperlink w:anchor="P13411" w:history="1">
              <w:r>
                <w:rPr>
                  <w:color w:val="0000FF"/>
                </w:rPr>
                <w:t>столбце</w:t>
              </w:r>
            </w:hyperlink>
            <w:r>
              <w:t xml:space="preserve"> "Тепловая энергия (отопление и вентиляция) - Удельный годовой расход", в </w:t>
            </w:r>
            <w:hyperlink w:anchor="P13742"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Pr="00B51091">
              <w:rPr>
                <w:position w:val="-11"/>
              </w:rPr>
              <w:pict>
                <v:shape id="_x0000_i1102" style="width:80pt;height:22pt" coordsize="" o:spt="100" adj="0,,0" path="" filled="f" stroked="f">
                  <v:stroke joinstyle="miter"/>
                  <v:imagedata r:id="rId106" o:title="base_32851_385251_32845"/>
                  <v:formulas/>
                  <v:path o:connecttype="segments"/>
                </v:shape>
              </w:pict>
            </w:r>
            <w:r>
              <w:t xml:space="preserve"> Вт-ч/(кв. м x °C x сутки).</w:t>
            </w:r>
          </w:p>
          <w:p w:rsidR="00C31115" w:rsidRDefault="00C31115">
            <w:pPr>
              <w:pStyle w:val="ConsPlusNormal"/>
              <w:ind w:firstLine="283"/>
              <w:jc w:val="both"/>
            </w:pPr>
            <w:r>
              <w:t>Значение ГСОП</w:t>
            </w:r>
            <w:r>
              <w:rPr>
                <w:vertAlign w:val="superscript"/>
              </w:rPr>
              <w:t>t</w:t>
            </w:r>
            <w:r>
              <w:t xml:space="preserve"> в базовом 2019 году для Владимирской области согласно таблице П2-2-2 приложения 2 к настоящим Методическим рекомендациям равно ГСОП</w:t>
            </w:r>
            <w:r>
              <w:rPr>
                <w:vertAlign w:val="superscript"/>
              </w:rPr>
              <w:t>t</w:t>
            </w:r>
            <w:r>
              <w:t xml:space="preserve"> = 4402 °C x сутки при расчетной (нормативной) температуре внутреннего воздуха в помещениях для административных зданий равной 20 °C (</w:t>
            </w:r>
            <w:hyperlink w:anchor="P959" w:history="1">
              <w:r>
                <w:rPr>
                  <w:color w:val="0000FF"/>
                </w:rPr>
                <w:t>таблица П2-1</w:t>
              </w:r>
            </w:hyperlink>
            <w:r>
              <w:t xml:space="preserve"> приложения 2).</w:t>
            </w:r>
          </w:p>
          <w:p w:rsidR="00C31115" w:rsidRDefault="00C31115">
            <w:pPr>
              <w:pStyle w:val="ConsPlusNormal"/>
              <w:ind w:firstLine="283"/>
              <w:jc w:val="both"/>
            </w:pPr>
            <w:r>
              <w:t xml:space="preserve">Согласно </w:t>
            </w:r>
            <w:hyperlink w:anchor="P2150" w:history="1">
              <w:r>
                <w:rPr>
                  <w:color w:val="0000FF"/>
                </w:rPr>
                <w:t>таблице П3-1</w:t>
              </w:r>
            </w:hyperlink>
            <w:r>
              <w:t xml:space="preserve"> приложения 3 к настоящим Методическим рекомендациям наиболее распространенная этажность административных зданий равна 2 (двухэтажные), а номер таблицы с корректировочным коэффициентом - </w:t>
            </w:r>
            <w:hyperlink w:anchor="P2249" w:history="1">
              <w:r>
                <w:rPr>
                  <w:color w:val="0000FF"/>
                </w:rPr>
                <w:t>П3-2</w:t>
              </w:r>
            </w:hyperlink>
            <w:r>
              <w:t xml:space="preserve">. В выбранной </w:t>
            </w:r>
            <w:hyperlink w:anchor="P2249" w:history="1">
              <w:r>
                <w:rPr>
                  <w:color w:val="0000FF"/>
                </w:rPr>
                <w:t>таблице П3-2</w:t>
              </w:r>
            </w:hyperlink>
            <w:r>
              <w:t xml:space="preserve"> на пересечении </w:t>
            </w:r>
            <w:hyperlink w:anchor="P2269" w:history="1">
              <w:r>
                <w:rPr>
                  <w:color w:val="0000FF"/>
                </w:rPr>
                <w:t>строки</w:t>
              </w:r>
            </w:hyperlink>
            <w:r>
              <w:t xml:space="preserve"> со значением фактической этажности здания 2 и </w:t>
            </w:r>
            <w:hyperlink w:anchor="P2254" w:history="1">
              <w:r>
                <w:rPr>
                  <w:color w:val="0000FF"/>
                </w:rPr>
                <w:t>столбца</w:t>
              </w:r>
            </w:hyperlink>
            <w:r>
              <w:t xml:space="preserve"> "Наиболее распространенная этажность = 2" находится корректировочный коэффициент на этажность и режим работы К</w:t>
            </w:r>
            <w:r>
              <w:rPr>
                <w:vertAlign w:val="subscript"/>
              </w:rPr>
              <w:t>ЭТАЖ</w:t>
            </w:r>
            <w:r>
              <w:t xml:space="preserve"> = 1.</w:t>
            </w:r>
          </w:p>
          <w:p w:rsidR="00C31115" w:rsidRDefault="00C31115">
            <w:pPr>
              <w:pStyle w:val="ConsPlusNormal"/>
              <w:ind w:firstLine="283"/>
              <w:jc w:val="both"/>
            </w:pPr>
            <w:r>
              <w:t xml:space="preserve">В соответствии с </w:t>
            </w:r>
            <w:hyperlink w:anchor="P727" w:history="1">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3752" w:history="1">
              <w:r>
                <w:rPr>
                  <w:color w:val="0000FF"/>
                </w:rPr>
                <w:t>таблицы П4-20-2</w:t>
              </w:r>
            </w:hyperlink>
            <w:r>
              <w:t xml:space="preserve"> для ресурса "Горячая вода". Согласно </w:t>
            </w:r>
            <w:hyperlink w:anchor="P13752" w:history="1">
              <w:r>
                <w:rPr>
                  <w:color w:val="0000FF"/>
                </w:rPr>
                <w:t>таблице П4-20-2</w:t>
              </w:r>
            </w:hyperlink>
            <w:r>
              <w:t xml:space="preserve"> приложения 4 к настоящим Методическим рекомендациям, в </w:t>
            </w:r>
            <w:hyperlink w:anchor="P13759" w:history="1">
              <w:r>
                <w:rPr>
                  <w:color w:val="0000FF"/>
                </w:rPr>
                <w:t>столбце</w:t>
              </w:r>
            </w:hyperlink>
            <w:r>
              <w:t xml:space="preserve"> "Горячая вода - Удельный годовой расход", в </w:t>
            </w:r>
            <w:hyperlink w:anchor="P14016"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Pr="00B51091">
              <w:rPr>
                <w:position w:val="-11"/>
              </w:rPr>
              <w:pict>
                <v:shape id="_x0000_i1103" style="width:80pt;height:22pt" coordsize="" o:spt="100" adj="0,,0" path="" filled="f" stroked="f">
                  <v:stroke joinstyle="miter"/>
                  <v:imagedata r:id="rId107" o:title="base_32851_385251_32846"/>
                  <v:formulas/>
                  <v:path o:connecttype="segments"/>
                </v:shape>
              </w:pict>
            </w:r>
            <w:r>
              <w:t xml:space="preserve"> куб. м/чел</w:t>
            </w:r>
          </w:p>
          <w:p w:rsidR="00C31115" w:rsidRDefault="00C31115">
            <w:pPr>
              <w:pStyle w:val="ConsPlusNormal"/>
              <w:ind w:firstLine="283"/>
              <w:jc w:val="both"/>
            </w:pPr>
            <w:r>
              <w:t>Калорийность природного газа Q = 8,078 x 10</w:t>
            </w:r>
            <w:r>
              <w:rPr>
                <w:vertAlign w:val="superscript"/>
              </w:rPr>
              <w:t>-3</w:t>
            </w:r>
            <w:r>
              <w:t xml:space="preserve"> Гкал/куб. м, КПД газового котла </w:t>
            </w:r>
            <w:r w:rsidRPr="00B51091">
              <w:rPr>
                <w:position w:val="-6"/>
              </w:rPr>
              <w:pict>
                <v:shape id="_x0000_i1104" style="width:48.5pt;height:17.5pt" coordsize="" o:spt="100" adj="0,,0" path="" filled="f" stroked="f">
                  <v:stroke joinstyle="miter"/>
                  <v:imagedata r:id="rId108" o:title="base_32851_385251_32847"/>
                  <v:formulas/>
                  <v:path o:connecttype="segments"/>
                </v:shape>
              </w:pict>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rsidR="00C31115" w:rsidRDefault="00C31115">
            <w:pPr>
              <w:pStyle w:val="ConsPlusNormal"/>
              <w:ind w:firstLine="283"/>
              <w:jc w:val="both"/>
            </w:pPr>
            <w:r>
              <w:t>Тогда удельный годовой расход природного газа составит:</w:t>
            </w:r>
          </w:p>
          <w:p w:rsidR="00C31115" w:rsidRDefault="00C31115">
            <w:pPr>
              <w:pStyle w:val="ConsPlusNormal"/>
            </w:pPr>
          </w:p>
          <w:p w:rsidR="00C31115" w:rsidRDefault="00C31115">
            <w:pPr>
              <w:pStyle w:val="ConsPlusNormal"/>
              <w:ind w:firstLine="283"/>
              <w:jc w:val="both"/>
            </w:pPr>
            <w:r w:rsidRPr="00B51091">
              <w:rPr>
                <w:position w:val="-64"/>
              </w:rPr>
              <w:pict>
                <v:shape id="_x0000_i1105" style="width:270.5pt;height:75pt" coordsize="" o:spt="100" adj="0,,0" path="" filled="f" stroked="f">
                  <v:stroke joinstyle="miter"/>
                  <v:imagedata r:id="rId109" o:title="base_32851_385251_32848"/>
                  <v:formulas/>
                  <v:path o:connecttype="segments"/>
                </v:shape>
              </w:pict>
            </w:r>
            <w:r>
              <w:t>, куб.м/кв.м</w:t>
            </w:r>
          </w:p>
        </w:tc>
      </w:tr>
    </w:tbl>
    <w:p w:rsidR="00C31115" w:rsidRDefault="00C31115">
      <w:pPr>
        <w:pStyle w:val="ConsPlusNormal"/>
        <w:jc w:val="both"/>
      </w:pPr>
    </w:p>
    <w:p w:rsidR="00C31115" w:rsidRDefault="00C31115">
      <w:pPr>
        <w:pStyle w:val="ConsPlusNormal"/>
        <w:ind w:firstLine="540"/>
        <w:jc w:val="both"/>
      </w:pPr>
      <w:r>
        <w:t xml:space="preserve">Если объект не принадлежит ни к одной из указанных в </w:t>
      </w:r>
      <w:hyperlink w:anchor="P670" w:history="1">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 определять по </w:t>
      </w:r>
      <w:hyperlink w:anchor="P393" w:history="1">
        <w:r>
          <w:rPr>
            <w:color w:val="0000FF"/>
          </w:rPr>
          <w:t>формуле (14)</w:t>
        </w:r>
      </w:hyperlink>
      <w:r>
        <w:t>.</w:t>
      </w:r>
    </w:p>
    <w:p w:rsidR="00C31115" w:rsidRDefault="00C31115">
      <w:pPr>
        <w:pStyle w:val="ConsPlusNormal"/>
        <w:jc w:val="both"/>
      </w:pPr>
    </w:p>
    <w:p w:rsidR="00C31115" w:rsidRDefault="00C31115">
      <w:pPr>
        <w:pStyle w:val="ConsPlusTitle"/>
        <w:ind w:firstLine="540"/>
        <w:jc w:val="both"/>
        <w:outlineLvl w:val="3"/>
      </w:pPr>
      <w:bookmarkStart w:id="11" w:name="P444"/>
      <w:bookmarkEnd w:id="11"/>
      <w:r>
        <w:t>6.3.7 Удельный годовой расход твердого топлива для целей отопления и вентиляции</w:t>
      </w:r>
    </w:p>
    <w:p w:rsidR="00C31115" w:rsidRDefault="00C31115">
      <w:pPr>
        <w:pStyle w:val="ConsPlusNormal"/>
        <w:spacing w:before="220"/>
        <w:ind w:firstLine="540"/>
        <w:jc w:val="both"/>
      </w:pPr>
      <w:r>
        <w:t xml:space="preserve">Удельный годовой расход твердого топлива для целей отопления и вентиляции </w:t>
      </w:r>
      <w:r w:rsidRPr="00B51091">
        <w:rPr>
          <w:position w:val="-9"/>
        </w:rPr>
        <w:pict>
          <v:shape id="_x0000_i1106" style="width:36.5pt;height:21pt" coordsize="" o:spt="100" adj="0,,0" path="" filled="f" stroked="f">
            <v:stroke joinstyle="miter"/>
            <v:imagedata r:id="rId110" o:title="base_32851_385251_32849"/>
            <v:formulas/>
            <v:path o:connecttype="segments"/>
          </v:shape>
        </w:pict>
      </w:r>
      <w:r>
        <w:t xml:space="preserve"> рекомендуется определять по формуле (17):</w:t>
      </w:r>
    </w:p>
    <w:p w:rsidR="00C31115" w:rsidRDefault="00C31115">
      <w:pPr>
        <w:pStyle w:val="ConsPlusNormal"/>
        <w:jc w:val="both"/>
      </w:pPr>
    </w:p>
    <w:p w:rsidR="00C31115" w:rsidRDefault="00C31115">
      <w:pPr>
        <w:pStyle w:val="ConsPlusNormal"/>
        <w:jc w:val="center"/>
      </w:pPr>
      <w:bookmarkStart w:id="12" w:name="P447"/>
      <w:bookmarkEnd w:id="12"/>
      <w:r w:rsidRPr="00B51091">
        <w:rPr>
          <w:position w:val="-25"/>
        </w:rPr>
        <w:pict>
          <v:shape id="_x0000_i1107" style="width:67pt;height:36.5pt" coordsize="" o:spt="100" adj="0,,0" path="" filled="f" stroked="f">
            <v:stroke joinstyle="miter"/>
            <v:imagedata r:id="rId111" o:title="base_32851_385251_32850"/>
            <v:formulas/>
            <v:path o:connecttype="segments"/>
          </v:shape>
        </w:pict>
      </w:r>
      <w:r>
        <w:t>, (тут/кв. м) (17)</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08" style="width:27.5pt;height:21pt" coordsize="" o:spt="100" adj="0,,0" path="" filled="f" stroked="f">
            <v:stroke joinstyle="miter"/>
            <v:imagedata r:id="rId112" o:title="base_32851_385251_32851"/>
            <v:formulas/>
            <v:path o:connecttype="segments"/>
          </v:shape>
        </w:pict>
      </w:r>
      <w:r>
        <w:t xml:space="preserve"> - потребление твердого топлива для целей отопления и вентиляции в календарном году t, тут &lt;11&gt;;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&lt;11&gt; Перевод объема потребленного твердого топлива из натуральных единиц в условное топливо осуществляется в соответствии с </w:t>
      </w:r>
      <w:hyperlink w:anchor="P15743" w:history="1">
        <w:r>
          <w:rPr>
            <w:color w:val="0000FF"/>
          </w:rPr>
          <w:t>приложением 5</w:t>
        </w:r>
      </w:hyperlink>
      <w:r>
        <w:t xml:space="preserve"> к настоящим Методическим рекомендациям.</w:t>
      </w:r>
    </w:p>
    <w:p w:rsidR="00C31115" w:rsidRDefault="00C31115">
      <w:pPr>
        <w:pStyle w:val="ConsPlusNormal"/>
        <w:jc w:val="both"/>
      </w:pPr>
    </w:p>
    <w:p w:rsidR="00C31115" w:rsidRDefault="00C31115">
      <w:pPr>
        <w:pStyle w:val="ConsPlusNormal"/>
        <w:ind w:firstLine="540"/>
        <w:jc w:val="both"/>
      </w:pPr>
      <w:r>
        <w:t>S</w:t>
      </w:r>
      <w:r>
        <w:rPr>
          <w:vertAlign w:val="superscript"/>
        </w:rPr>
        <w:t>t</w:t>
      </w:r>
      <w:r>
        <w:t xml:space="preserve"> - полезная площадь здания (строения, сооружения) в календарном году t, кв. м (определяется по </w:t>
      </w:r>
      <w:hyperlink w:anchor="P172" w:history="1">
        <w:r>
          <w:rPr>
            <w:color w:val="0000FF"/>
          </w:rPr>
          <w:t>формуле (2))</w:t>
        </w:r>
      </w:hyperlink>
      <w:r>
        <w:t>.</w:t>
      </w:r>
    </w:p>
    <w:p w:rsidR="00C31115" w:rsidRDefault="00C31115">
      <w:pPr>
        <w:pStyle w:val="ConsPlusNormal"/>
        <w:jc w:val="both"/>
      </w:pPr>
    </w:p>
    <w:p w:rsidR="00C31115" w:rsidRDefault="00C31115">
      <w:pPr>
        <w:pStyle w:val="ConsPlusTitle"/>
        <w:ind w:firstLine="540"/>
        <w:jc w:val="both"/>
        <w:outlineLvl w:val="3"/>
      </w:pPr>
      <w:bookmarkStart w:id="13" w:name="P456"/>
      <w:bookmarkEnd w:id="13"/>
      <w:r>
        <w:t>6.3.8 Приведение удельного годового расхода твердого топлива для целей отопления и вентиляции к сопоставимым условиям</w:t>
      </w:r>
    </w:p>
    <w:p w:rsidR="00C31115" w:rsidRDefault="00C31115">
      <w:pPr>
        <w:pStyle w:val="ConsPlusNormal"/>
        <w:jc w:val="both"/>
      </w:pPr>
    </w:p>
    <w:p w:rsidR="00C31115" w:rsidRDefault="00C31115">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rsidR="00C31115" w:rsidRDefault="00C31115">
      <w:pPr>
        <w:pStyle w:val="ConsPlusNormal"/>
        <w:spacing w:before="220"/>
        <w:ind w:firstLine="540"/>
        <w:jc w:val="both"/>
      </w:pPr>
      <w:r>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463" w:history="1">
        <w:r>
          <w:rPr>
            <w:color w:val="0000FF"/>
          </w:rPr>
          <w:t>формуле (18)</w:t>
        </w:r>
      </w:hyperlink>
      <w:r>
        <w: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&lt;12&gt; При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C31115" w:rsidRDefault="00C31115">
      <w:pPr>
        <w:pStyle w:val="ConsPlusNormal"/>
        <w:jc w:val="both"/>
      </w:pPr>
    </w:p>
    <w:p w:rsidR="00C31115" w:rsidRDefault="00C31115">
      <w:pPr>
        <w:pStyle w:val="ConsPlusNormal"/>
        <w:jc w:val="center"/>
      </w:pPr>
      <w:bookmarkStart w:id="14" w:name="P463"/>
      <w:bookmarkEnd w:id="14"/>
      <w:r w:rsidRPr="00B51091">
        <w:rPr>
          <w:position w:val="-25"/>
        </w:rPr>
        <w:pict>
          <v:shape id="_x0000_i1109" style="width:103.5pt;height:36.5pt" coordsize="" o:spt="100" adj="0,,0" path="" filled="f" stroked="f">
            <v:stroke joinstyle="miter"/>
            <v:imagedata r:id="rId113" o:title="base_32851_385251_32852"/>
            <v:formulas/>
            <v:path o:connecttype="segments"/>
          </v:shape>
        </w:pict>
      </w:r>
      <w:r>
        <w:t>, (тут/(кв. м x °C x сутки)) (18)</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10" style="width:26.5pt;height:21pt" coordsize="" o:spt="100" adj="0,,0" path="" filled="f" stroked="f">
            <v:stroke joinstyle="miter"/>
            <v:imagedata r:id="rId114" o:title="base_32851_385251_32853"/>
            <v:formulas/>
            <v:path o:connecttype="segments"/>
          </v:shape>
        </w:pict>
      </w:r>
      <w:r>
        <w:t xml:space="preserve"> - удельный годовой расход твердого топлива для целей отопления и вентиляции в календарном году t, тут/кв. м;</w:t>
      </w:r>
    </w:p>
    <w:p w:rsidR="00C31115" w:rsidRDefault="00C31115">
      <w:pPr>
        <w:pStyle w:val="ConsPlusNormal"/>
        <w:spacing w:before="220"/>
        <w:ind w:firstLine="540"/>
        <w:jc w:val="both"/>
      </w:pPr>
      <w:r>
        <w:t>ГСОП</w:t>
      </w:r>
      <w:r>
        <w:rPr>
          <w:vertAlign w:val="superscript"/>
        </w:rPr>
        <w:t>t</w:t>
      </w:r>
      <w:r>
        <w:t xml:space="preserve"> - число градусо-суток отопительного периода за этот же календарный год t, °C x сутки.</w:t>
      </w:r>
    </w:p>
    <w:p w:rsidR="00C31115" w:rsidRDefault="00C31115">
      <w:pPr>
        <w:pStyle w:val="ConsPlusNormal"/>
        <w:spacing w:before="220"/>
        <w:ind w:firstLine="540"/>
        <w:jc w:val="both"/>
      </w:pPr>
      <w:r>
        <w:t>Порядок определения значения ГСОП</w:t>
      </w:r>
      <w:r>
        <w:rPr>
          <w:vertAlign w:val="superscript"/>
        </w:rPr>
        <w:t>t</w:t>
      </w:r>
      <w:r>
        <w:t xml:space="preserve"> описан в </w:t>
      </w:r>
      <w:hyperlink w:anchor="P927" w:history="1">
        <w:r>
          <w:rPr>
            <w:color w:val="0000FF"/>
          </w:rPr>
          <w:t>приложении 2</w:t>
        </w:r>
      </w:hyperlink>
      <w:r>
        <w:t xml:space="preserve"> к настоящим Методическим рекомендациям.</w:t>
      </w:r>
    </w:p>
    <w:p w:rsidR="00C31115" w:rsidRDefault="00C31115">
      <w:pPr>
        <w:pStyle w:val="ConsPlusNormal"/>
        <w:jc w:val="both"/>
      </w:pPr>
    </w:p>
    <w:p w:rsidR="00C31115" w:rsidRDefault="00C31115">
      <w:pPr>
        <w:pStyle w:val="ConsPlusTitle"/>
        <w:ind w:firstLine="540"/>
        <w:jc w:val="both"/>
        <w:outlineLvl w:val="4"/>
      </w:pPr>
      <w:r>
        <w:t>6.3.8.2 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rsidR="00C31115" w:rsidRDefault="00C31115">
      <w:pPr>
        <w:pStyle w:val="ConsPlusNormal"/>
        <w:spacing w:before="22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0"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rsidR="00C31115" w:rsidRDefault="00C31115">
      <w:pPr>
        <w:pStyle w:val="ConsPlusNormal"/>
        <w:spacing w:before="220"/>
        <w:ind w:firstLine="540"/>
        <w:jc w:val="both"/>
      </w:pPr>
      <w: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C31115" w:rsidRDefault="00C31115">
      <w:pPr>
        <w:pStyle w:val="ConsPlusNormal"/>
        <w:jc w:val="both"/>
      </w:pPr>
    </w:p>
    <w:p w:rsidR="00C31115" w:rsidRDefault="00C31115">
      <w:pPr>
        <w:pStyle w:val="ConsPlusNormal"/>
        <w:jc w:val="center"/>
      </w:pPr>
      <w:r w:rsidRPr="00B51091">
        <w:rPr>
          <w:position w:val="-29"/>
        </w:rPr>
        <w:pict>
          <v:shape id="_x0000_i1111" style="width:167pt;height:40.5pt" coordsize="" o:spt="100" adj="0,,0" path="" filled="f" stroked="f">
            <v:stroke joinstyle="miter"/>
            <v:imagedata r:id="rId115" o:title="base_32851_385251_32854"/>
            <v:formulas/>
            <v:path o:connecttype="segments"/>
          </v:shape>
        </w:pict>
      </w:r>
      <w:r>
        <w:t>, (Вт·ч/(кв. м x °C x сутки)) (19)</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11"/>
        </w:rPr>
        <w:pict>
          <v:shape id="_x0000_i1112" style="width:46pt;height:22pt" coordsize="" o:spt="100" adj="0,,0" path="" filled="f" stroked="f">
            <v:stroke joinstyle="miter"/>
            <v:imagedata r:id="rId116" o:title="base_32851_385251_32855"/>
            <v:formulas/>
            <v:path o:connecttype="segments"/>
          </v:shape>
        </w:pict>
      </w:r>
      <w:r>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rsidR="00C31115" w:rsidRDefault="00C31115">
      <w:pPr>
        <w:pStyle w:val="ConsPlusNormal"/>
        <w:spacing w:before="220"/>
        <w:ind w:firstLine="540"/>
        <w:jc w:val="both"/>
      </w:pPr>
      <w:r>
        <w:t>8,13 x 10</w:t>
      </w:r>
      <w:r>
        <w:rPr>
          <w:vertAlign w:val="superscript"/>
        </w:rPr>
        <w:t>6</w:t>
      </w:r>
      <w:r>
        <w:t xml:space="preserve"> - коэффициент пересчета из тут в Вт·ч;</w:t>
      </w:r>
    </w:p>
    <w:p w:rsidR="00C31115" w:rsidRDefault="00C31115">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C31115" w:rsidRDefault="00C31115">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2139" w:history="1">
        <w:r>
          <w:rPr>
            <w:color w:val="0000FF"/>
          </w:rPr>
          <w:t>приложением 3</w:t>
        </w:r>
      </w:hyperlink>
      <w:r>
        <w:t xml:space="preserve"> к настоящим Методическим рекомендациям.</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15</w:t>
            </w:r>
          </w:p>
          <w:p w:rsidR="00C31115" w:rsidRDefault="00C31115">
            <w:pPr>
              <w:pStyle w:val="ConsPlusNormal"/>
              <w:ind w:firstLine="283"/>
              <w:jc w:val="both"/>
            </w:pPr>
            <w:r>
              <w:t>В 2-этажном клубе площадью S</w:t>
            </w:r>
            <w:r>
              <w:rPr>
                <w:vertAlign w:val="superscript"/>
              </w:rPr>
              <w:t>t</w:t>
            </w:r>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в тут в соответствии с </w:t>
            </w:r>
            <w:hyperlink w:anchor="P15743" w:history="1">
              <w:r>
                <w:rPr>
                  <w:color w:val="0000FF"/>
                </w:rPr>
                <w:t>приложением 5</w:t>
              </w:r>
            </w:hyperlink>
            <w:r>
              <w:t xml:space="preserve"> к настоящим Методическим рекомендациям потребление твердого топлива составило </w:t>
            </w:r>
            <w:r w:rsidRPr="00B51091">
              <w:rPr>
                <w:position w:val="-9"/>
              </w:rPr>
              <w:pict>
                <v:shape id="_x0000_i1113" style="width:132pt;height:20.5pt" coordsize="" o:spt="100" adj="0,,0" path="" filled="f" stroked="f">
                  <v:stroke joinstyle="miter"/>
                  <v:imagedata r:id="rId117" o:title="base_32851_385251_32856"/>
                  <v:formulas/>
                  <v:path o:connecttype="segments"/>
                </v:shape>
              </w:pict>
            </w:r>
            <w:r>
              <w:t xml:space="preserve"> тут.</w:t>
            </w:r>
          </w:p>
          <w:p w:rsidR="00C31115" w:rsidRDefault="00C31115">
            <w:pPr>
              <w:pStyle w:val="ConsPlusNormal"/>
              <w:ind w:firstLine="283"/>
              <w:jc w:val="both"/>
            </w:pPr>
            <w:r>
              <w:t xml:space="preserve">Удельный расход твердого топлива по </w:t>
            </w:r>
            <w:hyperlink w:anchor="P447" w:history="1">
              <w:r>
                <w:rPr>
                  <w:color w:val="0000FF"/>
                </w:rPr>
                <w:t>формуле (17)</w:t>
              </w:r>
            </w:hyperlink>
            <w:r>
              <w:t xml:space="preserve">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114" style="width:116.5pt;height:34pt" coordsize="" o:spt="100" adj="0,,0" path="" filled="f" stroked="f">
                  <v:stroke joinstyle="miter"/>
                  <v:imagedata r:id="rId118" o:title="base_32851_385251_32857"/>
                  <v:formulas/>
                  <v:path o:connecttype="segments"/>
                </v:shape>
              </w:pict>
            </w:r>
            <w:r>
              <w:t xml:space="preserve"> тут/кв. м</w:t>
            </w:r>
          </w:p>
          <w:p w:rsidR="00C31115" w:rsidRDefault="00C31115">
            <w:pPr>
              <w:pStyle w:val="ConsPlusNormal"/>
            </w:pPr>
          </w:p>
          <w:p w:rsidR="00C31115" w:rsidRDefault="00C31115">
            <w:pPr>
              <w:pStyle w:val="ConsPlusNormal"/>
              <w:ind w:firstLine="283"/>
              <w:jc w:val="both"/>
            </w:pPr>
            <w:r>
              <w:t>Значение ГСОП</w:t>
            </w:r>
            <w:r>
              <w:rPr>
                <w:vertAlign w:val="superscript"/>
              </w:rPr>
              <w:t>t</w:t>
            </w:r>
            <w:r>
              <w:t xml:space="preserve"> в базовом 2019 году для Алтайского края согласно </w:t>
            </w:r>
            <w:hyperlink w:anchor="P1034" w:history="1">
              <w:r>
                <w:rPr>
                  <w:color w:val="0000FF"/>
                </w:rPr>
                <w:t>таблице П2-2</w:t>
              </w:r>
            </w:hyperlink>
            <w:r>
              <w:t xml:space="preserve"> приложения 2 к настоящим Методическим рекомендациям равно ГСОП</w:t>
            </w:r>
            <w:r>
              <w:rPr>
                <w:vertAlign w:val="superscript"/>
              </w:rPr>
              <w:t>t</w:t>
            </w:r>
            <w:r>
              <w:t xml:space="preserve"> = 5486 °C x сутки при расчетной (нормативной) температуре внутреннего воздуха в помещениях для клубов равной 20 °C (</w:t>
            </w:r>
            <w:hyperlink w:anchor="P959" w:history="1">
              <w:r>
                <w:rPr>
                  <w:color w:val="0000FF"/>
                </w:rPr>
                <w:t>таблица П2-1</w:t>
              </w:r>
            </w:hyperlink>
            <w:r>
              <w:t xml:space="preserve"> приложения 2 к настоящим Методическим рекомендациям).</w:t>
            </w:r>
          </w:p>
          <w:p w:rsidR="00C31115" w:rsidRDefault="00C31115">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C31115" w:rsidRDefault="00C31115">
            <w:pPr>
              <w:pStyle w:val="ConsPlusNormal"/>
            </w:pPr>
          </w:p>
          <w:p w:rsidR="00C31115" w:rsidRDefault="00C31115">
            <w:pPr>
              <w:pStyle w:val="ConsPlusNormal"/>
              <w:ind w:firstLine="283"/>
              <w:jc w:val="both"/>
            </w:pPr>
            <w:r w:rsidRPr="00B51091">
              <w:rPr>
                <w:position w:val="-22"/>
              </w:rPr>
              <w:pict>
                <v:shape id="_x0000_i1115" style="width:169pt;height:34pt" coordsize="" o:spt="100" adj="0,,0" path="" filled="f" stroked="f">
                  <v:stroke joinstyle="miter"/>
                  <v:imagedata r:id="rId119" o:title="base_32851_385251_32858"/>
                  <v:formulas/>
                  <v:path o:connecttype="segments"/>
                </v:shape>
              </w:pict>
            </w:r>
            <w:r>
              <w:t xml:space="preserve"> тут/(кв. м x °C x сутки)</w:t>
            </w:r>
          </w:p>
          <w:p w:rsidR="00C31115" w:rsidRDefault="00C31115">
            <w:pPr>
              <w:pStyle w:val="ConsPlusNormal"/>
            </w:pPr>
          </w:p>
          <w:p w:rsidR="00C31115" w:rsidRDefault="00C31115">
            <w:pPr>
              <w:pStyle w:val="ConsPlusNormal"/>
              <w:ind w:firstLine="283"/>
              <w:jc w:val="both"/>
            </w:pPr>
            <w:r>
              <w:t xml:space="preserve">Фактическая этажность рассматриваемого клуба равна 2 (двухэтажный). Для 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2150" w:history="1">
              <w:r>
                <w:rPr>
                  <w:color w:val="0000FF"/>
                </w:rPr>
                <w:t>таблицей П3-1</w:t>
              </w:r>
            </w:hyperlink>
            <w:r>
              <w:t xml:space="preserve"> 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2475" w:history="1">
              <w:r>
                <w:rPr>
                  <w:color w:val="0000FF"/>
                </w:rPr>
                <w:t>таблице П3-5</w:t>
              </w:r>
            </w:hyperlink>
            <w:r>
              <w:t>.</w:t>
            </w:r>
          </w:p>
          <w:p w:rsidR="00C31115" w:rsidRDefault="00C31115">
            <w:pPr>
              <w:pStyle w:val="ConsPlusNormal"/>
              <w:ind w:firstLine="283"/>
              <w:jc w:val="both"/>
            </w:pPr>
            <w:r>
              <w:t xml:space="preserve">В </w:t>
            </w:r>
            <w:hyperlink w:anchor="P2475" w:history="1">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rsidR="00C31115" w:rsidRDefault="00C31115">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rsidR="00C31115" w:rsidRDefault="00C31115">
            <w:pPr>
              <w:pStyle w:val="ConsPlusNormal"/>
            </w:pPr>
          </w:p>
          <w:p w:rsidR="00C31115" w:rsidRDefault="00C31115">
            <w:pPr>
              <w:pStyle w:val="ConsPlusNormal"/>
              <w:ind w:firstLine="283"/>
              <w:jc w:val="both"/>
            </w:pPr>
            <w:r w:rsidRPr="00B51091">
              <w:rPr>
                <w:position w:val="-25"/>
              </w:rPr>
              <w:pict>
                <v:shape id="_x0000_i1116" style="width:228.5pt;height:36.5pt" coordsize="" o:spt="100" adj="0,,0" path="" filled="f" stroked="f">
                  <v:stroke joinstyle="miter"/>
                  <v:imagedata r:id="rId120" o:title="base_32851_385251_32859"/>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Title"/>
        <w:ind w:firstLine="540"/>
        <w:jc w:val="both"/>
        <w:outlineLvl w:val="3"/>
      </w:pPr>
      <w:r>
        <w:t>6.3.9 Удельный годовой расход моторного топлива.</w:t>
      </w:r>
    </w:p>
    <w:p w:rsidR="00C31115" w:rsidRDefault="00C31115">
      <w:pPr>
        <w:pStyle w:val="ConsPlusNormal"/>
        <w:spacing w:before="22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sidRPr="00B51091">
        <w:rPr>
          <w:position w:val="-9"/>
        </w:rPr>
        <w:pict>
          <v:shape id="_x0000_i1117" style="width:43pt;height:21pt" coordsize="" o:spt="100" adj="0,,0" path="" filled="f" stroked="f">
            <v:stroke joinstyle="miter"/>
            <v:imagedata r:id="rId121" o:title="base_32851_385251_32860"/>
            <v:formulas/>
            <v:path o:connecttype="segments"/>
          </v:shape>
        </w:pict>
      </w:r>
      <w:r>
        <w:t xml:space="preserve"> рекомендуется определять по формуле (20):</w:t>
      </w:r>
    </w:p>
    <w:p w:rsidR="00C31115" w:rsidRDefault="00C31115">
      <w:pPr>
        <w:pStyle w:val="ConsPlusNormal"/>
        <w:jc w:val="both"/>
      </w:pPr>
    </w:p>
    <w:p w:rsidR="00C31115" w:rsidRDefault="00C31115">
      <w:pPr>
        <w:pStyle w:val="ConsPlusNormal"/>
        <w:jc w:val="center"/>
      </w:pPr>
      <w:r w:rsidRPr="00B51091">
        <w:rPr>
          <w:position w:val="-37"/>
        </w:rPr>
        <w:pict>
          <v:shape id="_x0000_i1118" style="width:273pt;height:48.5pt" coordsize="" o:spt="100" adj="0,,0" path="" filled="f" stroked="f">
            <v:stroke joinstyle="miter"/>
            <v:imagedata r:id="rId122" o:title="base_32851_385251_32861"/>
            <v:formulas/>
            <v:path o:connecttype="segments"/>
          </v:shape>
        </w:pict>
      </w:r>
      <w:r>
        <w:t>, (тут/л) (20)</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t>МТ</w:t>
      </w:r>
      <w:r>
        <w:rPr>
          <w:vertAlign w:val="superscript"/>
        </w:rPr>
        <w:t>t</w:t>
      </w:r>
      <w:r>
        <w:t xml:space="preserve"> - совокупное потребление моторного топлива в календарном году t, тут;</w:t>
      </w:r>
    </w:p>
    <w:p w:rsidR="00C31115" w:rsidRDefault="00C31115">
      <w:pPr>
        <w:pStyle w:val="ConsPlusNormal"/>
        <w:spacing w:before="220"/>
        <w:ind w:firstLine="540"/>
        <w:jc w:val="both"/>
      </w:pPr>
      <w:r w:rsidRPr="00B51091">
        <w:rPr>
          <w:position w:val="-11"/>
        </w:rPr>
        <w:pict>
          <v:shape id="_x0000_i1119" style="width:45pt;height:22pt" coordsize="" o:spt="100" adj="0,,0" path="" filled="f" stroked="f">
            <v:stroke joinstyle="miter"/>
            <v:imagedata r:id="rId123" o:title="base_32851_385251_32862"/>
            <v:formulas/>
            <v:path o:connecttype="segments"/>
          </v:shape>
        </w:pict>
      </w:r>
      <w:r>
        <w:t xml:space="preserve"> - годовой пробег пассажирского транспортного средства (легкового автомобиля, автобуса) i в календарном году t, км;</w:t>
      </w:r>
    </w:p>
    <w:p w:rsidR="00C31115" w:rsidRDefault="00C31115">
      <w:pPr>
        <w:pStyle w:val="ConsPlusNormal"/>
        <w:spacing w:before="220"/>
        <w:ind w:firstLine="540"/>
        <w:jc w:val="both"/>
      </w:pPr>
      <w:r>
        <w:t>РТ</w:t>
      </w:r>
      <w:r>
        <w:rPr>
          <w:vertAlign w:val="subscript"/>
        </w:rPr>
        <w:t>i</w:t>
      </w:r>
      <w:r>
        <w:t xml:space="preserve"> - паспортный расход топлива (смешанный цикл), л/100 км для транспортных средств i (легковые автомобили и автобусы);</w:t>
      </w:r>
    </w:p>
    <w:p w:rsidR="00C31115" w:rsidRDefault="00C31115">
      <w:pPr>
        <w:pStyle w:val="ConsPlusNormal"/>
        <w:spacing w:before="220"/>
        <w:ind w:firstLine="540"/>
        <w:jc w:val="both"/>
      </w:pPr>
      <w:r>
        <w:t>n - число легковых автомобилей и автобусов;</w:t>
      </w:r>
    </w:p>
    <w:p w:rsidR="00C31115" w:rsidRDefault="00C31115">
      <w:pPr>
        <w:pStyle w:val="ConsPlusNormal"/>
        <w:spacing w:before="220"/>
        <w:ind w:firstLine="540"/>
        <w:jc w:val="both"/>
      </w:pPr>
      <w:r w:rsidRPr="00B51091">
        <w:rPr>
          <w:position w:val="-12"/>
        </w:rPr>
        <w:pict>
          <v:shape id="_x0000_i1120" style="width:34pt;height:23pt" coordsize="" o:spt="100" adj="0,,0" path="" filled="f" stroked="f">
            <v:stroke joinstyle="miter"/>
            <v:imagedata r:id="rId124" o:title="base_32851_385251_32863"/>
            <v:formulas/>
            <v:path o:connecttype="segments"/>
          </v:shape>
        </w:pict>
      </w:r>
      <w:r>
        <w:t xml:space="preserve"> - годовой пробег грузового автомобиля j в календарном году t, км;</w:t>
      </w:r>
    </w:p>
    <w:p w:rsidR="00C31115" w:rsidRDefault="00C31115">
      <w:pPr>
        <w:pStyle w:val="ConsPlusNormal"/>
        <w:spacing w:before="220"/>
        <w:ind w:firstLine="540"/>
        <w:jc w:val="both"/>
      </w:pPr>
      <w:r>
        <w:t>РТ</w:t>
      </w:r>
      <w:r>
        <w:rPr>
          <w:vertAlign w:val="subscript"/>
        </w:rPr>
        <w:t>j</w:t>
      </w:r>
      <w:r>
        <w:t xml:space="preserve"> - паспортный расход топлива (смешанный цикл), л/100 км для грузовых транспортных средств j;</w:t>
      </w:r>
    </w:p>
    <w:p w:rsidR="00C31115" w:rsidRDefault="00C31115">
      <w:pPr>
        <w:pStyle w:val="ConsPlusNormal"/>
        <w:spacing w:before="220"/>
        <w:ind w:firstLine="540"/>
        <w:jc w:val="both"/>
      </w:pPr>
      <w:r>
        <w:t>k - число грузовых автомобилей.</w:t>
      </w:r>
    </w:p>
    <w:p w:rsidR="00C31115" w:rsidRDefault="00C31115">
      <w:pPr>
        <w:pStyle w:val="ConsPlusNormal"/>
        <w:jc w:val="both"/>
      </w:pPr>
    </w:p>
    <w:p w:rsidR="00C31115" w:rsidRDefault="00C31115">
      <w:pPr>
        <w:pStyle w:val="ConsPlusTitle"/>
        <w:ind w:firstLine="540"/>
        <w:jc w:val="both"/>
        <w:outlineLvl w:val="3"/>
      </w:pPr>
      <w:r>
        <w:t>6.3.10 Удельный годовой расход иных видов энергетических ресурсов</w:t>
      </w:r>
    </w:p>
    <w:p w:rsidR="00C31115" w:rsidRDefault="00C31115">
      <w:pPr>
        <w:pStyle w:val="ConsPlusNormal"/>
        <w:spacing w:before="22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444" w:history="1">
        <w:r>
          <w:rPr>
            <w:color w:val="0000FF"/>
          </w:rPr>
          <w:t>разделами 6.3.7</w:t>
        </w:r>
      </w:hyperlink>
      <w:r>
        <w:t xml:space="preserve"> - </w:t>
      </w:r>
      <w:hyperlink w:anchor="P456" w:history="1">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rsidR="00C31115" w:rsidRDefault="00C31115">
      <w:pPr>
        <w:pStyle w:val="ConsPlusNormal"/>
        <w:spacing w:before="220"/>
        <w:ind w:firstLine="540"/>
        <w:jc w:val="both"/>
      </w:pPr>
      <w:r>
        <w:t>Данные о расходах иных видов ресурсов содержатся в декларациях о потреблении энергетических ресурсов организаций за базовый год.</w:t>
      </w:r>
    </w:p>
    <w:p w:rsidR="00C31115" w:rsidRDefault="00C31115">
      <w:pPr>
        <w:pStyle w:val="ConsPlusNormal"/>
        <w:jc w:val="both"/>
      </w:pPr>
    </w:p>
    <w:p w:rsidR="00C31115" w:rsidRDefault="00C31115">
      <w:pPr>
        <w:pStyle w:val="ConsPlusTitle"/>
        <w:jc w:val="center"/>
        <w:outlineLvl w:val="2"/>
      </w:pPr>
      <w:bookmarkStart w:id="15" w:name="P517"/>
      <w:bookmarkEnd w:id="15"/>
      <w:r>
        <w:t>6.4. Определение потенциала снижения потребления ресурсов</w:t>
      </w:r>
    </w:p>
    <w:p w:rsidR="00C31115" w:rsidRDefault="00C31115">
      <w:pPr>
        <w:pStyle w:val="ConsPlusNormal"/>
        <w:jc w:val="both"/>
      </w:pPr>
    </w:p>
    <w:p w:rsidR="00C31115" w:rsidRDefault="00C31115">
      <w:pPr>
        <w:pStyle w:val="ConsPlusNormal"/>
        <w:ind w:firstLine="540"/>
        <w:jc w:val="both"/>
      </w:pPr>
      <w:r>
        <w:t xml:space="preserve">Потенциал снижения потребления ресурсов рекомендуется определять по </w:t>
      </w:r>
      <w:hyperlink w:anchor="P2632" w:history="1">
        <w:r>
          <w:rPr>
            <w:color w:val="0000FF"/>
          </w:rPr>
          <w:t>таблицам П4-1-1</w:t>
        </w:r>
      </w:hyperlink>
      <w:r>
        <w:t xml:space="preserve"> - </w:t>
      </w:r>
      <w:hyperlink w:anchor="P15213" w:history="1">
        <w:r>
          <w:rPr>
            <w:color w:val="0000FF"/>
          </w:rPr>
          <w:t>П4-22-1</w:t>
        </w:r>
      </w:hyperlink>
      <w:r>
        <w:t xml:space="preserve"> приложения 4 к настоящим Методическим рекомендациям. Номер соответствующей таблицы (</w:t>
      </w:r>
      <w:hyperlink w:anchor="P2632" w:history="1">
        <w:r>
          <w:rPr>
            <w:color w:val="0000FF"/>
          </w:rPr>
          <w:t>П4-1-1</w:t>
        </w:r>
      </w:hyperlink>
      <w:r>
        <w:t xml:space="preserve"> - </w:t>
      </w:r>
      <w:hyperlink w:anchor="P15213" w:history="1">
        <w:r>
          <w:rPr>
            <w:color w:val="0000FF"/>
          </w:rPr>
          <w:t>П4-22-1</w:t>
        </w:r>
      </w:hyperlink>
      <w:r>
        <w:t xml:space="preserve">) находится по </w:t>
      </w:r>
      <w:hyperlink w:anchor="P727" w:history="1">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C31115" w:rsidRDefault="00C31115">
      <w:pPr>
        <w:pStyle w:val="ConsPlusNormal"/>
        <w:spacing w:before="220"/>
        <w:ind w:firstLine="540"/>
        <w:jc w:val="both"/>
      </w:pPr>
      <w:r>
        <w:t>По выбранной таблице (</w:t>
      </w:r>
      <w:hyperlink w:anchor="P2632" w:history="1">
        <w:r>
          <w:rPr>
            <w:color w:val="0000FF"/>
          </w:rPr>
          <w:t>П4-1-1</w:t>
        </w:r>
      </w:hyperlink>
      <w:r>
        <w:t xml:space="preserve"> - </w:t>
      </w:r>
      <w:hyperlink w:anchor="P15213" w:history="1">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157" w:history="1">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16</w:t>
            </w:r>
          </w:p>
          <w:p w:rsidR="00C31115" w:rsidRDefault="00C31115">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Pr="00B51091">
              <w:rPr>
                <w:position w:val="-11"/>
              </w:rPr>
              <w:pict>
                <v:shape id="_x0000_i1121" style="width:82.5pt;height:22pt" coordsize="" o:spt="100" adj="0,,0" path="" filled="f" stroked="f">
                  <v:stroke joinstyle="miter"/>
                  <v:imagedata r:id="rId125" o:title="base_32851_385251_32864"/>
                  <v:formulas/>
                  <v:path o:connecttype="segments"/>
                </v:shape>
              </w:pict>
            </w:r>
            <w:r>
              <w:t xml:space="preserve"> Вт·ч/(кв. м x °C x сутки)</w:t>
            </w:r>
          </w:p>
          <w:p w:rsidR="00C31115" w:rsidRDefault="00C31115">
            <w:pPr>
              <w:pStyle w:val="ConsPlusNormal"/>
              <w:ind w:firstLine="283"/>
              <w:jc w:val="both"/>
            </w:pPr>
            <w:r>
              <w:t xml:space="preserve">В соответствии с </w:t>
            </w:r>
            <w:hyperlink w:anchor="P727"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35"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2632" w:history="1">
              <w:r>
                <w:rPr>
                  <w:color w:val="0000FF"/>
                </w:rPr>
                <w:t>П4-1-1</w:t>
              </w:r>
            </w:hyperlink>
            <w:r>
              <w:t>.</w:t>
            </w:r>
          </w:p>
          <w:p w:rsidR="00C31115" w:rsidRDefault="00C31115">
            <w:pPr>
              <w:pStyle w:val="ConsPlusNormal"/>
              <w:ind w:firstLine="283"/>
              <w:jc w:val="both"/>
            </w:pPr>
            <w:r>
              <w:t xml:space="preserve">В таблице П4-1-1 в </w:t>
            </w:r>
            <w:hyperlink w:anchor="P2643"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Pr="00B51091">
              <w:rPr>
                <w:position w:val="-11"/>
              </w:rPr>
              <w:pict>
                <v:shape id="_x0000_i1122" style="width:55pt;height:22pt" coordsize="" o:spt="100" adj="0,,0" path="" filled="f" stroked="f">
                  <v:stroke joinstyle="miter"/>
                  <v:imagedata r:id="rId126" o:title="base_32851_385251_32865"/>
                  <v:formulas/>
                  <v:path o:connecttype="segments"/>
                </v:shape>
              </w:pict>
            </w:r>
            <w:r>
              <w:t xml:space="preserve"> значение 52,7 Вт·ч/(кв. м x °C x сутки), которому соответствует значение потенциала снижения потребления тепловой энергии на нужды отопления и вентиляции 35,8%.</w:t>
            </w:r>
          </w:p>
        </w:tc>
      </w:tr>
    </w:tbl>
    <w:p w:rsidR="00C31115" w:rsidRDefault="00C31115">
      <w:pPr>
        <w:pStyle w:val="ConsPlusNormal"/>
        <w:jc w:val="both"/>
      </w:pPr>
    </w:p>
    <w:p w:rsidR="00C31115" w:rsidRDefault="00C31115">
      <w:pPr>
        <w:pStyle w:val="ConsPlusNormal"/>
        <w:ind w:firstLine="540"/>
        <w:jc w:val="both"/>
      </w:pPr>
      <w: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rsidR="00C31115" w:rsidRDefault="00C31115">
      <w:pPr>
        <w:pStyle w:val="ConsPlusNormal"/>
        <w:spacing w:before="220"/>
        <w:ind w:firstLine="540"/>
        <w:jc w:val="both"/>
      </w:pPr>
      <w: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C31115" w:rsidRDefault="00C31115">
      <w:pPr>
        <w:pStyle w:val="ConsPlusNormal"/>
        <w:spacing w:before="220"/>
        <w:ind w:firstLine="540"/>
        <w:jc w:val="both"/>
      </w:pPr>
      <w:r>
        <w:t xml:space="preserve">Если объект не принадлежит ни к одной из указанных в </w:t>
      </w:r>
      <w:hyperlink w:anchor="P670" w:history="1">
        <w:r>
          <w:rPr>
            <w:color w:val="0000FF"/>
          </w:rPr>
          <w:t>таблице П1-1</w:t>
        </w:r>
      </w:hyperlink>
      <w:r>
        <w:t xml:space="preserve"> функционально-типологических групп, а также в случае, если ресурс не указан в </w:t>
      </w:r>
      <w:hyperlink w:anchor="P727" w:history="1">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p>
    <w:p w:rsidR="00C31115" w:rsidRDefault="00C31115">
      <w:pPr>
        <w:pStyle w:val="ConsPlusNormal"/>
        <w:spacing w:before="22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670" w:history="1">
        <w:r>
          <w:rPr>
            <w:color w:val="0000FF"/>
          </w:rPr>
          <w:t>таблицах П1-1</w:t>
        </w:r>
      </w:hyperlink>
      <w:r>
        <w:t xml:space="preserve"> и </w:t>
      </w:r>
      <w:hyperlink w:anchor="P727" w:history="1">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540" w:history="1">
        <w:r>
          <w:rPr>
            <w:color w:val="0000FF"/>
          </w:rPr>
          <w:t>разделом 7.1</w:t>
        </w:r>
      </w:hyperlink>
      <w:r>
        <w:t xml:space="preserve"> настоящих Методических рекомендаций.</w:t>
      </w:r>
    </w:p>
    <w:p w:rsidR="00C31115" w:rsidRDefault="00C31115">
      <w:pPr>
        <w:pStyle w:val="ConsPlusNormal"/>
        <w:jc w:val="both"/>
      </w:pPr>
    </w:p>
    <w:p w:rsidR="00C31115" w:rsidRDefault="00C31115">
      <w:pPr>
        <w:pStyle w:val="ConsPlusTitle"/>
        <w:jc w:val="center"/>
        <w:outlineLvl w:val="1"/>
      </w:pPr>
      <w:bookmarkStart w:id="16" w:name="P532"/>
      <w:bookmarkEnd w:id="16"/>
      <w:r>
        <w:t>7. Порядок определения целевого уровня снижения потребления</w:t>
      </w:r>
    </w:p>
    <w:p w:rsidR="00C31115" w:rsidRDefault="00C31115">
      <w:pPr>
        <w:pStyle w:val="ConsPlusTitle"/>
        <w:jc w:val="center"/>
      </w:pPr>
      <w:r>
        <w:t>ресурсов государственных (муниципальных) учреждений</w:t>
      </w:r>
    </w:p>
    <w:p w:rsidR="00C31115" w:rsidRDefault="00C31115">
      <w:pPr>
        <w:pStyle w:val="ConsPlusTitle"/>
        <w:jc w:val="center"/>
      </w:pPr>
      <w:r>
        <w:t>на трехлетний период</w:t>
      </w:r>
    </w:p>
    <w:p w:rsidR="00C31115" w:rsidRDefault="00C31115">
      <w:pPr>
        <w:pStyle w:val="ConsPlusNormal"/>
        <w:jc w:val="both"/>
      </w:pPr>
    </w:p>
    <w:p w:rsidR="00C31115" w:rsidRDefault="00C31115">
      <w:pPr>
        <w:pStyle w:val="ConsPlusNormal"/>
        <w:ind w:firstLine="540"/>
        <w:jc w:val="both"/>
      </w:pPr>
      <w:r>
        <w:t>Определение целевого уровня снижения потребления ресурсов рекомендуется осуществлять в следующей последовательности:</w:t>
      </w:r>
    </w:p>
    <w:p w:rsidR="00C31115" w:rsidRDefault="00C31115">
      <w:pPr>
        <w:pStyle w:val="ConsPlusNormal"/>
        <w:spacing w:before="220"/>
        <w:ind w:firstLine="540"/>
        <w:jc w:val="both"/>
      </w:pPr>
      <w:r>
        <w:t>1) определяется целевой уровень экономии каждого ресурса;</w:t>
      </w:r>
    </w:p>
    <w:p w:rsidR="00C31115" w:rsidRDefault="00C31115">
      <w:pPr>
        <w:pStyle w:val="ConsPlusNormal"/>
        <w:spacing w:before="22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C31115" w:rsidRDefault="00C31115">
      <w:pPr>
        <w:pStyle w:val="ConsPlusNormal"/>
        <w:jc w:val="both"/>
      </w:pPr>
    </w:p>
    <w:p w:rsidR="00C31115" w:rsidRDefault="00C31115">
      <w:pPr>
        <w:pStyle w:val="ConsPlusTitle"/>
        <w:jc w:val="center"/>
        <w:outlineLvl w:val="2"/>
      </w:pPr>
      <w:bookmarkStart w:id="17" w:name="P540"/>
      <w:bookmarkEnd w:id="17"/>
      <w:r>
        <w:t>7.1. Определение целевого уровня экономии каждого ресурса</w:t>
      </w:r>
    </w:p>
    <w:p w:rsidR="00C31115" w:rsidRDefault="00C31115">
      <w:pPr>
        <w:pStyle w:val="ConsPlusNormal"/>
        <w:jc w:val="both"/>
      </w:pPr>
    </w:p>
    <w:p w:rsidR="00C31115" w:rsidRDefault="00C31115">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2632" w:history="1">
        <w:r>
          <w:rPr>
            <w:color w:val="0000FF"/>
          </w:rPr>
          <w:t>таблицам П4-1-1</w:t>
        </w:r>
      </w:hyperlink>
      <w:r>
        <w:t xml:space="preserve"> - </w:t>
      </w:r>
      <w:hyperlink w:anchor="P15213" w:history="1">
        <w:r>
          <w:rPr>
            <w:color w:val="0000FF"/>
          </w:rPr>
          <w:t>П4-22-1</w:t>
        </w:r>
      </w:hyperlink>
      <w:r>
        <w:t xml:space="preserve">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517" w:history="1">
        <w:r>
          <w:rPr>
            <w:color w:val="0000FF"/>
          </w:rPr>
          <w:t>разделе 6.4</w:t>
        </w:r>
      </w:hyperlink>
      <w:r>
        <w:t xml:space="preserve"> настоящих Методических рекомендаций.</w:t>
      </w:r>
    </w:p>
    <w:p w:rsidR="00C31115" w:rsidRDefault="00C31115">
      <w:pPr>
        <w:pStyle w:val="ConsPlusNormal"/>
        <w:spacing w:before="220"/>
        <w:ind w:firstLine="540"/>
        <w:jc w:val="both"/>
      </w:pPr>
      <w:r>
        <w:t xml:space="preserve">Если при наличии потенциала "Целевой уровень экономии" согласно таблицам </w:t>
      </w:r>
      <w:hyperlink w:anchor="P2626" w:history="1">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C31115" w:rsidRDefault="00C31115">
      <w:pPr>
        <w:pStyle w:val="ConsPlusNormal"/>
        <w:spacing w:before="22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2632" w:history="1">
        <w:r>
          <w:rPr>
            <w:color w:val="0000FF"/>
          </w:rPr>
          <w:t>П4-1-1</w:t>
        </w:r>
      </w:hyperlink>
      <w:r>
        <w:t xml:space="preserve"> - </w:t>
      </w:r>
      <w:hyperlink w:anchor="P15213" w:history="1">
        <w:r>
          <w:rPr>
            <w:color w:val="0000FF"/>
          </w:rPr>
          <w:t>П4-22-1</w:t>
        </w:r>
      </w:hyperlink>
      <w:r>
        <w:t xml:space="preserve"> приложения 4 к настоящим Методическим рекомендациям.</w:t>
      </w:r>
    </w:p>
    <w:p w:rsidR="00C31115" w:rsidRDefault="00C31115">
      <w:pPr>
        <w:pStyle w:val="ConsPlusNormal"/>
        <w:spacing w:before="220"/>
        <w:ind w:firstLine="540"/>
        <w:jc w:val="both"/>
      </w:pPr>
      <w:r>
        <w:t xml:space="preserve">Для объектов, не принадлежащих ни к одной из указанных в </w:t>
      </w:r>
      <w:hyperlink w:anchor="P670" w:history="1">
        <w:r>
          <w:rPr>
            <w:color w:val="0000FF"/>
          </w:rPr>
          <w:t>таблице П1-1</w:t>
        </w:r>
      </w:hyperlink>
      <w:r>
        <w:t xml:space="preserve"> функционально-типологических групп, а также для ресурсов, не указанных в </w:t>
      </w:r>
      <w:hyperlink w:anchor="P727" w:history="1">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C31115" w:rsidRDefault="00C31115">
      <w:pPr>
        <w:pStyle w:val="ConsPlusNormal"/>
        <w:spacing w:before="22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равным 6% от значения удельного расхода базового года, который определен в соответствии с </w:t>
      </w:r>
      <w:hyperlink w:anchor="P444" w:history="1">
        <w:r>
          <w:rPr>
            <w:color w:val="0000FF"/>
          </w:rPr>
          <w:t>разделами 6.3.7</w:t>
        </w:r>
      </w:hyperlink>
      <w:r>
        <w:t xml:space="preserve"> - </w:t>
      </w:r>
      <w:hyperlink w:anchor="P456" w:history="1">
        <w:r>
          <w:rPr>
            <w:color w:val="0000FF"/>
          </w:rPr>
          <w:t>6.3.8</w:t>
        </w:r>
      </w:hyperlink>
      <w:r>
        <w:t xml:space="preserve"> настоящих Методических рекомендаций.</w:t>
      </w:r>
    </w:p>
    <w:p w:rsidR="00C31115" w:rsidRDefault="00C31115">
      <w:pPr>
        <w:pStyle w:val="ConsPlusNormal"/>
        <w:jc w:val="both"/>
      </w:pPr>
    </w:p>
    <w:p w:rsidR="00C31115" w:rsidRDefault="00C31115">
      <w:pPr>
        <w:pStyle w:val="ConsPlusTitle"/>
        <w:jc w:val="center"/>
        <w:outlineLvl w:val="2"/>
      </w:pPr>
      <w:r>
        <w:t>7.2. Определение целевого уровня снижения</w:t>
      </w:r>
    </w:p>
    <w:p w:rsidR="00C31115" w:rsidRDefault="00C31115">
      <w:pPr>
        <w:pStyle w:val="ConsPlusTitle"/>
        <w:jc w:val="center"/>
      </w:pPr>
      <w:r>
        <w:t>потребления ресурсов</w:t>
      </w:r>
    </w:p>
    <w:p w:rsidR="00C31115" w:rsidRDefault="00C31115">
      <w:pPr>
        <w:pStyle w:val="ConsPlusNormal"/>
        <w:jc w:val="both"/>
      </w:pPr>
    </w:p>
    <w:p w:rsidR="00C31115" w:rsidRDefault="00C31115">
      <w:pPr>
        <w:pStyle w:val="ConsPlusNormal"/>
        <w:ind w:firstLine="540"/>
        <w:jc w:val="both"/>
      </w:pPr>
      <w:r>
        <w:t>Целевой уровень снижения потребления ресурсов на трехлетний период (ЦУС</w:t>
      </w:r>
      <w:r>
        <w:rPr>
          <w:vertAlign w:val="subscript"/>
        </w:rPr>
        <w:t>i</w:t>
      </w:r>
      <w:r>
        <w:t>) рекомендуется определять по формуле (21):</w:t>
      </w:r>
    </w:p>
    <w:p w:rsidR="00C31115" w:rsidRDefault="00C31115">
      <w:pPr>
        <w:pStyle w:val="ConsPlusNormal"/>
        <w:jc w:val="both"/>
      </w:pPr>
    </w:p>
    <w:p w:rsidR="00C31115" w:rsidRDefault="00C31115">
      <w:pPr>
        <w:pStyle w:val="ConsPlusNormal"/>
        <w:jc w:val="center"/>
      </w:pPr>
      <w:r w:rsidRPr="00B51091">
        <w:rPr>
          <w:position w:val="-23"/>
        </w:rPr>
        <w:pict>
          <v:shape id="_x0000_i1123" style="width:142pt;height:34pt" coordsize="" o:spt="100" adj="0,,0" path="" filled="f" stroked="f">
            <v:stroke joinstyle="miter"/>
            <v:imagedata r:id="rId127" o:title="base_32851_385251_32866"/>
            <v:formulas/>
            <v:path o:connecttype="segments"/>
          </v:shape>
        </w:pict>
      </w:r>
      <w:r>
        <w:t>, (21)</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24" style="width:26.5pt;height:21pt" coordsize="" o:spt="100" adj="0,,0" path="" filled="f" stroked="f">
            <v:stroke joinstyle="miter"/>
            <v:imagedata r:id="rId128" o:title="base_32851_385251_32867"/>
            <v:formulas/>
            <v:path o:connecttype="segments"/>
          </v:shape>
        </w:pict>
      </w:r>
      <w:r>
        <w:t xml:space="preserve"> - удельный годовой расход ресурса i приведенный к сопоставимым условиям в базовом году трехлетнего периода;</w:t>
      </w:r>
    </w:p>
    <w:p w:rsidR="00C31115" w:rsidRDefault="00C31115">
      <w:pPr>
        <w:pStyle w:val="ConsPlusNormal"/>
        <w:spacing w:before="220"/>
        <w:ind w:firstLine="540"/>
        <w:jc w:val="both"/>
      </w:pPr>
      <w:r>
        <w:t>ЦУЭ</w:t>
      </w:r>
      <w:r>
        <w:rPr>
          <w:vertAlign w:val="subscript"/>
        </w:rPr>
        <w:t>i</w:t>
      </w:r>
      <w:r>
        <w:t xml:space="preserve"> - целевой уровень экономии ресурса i на трехлетний период, %.</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17</w:t>
            </w:r>
          </w:p>
          <w:p w:rsidR="00C31115" w:rsidRDefault="00C31115">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Pr="00B51091">
              <w:rPr>
                <w:position w:val="-11"/>
              </w:rPr>
              <w:pict>
                <v:shape id="_x0000_i1125" style="width:82.5pt;height:22pt" coordsize="" o:spt="100" adj="0,,0" path="" filled="f" stroked="f">
                  <v:stroke joinstyle="miter"/>
                  <v:imagedata r:id="rId129" o:title="base_32851_385251_32868"/>
                  <v:formulas/>
                  <v:path o:connecttype="segments"/>
                </v:shape>
              </w:pict>
            </w:r>
            <w:r>
              <w:t xml:space="preserve"> Вт·ч/(кв. м x °C x сутки).</w:t>
            </w:r>
          </w:p>
          <w:p w:rsidR="00C31115" w:rsidRDefault="00C31115">
            <w:pPr>
              <w:pStyle w:val="ConsPlusNormal"/>
              <w:ind w:firstLine="283"/>
              <w:jc w:val="both"/>
            </w:pPr>
            <w:r>
              <w:t xml:space="preserve">В соответствии с </w:t>
            </w:r>
            <w:hyperlink w:anchor="P727"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35"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2632" w:history="1">
              <w:r>
                <w:rPr>
                  <w:color w:val="0000FF"/>
                </w:rPr>
                <w:t>П4-1-1</w:t>
              </w:r>
            </w:hyperlink>
            <w:r>
              <w:t>.</w:t>
            </w:r>
          </w:p>
          <w:p w:rsidR="00C31115" w:rsidRDefault="00C31115">
            <w:pPr>
              <w:pStyle w:val="ConsPlusNormal"/>
              <w:ind w:firstLine="283"/>
              <w:jc w:val="both"/>
            </w:pPr>
            <w:r>
              <w:t xml:space="preserve">В таблице П4-1-1 в </w:t>
            </w:r>
            <w:hyperlink w:anchor="P2643"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Pr="00B51091">
              <w:rPr>
                <w:position w:val="-11"/>
              </w:rPr>
              <w:pict>
                <v:shape id="_x0000_i1126" style="width:55pt;height:22pt" coordsize="" o:spt="100" adj="0,,0" path="" filled="f" stroked="f">
                  <v:stroke joinstyle="miter"/>
                  <v:imagedata r:id="rId130" o:title="base_32851_385251_32869"/>
                  <v:formulas/>
                  <v:path o:connecttype="segments"/>
                </v:shape>
              </w:pict>
            </w:r>
            <w:r>
              <w:t xml:space="preserve"> значение 52,7 Вт·ч/(кв. м x °C x сутки), которому соответствует значение целевого уровня экономии расхода тепловой энергии на нужды отопления и вентиляции ЦУЭ</w:t>
            </w:r>
            <w:r>
              <w:rPr>
                <w:vertAlign w:val="subscript"/>
              </w:rPr>
              <w:t>ОиВ</w:t>
            </w:r>
            <w:r>
              <w:t xml:space="preserve"> = 3,6%.</w:t>
            </w:r>
          </w:p>
          <w:p w:rsidR="00C31115" w:rsidRDefault="00C31115">
            <w:pPr>
              <w:pStyle w:val="ConsPlusNormal"/>
              <w:ind w:firstLine="283"/>
              <w:jc w:val="both"/>
            </w:pPr>
            <w:r>
              <w:t>Таким образом, целевой уровень снижения потребления тепловой энергии на нужды отопления и вентиляции (то есть уровень до которого необходимо снизить удельное годовое потребление данного ресурса) составит:</w:t>
            </w:r>
          </w:p>
          <w:p w:rsidR="00C31115" w:rsidRDefault="00C31115">
            <w:pPr>
              <w:pStyle w:val="ConsPlusNormal"/>
            </w:pPr>
          </w:p>
          <w:p w:rsidR="00C31115" w:rsidRDefault="00C31115">
            <w:pPr>
              <w:pStyle w:val="ConsPlusNormal"/>
              <w:ind w:firstLine="283"/>
              <w:jc w:val="both"/>
            </w:pPr>
            <w:r w:rsidRPr="00B51091">
              <w:rPr>
                <w:position w:val="-26"/>
              </w:rPr>
              <w:pict>
                <v:shape id="_x0000_i1127" style="width:156pt;height:37pt" coordsize="" o:spt="100" adj="0,,0" path="" filled="f" stroked="f">
                  <v:stroke joinstyle="miter"/>
                  <v:imagedata r:id="rId131" o:title="base_32851_385251_32870"/>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Normal"/>
        <w:ind w:firstLine="540"/>
        <w:jc w:val="both"/>
      </w:pPr>
      <w: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
    <w:p w:rsidR="00C31115" w:rsidRDefault="00C31115">
      <w:pPr>
        <w:pStyle w:val="ConsPlusNormal"/>
        <w:spacing w:before="220"/>
        <w:ind w:firstLine="540"/>
        <w:jc w:val="both"/>
      </w:pPr>
      <w:r>
        <w:t>Распределение целевого уровня снижения потребления ресурсов рекомендуется осуществлять по формуле (22).</w:t>
      </w:r>
    </w:p>
    <w:p w:rsidR="00C31115" w:rsidRDefault="00C31115">
      <w:pPr>
        <w:pStyle w:val="ConsPlusNormal"/>
        <w:jc w:val="both"/>
      </w:pPr>
    </w:p>
    <w:p w:rsidR="00C31115" w:rsidRDefault="00C31115">
      <w:pPr>
        <w:pStyle w:val="ConsPlusNormal"/>
        <w:jc w:val="center"/>
      </w:pPr>
      <w:bookmarkStart w:id="18" w:name="P570"/>
      <w:bookmarkEnd w:id="18"/>
      <w:r w:rsidRPr="00B51091">
        <w:rPr>
          <w:position w:val="-25"/>
        </w:rPr>
        <w:pict>
          <v:shape id="_x0000_i1128" style="width:191.5pt;height:36.5pt" coordsize="" o:spt="100" adj="0,,0" path="" filled="f" stroked="f">
            <v:stroke joinstyle="miter"/>
            <v:imagedata r:id="rId132" o:title="base_32851_385251_32871"/>
            <v:formulas/>
            <v:path o:connecttype="segments"/>
          </v:shape>
        </w:pict>
      </w:r>
      <w:r>
        <w:t>, (22)</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29" style="width:26.5pt;height:21pt" coordsize="" o:spt="100" adj="0,,0" path="" filled="f" stroked="f">
            <v:stroke joinstyle="miter"/>
            <v:imagedata r:id="rId133" o:title="base_32851_385251_32872"/>
            <v:formulas/>
            <v:path o:connecttype="segments"/>
          </v:shape>
        </w:pict>
      </w:r>
      <w:r>
        <w:t xml:space="preserve"> - удельный годовой расход ресурса i приведенный к сопоставимым условиям в базовом году трехлетнего периода;</w:t>
      </w:r>
    </w:p>
    <w:p w:rsidR="00C31115" w:rsidRDefault="00C31115">
      <w:pPr>
        <w:pStyle w:val="ConsPlusNormal"/>
        <w:spacing w:before="220"/>
        <w:ind w:firstLine="540"/>
        <w:jc w:val="both"/>
      </w:pPr>
      <w:r>
        <w:t>d</w:t>
      </w:r>
      <w:r>
        <w:rPr>
          <w:vertAlign w:val="superscript"/>
        </w:rPr>
        <w:t>t</w:t>
      </w:r>
      <w:r>
        <w:t xml:space="preserve"> - распределение целевого уровня снижения потребления ресурсов на первый (25%), второй (50%) и третий (100%) год t трехлетнего периода, %;</w:t>
      </w:r>
    </w:p>
    <w:p w:rsidR="00C31115" w:rsidRDefault="00C31115">
      <w:pPr>
        <w:pStyle w:val="ConsPlusNormal"/>
        <w:spacing w:before="220"/>
        <w:ind w:firstLine="540"/>
        <w:jc w:val="both"/>
      </w:pPr>
      <w:r>
        <w:t>ЦУС</w:t>
      </w:r>
      <w:r>
        <w:rPr>
          <w:vertAlign w:val="subscript"/>
        </w:rPr>
        <w:t>i</w:t>
      </w:r>
      <w:r>
        <w:t xml:space="preserve"> - целевой уровень снижения потребления ресурса i на трехлетний период.</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18</w:t>
            </w:r>
          </w:p>
          <w:p w:rsidR="00C31115" w:rsidRDefault="00C31115">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sidRPr="00B51091">
              <w:rPr>
                <w:position w:val="-11"/>
              </w:rPr>
              <w:pict>
                <v:shape id="_x0000_i1130" style="width:82.5pt;height:22pt" coordsize="" o:spt="100" adj="0,,0" path="" filled="f" stroked="f">
                  <v:stroke joinstyle="miter"/>
                  <v:imagedata r:id="rId134" o:title="base_32851_385251_32873"/>
                  <v:formulas/>
                  <v:path o:connecttype="segments"/>
                </v:shape>
              </w:pict>
            </w:r>
            <w:r>
              <w:t xml:space="preserve"> Вт·ч/(кв. м x °C x сутки).</w:t>
            </w:r>
          </w:p>
          <w:p w:rsidR="00C31115" w:rsidRDefault="00C31115">
            <w:pPr>
              <w:pStyle w:val="ConsPlusNormal"/>
              <w:ind w:firstLine="283"/>
              <w:jc w:val="both"/>
            </w:pPr>
            <w:r>
              <w:t>Целевой уровень снижения потребления тепловой энергии на нужды отопления и вентиляции на текущий трехлетний период составляет: ЦУС</w:t>
            </w:r>
            <w:r>
              <w:rPr>
                <w:vertAlign w:val="subscript"/>
              </w:rPr>
              <w:t>ОиВ</w:t>
            </w:r>
            <w:r>
              <w:t xml:space="preserve"> = 50,1 Вт·ч/(кв. м x °C x сутки).</w:t>
            </w:r>
          </w:p>
          <w:p w:rsidR="00C31115" w:rsidRDefault="00C31115">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sidRPr="00B51091">
              <w:rPr>
                <w:position w:val="-22"/>
              </w:rPr>
              <w:pict>
                <v:shape id="_x0000_i1131" style="width:213.5pt;height:34pt" coordsize="" o:spt="100" adj="0,,0" path="" filled="f" stroked="f">
                  <v:stroke joinstyle="miter"/>
                  <v:imagedata r:id="rId135" o:title="base_32851_385251_32874"/>
                  <v:formulas/>
                  <v:path o:connecttype="segments"/>
                </v:shape>
              </w:pict>
            </w:r>
            <w:r>
              <w:t xml:space="preserve"> Вт·ч/(кв. м x °C x сутки).</w:t>
            </w:r>
          </w:p>
          <w:p w:rsidR="00C31115" w:rsidRDefault="00C31115">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sidRPr="00B51091">
              <w:rPr>
                <w:position w:val="-22"/>
              </w:rPr>
              <w:pict>
                <v:shape id="_x0000_i1132" style="width:213.5pt;height:34pt" coordsize="" o:spt="100" adj="0,,0" path="" filled="f" stroked="f">
                  <v:stroke joinstyle="miter"/>
                  <v:imagedata r:id="rId136" o:title="base_32851_385251_32875"/>
                  <v:formulas/>
                  <v:path o:connecttype="segments"/>
                </v:shape>
              </w:pict>
            </w:r>
            <w:r>
              <w:t xml:space="preserve"> Вт·ч/(кв. м x °C x сутки).</w:t>
            </w:r>
          </w:p>
          <w:p w:rsidR="00C31115" w:rsidRDefault="00C31115">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sidRPr="00B51091">
              <w:rPr>
                <w:position w:val="-22"/>
              </w:rPr>
              <w:pict>
                <v:shape id="_x0000_i1133" style="width:263.5pt;height:34pt" coordsize="" o:spt="100" adj="0,,0" path="" filled="f" stroked="f">
                  <v:stroke joinstyle="miter"/>
                  <v:imagedata r:id="rId137" o:title="base_32851_385251_32876"/>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Title"/>
        <w:jc w:val="center"/>
        <w:outlineLvl w:val="1"/>
      </w:pPr>
      <w:r>
        <w:t>8. Порядок установления целевого уровня снижения</w:t>
      </w:r>
    </w:p>
    <w:p w:rsidR="00C31115" w:rsidRDefault="00C31115">
      <w:pPr>
        <w:pStyle w:val="ConsPlusTitle"/>
        <w:jc w:val="center"/>
      </w:pPr>
      <w:r>
        <w:t>потребления ресурсов</w:t>
      </w:r>
    </w:p>
    <w:p w:rsidR="00C31115" w:rsidRDefault="00C31115">
      <w:pPr>
        <w:pStyle w:val="ConsPlusNormal"/>
        <w:jc w:val="both"/>
      </w:pPr>
    </w:p>
    <w:p w:rsidR="00C31115" w:rsidRDefault="00C31115">
      <w:pPr>
        <w:pStyle w:val="ConsPlusTitle"/>
        <w:jc w:val="center"/>
        <w:outlineLvl w:val="2"/>
      </w:pPr>
      <w:r>
        <w:t>8.1. Установление целевого уровня снижения потребления</w:t>
      </w:r>
    </w:p>
    <w:p w:rsidR="00C31115" w:rsidRDefault="00C31115">
      <w:pPr>
        <w:pStyle w:val="ConsPlusTitle"/>
        <w:jc w:val="center"/>
      </w:pPr>
      <w:r>
        <w:t>ресурсов на первый трехлетний период</w:t>
      </w:r>
    </w:p>
    <w:p w:rsidR="00C31115" w:rsidRDefault="00C31115">
      <w:pPr>
        <w:pStyle w:val="ConsPlusNormal"/>
        <w:jc w:val="both"/>
      </w:pPr>
    </w:p>
    <w:p w:rsidR="00C31115" w:rsidRDefault="00C31115">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sidRPr="00B51091">
        <w:rPr>
          <w:position w:val="-9"/>
        </w:rPr>
        <w:pict>
          <v:shape id="_x0000_i1134" style="width:57pt;height:21pt" coordsize="" o:spt="100" adj="0,,0" path="" filled="f" stroked="f">
            <v:stroke joinstyle="miter"/>
            <v:imagedata r:id="rId138" o:title="base_32851_385251_32877"/>
            <v:formulas/>
            <v:path o:connecttype="segments"/>
          </v:shape>
        </w:pict>
      </w:r>
      <w:r>
        <w:t xml:space="preserve"> рекомендуется устанавливать относительно показателей базового 2019 года и рассчитывать по формуле (23):</w:t>
      </w:r>
    </w:p>
    <w:p w:rsidR="00C31115" w:rsidRDefault="00C31115">
      <w:pPr>
        <w:pStyle w:val="ConsPlusNormal"/>
        <w:jc w:val="both"/>
      </w:pPr>
    </w:p>
    <w:p w:rsidR="00C31115" w:rsidRDefault="00C31115">
      <w:pPr>
        <w:pStyle w:val="ConsPlusNormal"/>
        <w:jc w:val="center"/>
      </w:pPr>
      <w:r w:rsidRPr="00B51091">
        <w:rPr>
          <w:position w:val="-25"/>
        </w:rPr>
        <w:pict>
          <v:shape id="_x0000_i1135" style="width:178pt;height:36.5pt" coordsize="" o:spt="100" adj="0,,0" path="" filled="f" stroked="f">
            <v:stroke joinstyle="miter"/>
            <v:imagedata r:id="rId139" o:title="base_32851_385251_32878"/>
            <v:formulas/>
            <v:path o:connecttype="segments"/>
          </v:shape>
        </w:pict>
      </w:r>
      <w:r>
        <w:t>, (23)</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36" style="width:36.5pt;height:21pt" coordsize="" o:spt="100" adj="0,,0" path="" filled="f" stroked="f">
            <v:stroke joinstyle="miter"/>
            <v:imagedata r:id="rId140" o:title="base_32851_385251_32879"/>
            <v:formulas/>
            <v:path o:connecttype="segments"/>
          </v:shape>
        </w:pict>
      </w:r>
      <w:r>
        <w:t xml:space="preserve"> - удельный годовой расход ресурса i приведенный к сопоставимым условиям в базовом 2019 году;</w:t>
      </w:r>
    </w:p>
    <w:p w:rsidR="00C31115" w:rsidRDefault="00C31115">
      <w:pPr>
        <w:pStyle w:val="ConsPlusNormal"/>
        <w:spacing w:before="220"/>
        <w:ind w:firstLine="540"/>
        <w:jc w:val="both"/>
      </w:pPr>
      <w:r w:rsidRPr="00B51091">
        <w:rPr>
          <w:position w:val="-9"/>
        </w:rPr>
        <w:pict>
          <v:shape id="_x0000_i1137" style="width:47.5pt;height:21pt" coordsize="" o:spt="100" adj="0,,0" path="" filled="f" stroked="f">
            <v:stroke joinstyle="miter"/>
            <v:imagedata r:id="rId141" o:title="base_32851_385251_32880"/>
            <v:formulas/>
            <v:path o:connecttype="segments"/>
          </v:shape>
        </w:pict>
      </w:r>
      <w:r>
        <w:t xml:space="preserve"> - целевой уровень экономии ресурса i на трехлетний период, %.</w:t>
      </w:r>
    </w:p>
    <w:p w:rsidR="00C31115" w:rsidRDefault="00C31115">
      <w:pPr>
        <w:pStyle w:val="ConsPlusNormal"/>
        <w:spacing w:before="220"/>
        <w:ind w:firstLine="540"/>
        <w:jc w:val="both"/>
      </w:pPr>
      <w: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C31115" w:rsidRDefault="00C31115">
      <w:pPr>
        <w:pStyle w:val="ConsPlusNormal"/>
        <w:jc w:val="both"/>
      </w:pPr>
    </w:p>
    <w:p w:rsidR="00C31115" w:rsidRDefault="00C31115">
      <w:pPr>
        <w:pStyle w:val="ConsPlusTitle"/>
        <w:jc w:val="center"/>
        <w:outlineLvl w:val="2"/>
      </w:pPr>
      <w:r>
        <w:t>8.2. Установление целевого уровня снижения потребления</w:t>
      </w:r>
    </w:p>
    <w:p w:rsidR="00C31115" w:rsidRDefault="00C31115">
      <w:pPr>
        <w:pStyle w:val="ConsPlusTitle"/>
        <w:jc w:val="center"/>
      </w:pPr>
      <w:r>
        <w:t>ресурсов для последующих трехлетних периодов</w:t>
      </w:r>
    </w:p>
    <w:p w:rsidR="00C31115" w:rsidRDefault="00C31115">
      <w:pPr>
        <w:pStyle w:val="ConsPlusNormal"/>
        <w:jc w:val="both"/>
      </w:pPr>
    </w:p>
    <w:p w:rsidR="00C31115" w:rsidRDefault="00C31115">
      <w:pPr>
        <w:pStyle w:val="ConsPlusNormal"/>
        <w:ind w:firstLine="540"/>
        <w:jc w:val="both"/>
      </w:pPr>
      <w: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C31115" w:rsidRDefault="00C31115">
      <w:pPr>
        <w:pStyle w:val="ConsPlusNormal"/>
        <w:spacing w:before="220"/>
        <w:ind w:firstLine="540"/>
        <w:jc w:val="both"/>
      </w:pPr>
      <w:r>
        <w:t>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базового года для данного периода.</w:t>
      </w:r>
    </w:p>
    <w:p w:rsidR="00C31115" w:rsidRDefault="00C31115">
      <w:pPr>
        <w:pStyle w:val="ConsPlusNormal"/>
        <w:spacing w:before="220"/>
        <w:ind w:firstLine="540"/>
        <w:jc w:val="both"/>
      </w:pPr>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
    <w:p w:rsidR="00C31115" w:rsidRDefault="00C31115">
      <w:pPr>
        <w:pStyle w:val="ConsPlusNormal"/>
        <w:spacing w:before="22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порядке, описанном в </w:t>
      </w:r>
      <w:hyperlink w:anchor="P157" w:history="1">
        <w:r>
          <w:rPr>
            <w:color w:val="0000FF"/>
          </w:rPr>
          <w:t>разделе 6.3</w:t>
        </w:r>
      </w:hyperlink>
      <w:r>
        <w:t xml:space="preserve"> настоящих Методических рекомендаций.</w:t>
      </w:r>
    </w:p>
    <w:p w:rsidR="00C31115" w:rsidRDefault="00C31115">
      <w:pPr>
        <w:pStyle w:val="ConsPlusNormal"/>
        <w:spacing w:before="22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570" w:history="1">
        <w:r>
          <w:rPr>
            <w:color w:val="0000FF"/>
          </w:rPr>
          <w:t>формуле (22)</w:t>
        </w:r>
      </w:hyperlink>
      <w:r>
        <w:t>.</w:t>
      </w:r>
    </w:p>
    <w:p w:rsidR="00C31115" w:rsidRDefault="00C31115">
      <w:pPr>
        <w:pStyle w:val="ConsPlusNormal"/>
        <w:spacing w:before="220"/>
        <w:ind w:firstLine="540"/>
        <w:jc w:val="both"/>
      </w:pPr>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sidRPr="00B51091">
        <w:rPr>
          <w:position w:val="-9"/>
        </w:rPr>
        <w:pict>
          <v:shape id="_x0000_i1138" style="width:88pt;height:21pt" coordsize="" o:spt="100" adj="0,,0" path="" filled="f" stroked="f">
            <v:stroke joinstyle="miter"/>
            <v:imagedata r:id="rId142" o:title="base_32851_385251_32881"/>
            <v:formulas/>
            <v:path o:connecttype="segments"/>
          </v:shape>
        </w:pict>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sidRPr="00B51091">
        <w:rPr>
          <w:position w:val="-9"/>
        </w:rPr>
        <w:pict>
          <v:shape id="_x0000_i1139" style="width:74.5pt;height:21pt" coordsize="" o:spt="100" adj="0,,0" path="" filled="f" stroked="f">
            <v:stroke joinstyle="miter"/>
            <v:imagedata r:id="rId143" o:title="base_32851_385251_32882"/>
            <v:formulas/>
            <v:path o:connecttype="segments"/>
          </v:shape>
        </w:pict>
      </w:r>
      <w:r>
        <w:t>.</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19</w:t>
            </w:r>
          </w:p>
          <w:p w:rsidR="00C31115" w:rsidRDefault="00C31115">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Pr="00B51091">
              <w:rPr>
                <w:position w:val="-11"/>
              </w:rPr>
              <w:pict>
                <v:shape id="_x0000_i1140" style="width:82.5pt;height:22pt" coordsize="" o:spt="100" adj="0,,0" path="" filled="f" stroked="f">
                  <v:stroke joinstyle="miter"/>
                  <v:imagedata r:id="rId144" o:title="base_32851_385251_32883"/>
                  <v:formulas/>
                  <v:path o:connecttype="segments"/>
                </v:shape>
              </w:pict>
            </w:r>
            <w:r>
              <w:t xml:space="preserve"> Вт·ч/(кв. м x °C x сутки).</w:t>
            </w:r>
          </w:p>
          <w:p w:rsidR="00C31115" w:rsidRDefault="00C31115">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 50,1 Вт·ч/(кв. м x °C x сутки).</w:t>
            </w:r>
          </w:p>
          <w:p w:rsidR="00C31115" w:rsidRDefault="00C31115">
            <w:pPr>
              <w:pStyle w:val="ConsPlusNormal"/>
              <w:ind w:firstLine="283"/>
              <w:jc w:val="both"/>
            </w:pPr>
            <w:r>
              <w:t xml:space="preserve">Целевой уровень снижения потребления ресурсов на второй год трехлетнего периода равен: </w:t>
            </w:r>
            <w:r w:rsidRPr="00B51091">
              <w:rPr>
                <w:position w:val="-9"/>
              </w:rPr>
              <w:pict>
                <v:shape id="_x0000_i1141" style="width:90pt;height:20.5pt" coordsize="" o:spt="100" adj="0,,0" path="" filled="f" stroked="f">
                  <v:stroke joinstyle="miter"/>
                  <v:imagedata r:id="rId145" o:title="base_32851_385251_32884"/>
                  <v:formulas/>
                  <v:path o:connecttype="segments"/>
                </v:shape>
              </w:pict>
            </w:r>
            <w:r>
              <w:t xml:space="preserve"> Вт·ч/(кв. м x °C x сутки).</w:t>
            </w:r>
          </w:p>
          <w:p w:rsidR="00C31115" w:rsidRDefault="00C31115">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57" w:history="1">
              <w:r>
                <w:rPr>
                  <w:color w:val="0000FF"/>
                </w:rPr>
                <w:t>разделом 6.3</w:t>
              </w:r>
            </w:hyperlink>
            <w:r>
              <w:t xml:space="preserve"> настоящих Методических рекомендаций равен: </w:t>
            </w:r>
            <w:r w:rsidRPr="00B51091">
              <w:rPr>
                <w:position w:val="-11"/>
              </w:rPr>
              <w:pict>
                <v:shape id="_x0000_i1142" style="width:81.5pt;height:22pt" coordsize="" o:spt="100" adj="0,,0" path="" filled="f" stroked="f">
                  <v:stroke joinstyle="miter"/>
                  <v:imagedata r:id="rId146" o:title="base_32851_385251_32885"/>
                  <v:formulas/>
                  <v:path o:connecttype="segments"/>
                </v:shape>
              </w:pict>
            </w:r>
            <w:r>
              <w:t xml:space="preserve"> Вт·ч/(кв. м x °C x сутки).</w:t>
            </w:r>
          </w:p>
          <w:p w:rsidR="00C31115" w:rsidRDefault="00C31115">
            <w:pPr>
              <w:pStyle w:val="ConsPlusNormal"/>
              <w:ind w:firstLine="283"/>
              <w:jc w:val="both"/>
            </w:pPr>
            <w:r>
              <w:t xml:space="preserve">Соответственно удельный годовой расход потребления данного ресурса в базовом году для последующего трехлетнего периода принимается равным целевому уровню снижения потребления данного ресурса текущего трехлетнего периода </w:t>
            </w:r>
            <w:r w:rsidRPr="00B51091">
              <w:rPr>
                <w:position w:val="-11"/>
              </w:rPr>
              <w:pict>
                <v:shape id="_x0000_i1143" style="width:91.5pt;height:22pt" coordsize="" o:spt="100" adj="0,,0" path="" filled="f" stroked="f">
                  <v:stroke joinstyle="miter"/>
                  <v:imagedata r:id="rId147" o:title="base_32851_385251_32886"/>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Normal"/>
        <w:ind w:firstLine="540"/>
        <w:jc w:val="both"/>
      </w:pPr>
      <w: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sidRPr="00B51091">
        <w:rPr>
          <w:position w:val="-9"/>
        </w:rPr>
        <w:pict>
          <v:shape id="_x0000_i1144" style="width:88pt;height:21pt" coordsize="" o:spt="100" adj="0,,0" path="" filled="f" stroked="f">
            <v:stroke joinstyle="miter"/>
            <v:imagedata r:id="rId148" o:title="base_32851_385251_32887"/>
            <v:formulas/>
            <v:path o:connecttype="segments"/>
          </v:shape>
        </w:pict>
      </w:r>
      <w:r>
        <w:t xml:space="preserve">, удельный годовой расход потребления данного ресурса в базовом году для последующего трехлетнего периода </w:t>
      </w:r>
      <w:r w:rsidRPr="00B51091">
        <w:rPr>
          <w:position w:val="-9"/>
        </w:rPr>
        <w:pict>
          <v:shape id="_x0000_i1145" style="width:36.5pt;height:21pt" coordsize="" o:spt="100" adj="0,,0" path="" filled="f" stroked="f">
            <v:stroke joinstyle="miter"/>
            <v:imagedata r:id="rId149" o:title="base_32851_385251_32888"/>
            <v:formulas/>
            <v:path o:connecttype="segments"/>
          </v:shape>
        </w:pict>
      </w:r>
      <w:r>
        <w:t xml:space="preserve"> рекомендуется определять по формуле (24).</w:t>
      </w:r>
    </w:p>
    <w:p w:rsidR="00C31115" w:rsidRDefault="00C31115">
      <w:pPr>
        <w:pStyle w:val="ConsPlusNormal"/>
        <w:jc w:val="both"/>
      </w:pPr>
    </w:p>
    <w:p w:rsidR="00C31115" w:rsidRDefault="00C31115">
      <w:pPr>
        <w:pStyle w:val="ConsPlusNormal"/>
        <w:jc w:val="center"/>
      </w:pPr>
      <w:r w:rsidRPr="00B51091">
        <w:rPr>
          <w:position w:val="-9"/>
        </w:rPr>
        <w:pict>
          <v:shape id="_x0000_i1146" style="width:134pt;height:21pt" coordsize="" o:spt="100" adj="0,,0" path="" filled="f" stroked="f">
            <v:stroke joinstyle="miter"/>
            <v:imagedata r:id="rId150" o:title="base_32851_385251_32889"/>
            <v:formulas/>
            <v:path o:connecttype="segments"/>
          </v:shape>
        </w:pict>
      </w:r>
      <w:r>
        <w:t>, (24)</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47" style="width:28.5pt;height:21pt" coordsize="" o:spt="100" adj="0,,0" path="" filled="f" stroked="f">
            <v:stroke joinstyle="miter"/>
            <v:imagedata r:id="rId151" o:title="base_32851_385251_32890"/>
            <v:formulas/>
            <v:path o:connecttype="segments"/>
          </v:shape>
        </w:pict>
      </w:r>
      <w:r>
        <w:t xml:space="preserve"> - фактический удельный годовой расход ресурса i на второй год текущего трехлетнего периода;</w:t>
      </w:r>
    </w:p>
    <w:p w:rsidR="00C31115" w:rsidRDefault="00C31115">
      <w:pPr>
        <w:pStyle w:val="ConsPlusNormal"/>
        <w:spacing w:before="220"/>
        <w:ind w:firstLine="540"/>
        <w:jc w:val="both"/>
      </w:pPr>
      <w:r>
        <w:t>ЦУС</w:t>
      </w:r>
      <w:r>
        <w:rPr>
          <w:vertAlign w:val="subscript"/>
        </w:rPr>
        <w:t>i</w:t>
      </w:r>
      <w:r>
        <w:t xml:space="preserve"> - целевой уровень снижения потребления ресурса i на текущий трехлетний период.</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C31115">
        <w:tc>
          <w:tcPr>
            <w:tcW w:w="9071" w:type="dxa"/>
            <w:tcBorders>
              <w:top w:val="single" w:sz="4" w:space="0" w:color="auto"/>
              <w:left w:val="single" w:sz="4" w:space="0" w:color="auto"/>
              <w:bottom w:val="single" w:sz="4" w:space="0" w:color="auto"/>
              <w:right w:val="single" w:sz="4" w:space="0" w:color="auto"/>
            </w:tcBorders>
          </w:tcPr>
          <w:p w:rsidR="00C31115" w:rsidRDefault="00C31115">
            <w:pPr>
              <w:pStyle w:val="ConsPlusNormal"/>
              <w:ind w:firstLine="283"/>
              <w:jc w:val="both"/>
            </w:pPr>
            <w:r>
              <w:t>Пример 20</w:t>
            </w:r>
          </w:p>
          <w:p w:rsidR="00C31115" w:rsidRDefault="00C31115">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Pr="00B51091">
              <w:rPr>
                <w:position w:val="-11"/>
              </w:rPr>
              <w:pict>
                <v:shape id="_x0000_i1148" style="width:82.5pt;height:22pt" coordsize="" o:spt="100" adj="0,,0" path="" filled="f" stroked="f">
                  <v:stroke joinstyle="miter"/>
                  <v:imagedata r:id="rId152" o:title="base_32851_385251_32891"/>
                  <v:formulas/>
                  <v:path o:connecttype="segments"/>
                </v:shape>
              </w:pict>
            </w:r>
            <w:r>
              <w:t xml:space="preserve"> Вт·ч/(кв. м x °C x сутки).</w:t>
            </w:r>
          </w:p>
          <w:p w:rsidR="00C31115" w:rsidRDefault="00C31115">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w:t>
            </w:r>
            <w:r>
              <w:rPr>
                <w:vertAlign w:val="superscript"/>
              </w:rPr>
              <w:t>=</w:t>
            </w:r>
            <w:r>
              <w:t xml:space="preserve"> 50,1 Вт·ч/(кв. м x °C x сутки).</w:t>
            </w:r>
          </w:p>
          <w:p w:rsidR="00C31115" w:rsidRDefault="00C31115">
            <w:pPr>
              <w:pStyle w:val="ConsPlusNormal"/>
              <w:ind w:firstLine="283"/>
              <w:jc w:val="both"/>
            </w:pPr>
            <w:r>
              <w:t xml:space="preserve">Целевой уровень снижения потребления ресурсов на второй год трехлетнего периода равен: </w:t>
            </w:r>
            <w:r w:rsidRPr="00B51091">
              <w:rPr>
                <w:position w:val="-9"/>
              </w:rPr>
              <w:pict>
                <v:shape id="_x0000_i1149" style="width:90pt;height:20.5pt" coordsize="" o:spt="100" adj="0,,0" path="" filled="f" stroked="f">
                  <v:stroke joinstyle="miter"/>
                  <v:imagedata r:id="rId153" o:title="base_32851_385251_32892"/>
                  <v:formulas/>
                  <v:path o:connecttype="segments"/>
                </v:shape>
              </w:pict>
            </w:r>
            <w:r>
              <w:t xml:space="preserve"> Вт·ч/(кв. м x °C x сутки).</w:t>
            </w:r>
          </w:p>
          <w:p w:rsidR="00C31115" w:rsidRDefault="00C31115">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57" w:history="1">
              <w:r>
                <w:rPr>
                  <w:color w:val="0000FF"/>
                </w:rPr>
                <w:t>разделом 6.3</w:t>
              </w:r>
            </w:hyperlink>
            <w:r>
              <w:t xml:space="preserve"> настоящих Методических рекомендаций равен: </w:t>
            </w:r>
            <w:r w:rsidRPr="00B51091">
              <w:rPr>
                <w:position w:val="-11"/>
              </w:rPr>
              <w:pict>
                <v:shape id="_x0000_i1150" style="width:92.5pt;height:22pt" coordsize="" o:spt="100" adj="0,,0" path="" filled="f" stroked="f">
                  <v:stroke joinstyle="miter"/>
                  <v:imagedata r:id="rId154" o:title="base_32851_385251_32893"/>
                  <v:formulas/>
                  <v:path o:connecttype="segments"/>
                </v:shape>
              </w:pict>
            </w:r>
            <w:r>
              <w:t xml:space="preserve"> Вт·ч/(кв. м x °C x сутки).</w:t>
            </w:r>
          </w:p>
          <w:p w:rsidR="00C31115" w:rsidRDefault="00C31115">
            <w:pPr>
              <w:pStyle w:val="ConsPlusNormal"/>
              <w:ind w:firstLine="283"/>
              <w:jc w:val="both"/>
            </w:pPr>
            <w:r>
              <w:t>Соответственно, удельный годовой расход потребления данного ресурса в базовом году для последующего трехлетнего периода равен:</w:t>
            </w:r>
          </w:p>
          <w:p w:rsidR="00C31115" w:rsidRDefault="00C31115">
            <w:pPr>
              <w:pStyle w:val="ConsPlusNormal"/>
            </w:pPr>
          </w:p>
          <w:p w:rsidR="00C31115" w:rsidRDefault="00C31115">
            <w:pPr>
              <w:pStyle w:val="ConsPlusNormal"/>
              <w:ind w:firstLine="283"/>
              <w:jc w:val="both"/>
            </w:pPr>
            <w:r w:rsidRPr="00B51091">
              <w:rPr>
                <w:position w:val="-11"/>
              </w:rPr>
              <w:pict>
                <v:shape id="_x0000_i1151" style="width:187.5pt;height:22pt" coordsize="" o:spt="100" adj="0,,0" path="" filled="f" stroked="f">
                  <v:stroke joinstyle="miter"/>
                  <v:imagedata r:id="rId155" o:title="base_32851_385251_32894"/>
                  <v:formulas/>
                  <v:path o:connecttype="segments"/>
                </v:shape>
              </w:pict>
            </w:r>
            <w:r>
              <w:t xml:space="preserve"> Вт·ч/(кв. м x °C x сутки).</w:t>
            </w:r>
          </w:p>
        </w:tc>
      </w:tr>
    </w:tbl>
    <w:p w:rsidR="00C31115" w:rsidRDefault="00C31115">
      <w:pPr>
        <w:pStyle w:val="ConsPlusNormal"/>
        <w:jc w:val="both"/>
      </w:pPr>
    </w:p>
    <w:p w:rsidR="00C31115" w:rsidRDefault="00C31115">
      <w:pPr>
        <w:pStyle w:val="ConsPlusNormal"/>
        <w:ind w:firstLine="540"/>
        <w:jc w:val="both"/>
      </w:pPr>
      <w:r>
        <w:t xml:space="preserve">Далее для полученного значения удельного годового расхода потребления ресурса в базовом году </w:t>
      </w:r>
      <w:r w:rsidRPr="00B51091">
        <w:rPr>
          <w:position w:val="-9"/>
        </w:rPr>
        <w:pict>
          <v:shape id="_x0000_i1152" style="width:26.5pt;height:21pt" coordsize="" o:spt="100" adj="0,,0" path="" filled="f" stroked="f">
            <v:stroke joinstyle="miter"/>
            <v:imagedata r:id="rId156" o:title="base_32851_385251_32895"/>
            <v:formulas/>
            <v:path o:connecttype="segments"/>
          </v:shape>
        </w:pict>
      </w:r>
      <w:r>
        <w:t xml:space="preserve"> определяется потенциал снижения потребления ресурсов в соответствии с </w:t>
      </w:r>
      <w:hyperlink w:anchor="P517" w:history="1">
        <w:r>
          <w:rPr>
            <w:color w:val="0000FF"/>
          </w:rPr>
          <w:t>разделом 6.4</w:t>
        </w:r>
      </w:hyperlink>
      <w:r>
        <w:t xml:space="preserve"> настоящих Методических рекомендаций.</w:t>
      </w:r>
    </w:p>
    <w:p w:rsidR="00C31115" w:rsidRDefault="00C31115">
      <w:pPr>
        <w:pStyle w:val="ConsPlusNormal"/>
        <w:spacing w:before="22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532" w:history="1">
        <w:r>
          <w:rPr>
            <w:color w:val="0000FF"/>
          </w:rPr>
          <w:t>разделе 7</w:t>
        </w:r>
      </w:hyperlink>
      <w:r>
        <w:t xml:space="preserve"> настоящих Методических рекомендаций.</w:t>
      </w:r>
    </w:p>
    <w:p w:rsidR="00C31115" w:rsidRDefault="00C31115">
      <w:pPr>
        <w:pStyle w:val="ConsPlusNormal"/>
        <w:jc w:val="both"/>
      </w:pPr>
    </w:p>
    <w:p w:rsidR="00C31115" w:rsidRDefault="00C31115">
      <w:pPr>
        <w:pStyle w:val="ConsPlusTitle"/>
        <w:jc w:val="center"/>
        <w:outlineLvl w:val="2"/>
      </w:pPr>
      <w:r>
        <w:t>8.3. Особые условия установления целевого уровня снижения</w:t>
      </w:r>
    </w:p>
    <w:p w:rsidR="00C31115" w:rsidRDefault="00C31115">
      <w:pPr>
        <w:pStyle w:val="ConsPlusTitle"/>
        <w:jc w:val="center"/>
      </w:pPr>
      <w:r>
        <w:t>потребления ресурсов на трехлетний период</w:t>
      </w:r>
    </w:p>
    <w:p w:rsidR="00C31115" w:rsidRDefault="00C31115">
      <w:pPr>
        <w:pStyle w:val="ConsPlusNormal"/>
        <w:jc w:val="both"/>
      </w:pPr>
    </w:p>
    <w:p w:rsidR="00C31115" w:rsidRDefault="00C31115">
      <w:pPr>
        <w:pStyle w:val="ConsPlusNormal"/>
        <w:ind w:firstLine="540"/>
        <w:jc w:val="both"/>
      </w:pPr>
      <w:r>
        <w:t>В случае,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C31115" w:rsidRDefault="00C31115">
      <w:pPr>
        <w:pStyle w:val="ConsPlusNormal"/>
        <w:jc w:val="both"/>
      </w:pPr>
    </w:p>
    <w:p w:rsidR="00C31115" w:rsidRDefault="00C31115">
      <w:pPr>
        <w:pStyle w:val="ConsPlusTitle"/>
        <w:jc w:val="center"/>
        <w:outlineLvl w:val="1"/>
      </w:pPr>
      <w:r>
        <w:t>9. Контроль достижения целевого уровня снижения</w:t>
      </w:r>
    </w:p>
    <w:p w:rsidR="00C31115" w:rsidRDefault="00C31115">
      <w:pPr>
        <w:pStyle w:val="ConsPlusTitle"/>
        <w:jc w:val="center"/>
      </w:pPr>
      <w:r>
        <w:t>потребления ресурсов</w:t>
      </w:r>
    </w:p>
    <w:p w:rsidR="00C31115" w:rsidRDefault="00C31115">
      <w:pPr>
        <w:pStyle w:val="ConsPlusNormal"/>
        <w:jc w:val="both"/>
      </w:pPr>
    </w:p>
    <w:p w:rsidR="00C31115" w:rsidRDefault="00C31115">
      <w:pPr>
        <w:pStyle w:val="ConsPlusNormal"/>
        <w:ind w:firstLine="540"/>
        <w:jc w:val="both"/>
      </w:pPr>
      <w:r>
        <w:t>Контроль достижения целевого уровня снижения потребления ресурсов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157" w:history="1">
        <w:r>
          <w:rPr>
            <w:color w:val="0000FF"/>
          </w:rPr>
          <w:t>раздел 6.3</w:t>
        </w:r>
      </w:hyperlink>
      <w:r>
        <w:t xml:space="preserve"> настоящих Методических рекомендаций).</w:t>
      </w:r>
    </w:p>
    <w:p w:rsidR="00C31115" w:rsidRDefault="00C31115">
      <w:pPr>
        <w:pStyle w:val="ConsPlusNormal"/>
        <w:spacing w:before="220"/>
        <w:ind w:firstLine="540"/>
        <w:jc w:val="both"/>
      </w:pPr>
      <w:r>
        <w:t>Фактическое значение удельного годового расхода ресурса за отчетный период рекомендуется сравнивать с целевым уровнем снижения потребления такого ресурса, установленным для данного периода.</w:t>
      </w:r>
    </w:p>
    <w:p w:rsidR="00C31115" w:rsidRDefault="00C31115">
      <w:pPr>
        <w:pStyle w:val="ConsPlusNormal"/>
        <w:spacing w:before="22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rsidR="00C31115" w:rsidRDefault="00C31115">
      <w:pPr>
        <w:pStyle w:val="ConsPlusNormal"/>
        <w:spacing w:before="220"/>
        <w:ind w:firstLine="540"/>
        <w:jc w:val="both"/>
      </w:pPr>
      <w:r>
        <w:t>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1"/>
      </w:pPr>
      <w:r>
        <w:t>Приложение 1</w:t>
      </w:r>
    </w:p>
    <w:p w:rsidR="00C31115" w:rsidRDefault="00C31115">
      <w:pPr>
        <w:pStyle w:val="ConsPlusNormal"/>
        <w:jc w:val="right"/>
      </w:pPr>
      <w:r>
        <w:t>к Методическим рекомендациям</w:t>
      </w:r>
    </w:p>
    <w:p w:rsidR="00C31115" w:rsidRDefault="00C31115">
      <w:pPr>
        <w:pStyle w:val="ConsPlusNormal"/>
        <w:jc w:val="right"/>
      </w:pPr>
      <w:r>
        <w:t>по определению в сопоставимых условиях</w:t>
      </w:r>
    </w:p>
    <w:p w:rsidR="00C31115" w:rsidRDefault="00C31115">
      <w:pPr>
        <w:pStyle w:val="ConsPlusNormal"/>
        <w:jc w:val="right"/>
      </w:pPr>
      <w:r>
        <w:t>целевого уровня снижения государственными</w:t>
      </w:r>
    </w:p>
    <w:p w:rsidR="00C31115" w:rsidRDefault="00C31115">
      <w:pPr>
        <w:pStyle w:val="ConsPlusNormal"/>
        <w:jc w:val="right"/>
      </w:pPr>
      <w:r>
        <w:t>(муниципальными) учреждениями суммарного</w:t>
      </w:r>
    </w:p>
    <w:p w:rsidR="00C31115" w:rsidRDefault="00C31115">
      <w:pPr>
        <w:pStyle w:val="ConsPlusNormal"/>
        <w:jc w:val="right"/>
      </w:pPr>
      <w:r>
        <w:t>объема потребляемых ими дизельного</w:t>
      </w:r>
    </w:p>
    <w:p w:rsidR="00C31115" w:rsidRDefault="00C31115">
      <w:pPr>
        <w:pStyle w:val="ConsPlusNormal"/>
        <w:jc w:val="right"/>
      </w:pPr>
      <w:r>
        <w:t>и иного топлива, мазута, природного газа,</w:t>
      </w:r>
    </w:p>
    <w:p w:rsidR="00C31115" w:rsidRDefault="00C31115">
      <w:pPr>
        <w:pStyle w:val="ConsPlusNormal"/>
        <w:jc w:val="right"/>
      </w:pPr>
      <w:r>
        <w:t>тепловой энергии, электрической энергии,</w:t>
      </w:r>
    </w:p>
    <w:p w:rsidR="00C31115" w:rsidRDefault="00C31115">
      <w:pPr>
        <w:pStyle w:val="ConsPlusNormal"/>
        <w:jc w:val="right"/>
      </w:pPr>
      <w:r>
        <w:t>угля, а также объема потребляемой</w:t>
      </w:r>
    </w:p>
    <w:p w:rsidR="00C31115" w:rsidRDefault="00C31115">
      <w:pPr>
        <w:pStyle w:val="ConsPlusNormal"/>
        <w:jc w:val="right"/>
      </w:pPr>
      <w:r>
        <w:t>ими воды, утвержденным приказом</w:t>
      </w:r>
    </w:p>
    <w:p w:rsidR="00C31115" w:rsidRDefault="00C31115">
      <w:pPr>
        <w:pStyle w:val="ConsPlusNormal"/>
        <w:jc w:val="right"/>
      </w:pPr>
      <w:r>
        <w:t>Минэкономразвития России</w:t>
      </w:r>
    </w:p>
    <w:p w:rsidR="00C31115" w:rsidRDefault="00C31115">
      <w:pPr>
        <w:pStyle w:val="ConsPlusNormal"/>
        <w:jc w:val="right"/>
      </w:pPr>
      <w:r>
        <w:t>от 15.07.2020 г. N 425</w:t>
      </w:r>
    </w:p>
    <w:p w:rsidR="00C31115" w:rsidRDefault="00C31115">
      <w:pPr>
        <w:pStyle w:val="ConsPlusNormal"/>
        <w:jc w:val="both"/>
      </w:pPr>
    </w:p>
    <w:p w:rsidR="00C31115" w:rsidRDefault="00C31115">
      <w:pPr>
        <w:pStyle w:val="ConsPlusTitle"/>
        <w:jc w:val="center"/>
      </w:pPr>
      <w:r>
        <w:t>ТИПОЛОГИЯ ОРГАНИЗАЦИЙ И ОБЪЕКТОВ</w:t>
      </w:r>
    </w:p>
    <w:p w:rsidR="00C31115" w:rsidRDefault="00C31115">
      <w:pPr>
        <w:pStyle w:val="ConsPlusNormal"/>
        <w:jc w:val="both"/>
      </w:pPr>
    </w:p>
    <w:p w:rsidR="00C31115" w:rsidRDefault="00C31115">
      <w:pPr>
        <w:pStyle w:val="ConsPlusNormal"/>
        <w:jc w:val="right"/>
        <w:outlineLvl w:val="2"/>
      </w:pPr>
      <w:r>
        <w:t>Таблица П1-1</w:t>
      </w:r>
    </w:p>
    <w:p w:rsidR="00C31115" w:rsidRDefault="00C31115">
      <w:pPr>
        <w:pStyle w:val="ConsPlusNormal"/>
        <w:jc w:val="both"/>
      </w:pPr>
    </w:p>
    <w:p w:rsidR="00C31115" w:rsidRDefault="00C31115">
      <w:pPr>
        <w:pStyle w:val="ConsPlusTitle"/>
        <w:jc w:val="center"/>
      </w:pPr>
      <w:bookmarkStart w:id="19" w:name="P670"/>
      <w:bookmarkEnd w:id="19"/>
      <w:r>
        <w:t>Функционально-типологические группы объектов</w:t>
      </w:r>
    </w:p>
    <w:p w:rsidR="00C31115" w:rsidRDefault="00C31115">
      <w:pPr>
        <w:pStyle w:val="ConsPlusTitle"/>
        <w:jc w:val="center"/>
      </w:pPr>
      <w:r>
        <w:t xml:space="preserve">согласно </w:t>
      </w:r>
      <w:hyperlink r:id="rId157" w:history="1">
        <w:r>
          <w:rPr>
            <w:color w:val="0000FF"/>
          </w:rPr>
          <w:t>СП 118.13330.2012</w:t>
        </w:r>
      </w:hyperlink>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5102"/>
      </w:tblGrid>
      <w:tr w:rsidR="00C31115">
        <w:tc>
          <w:tcPr>
            <w:tcW w:w="567" w:type="dxa"/>
          </w:tcPr>
          <w:p w:rsidR="00C31115" w:rsidRDefault="00C31115">
            <w:pPr>
              <w:pStyle w:val="ConsPlusNormal"/>
              <w:jc w:val="center"/>
            </w:pPr>
            <w:r>
              <w:t>N</w:t>
            </w:r>
          </w:p>
        </w:tc>
        <w:tc>
          <w:tcPr>
            <w:tcW w:w="3402" w:type="dxa"/>
          </w:tcPr>
          <w:p w:rsidR="00C31115" w:rsidRDefault="00C31115">
            <w:pPr>
              <w:pStyle w:val="ConsPlusNormal"/>
              <w:jc w:val="center"/>
            </w:pPr>
            <w:r>
              <w:t>Типы организаций</w:t>
            </w:r>
          </w:p>
        </w:tc>
        <w:tc>
          <w:tcPr>
            <w:tcW w:w="5102" w:type="dxa"/>
          </w:tcPr>
          <w:p w:rsidR="00C31115" w:rsidRDefault="00C31115">
            <w:pPr>
              <w:pStyle w:val="ConsPlusNormal"/>
              <w:jc w:val="center"/>
            </w:pPr>
            <w:r>
              <w:t>Функционально-типологические группы объектов</w:t>
            </w:r>
          </w:p>
        </w:tc>
      </w:tr>
      <w:tr w:rsidR="00C31115">
        <w:tc>
          <w:tcPr>
            <w:tcW w:w="567" w:type="dxa"/>
          </w:tcPr>
          <w:p w:rsidR="00C31115" w:rsidRDefault="00C31115">
            <w:pPr>
              <w:pStyle w:val="ConsPlusNormal"/>
              <w:jc w:val="center"/>
            </w:pPr>
            <w:r>
              <w:t>1</w:t>
            </w:r>
          </w:p>
        </w:tc>
        <w:tc>
          <w:tcPr>
            <w:tcW w:w="3402" w:type="dxa"/>
          </w:tcPr>
          <w:p w:rsidR="00C31115" w:rsidRDefault="00C31115">
            <w:pPr>
              <w:pStyle w:val="ConsPlusNormal"/>
              <w:jc w:val="center"/>
            </w:pPr>
            <w:r>
              <w:t>2</w:t>
            </w:r>
          </w:p>
        </w:tc>
        <w:tc>
          <w:tcPr>
            <w:tcW w:w="5102" w:type="dxa"/>
          </w:tcPr>
          <w:p w:rsidR="00C31115" w:rsidRDefault="00C31115">
            <w:pPr>
              <w:pStyle w:val="ConsPlusNormal"/>
              <w:jc w:val="center"/>
            </w:pPr>
            <w:r>
              <w:t>3</w:t>
            </w:r>
          </w:p>
        </w:tc>
      </w:tr>
      <w:tr w:rsidR="00C31115">
        <w:tc>
          <w:tcPr>
            <w:tcW w:w="567" w:type="dxa"/>
          </w:tcPr>
          <w:p w:rsidR="00C31115" w:rsidRDefault="00C31115">
            <w:pPr>
              <w:pStyle w:val="ConsPlusNormal"/>
              <w:jc w:val="center"/>
            </w:pPr>
            <w:r>
              <w:t>1</w:t>
            </w:r>
          </w:p>
        </w:tc>
        <w:tc>
          <w:tcPr>
            <w:tcW w:w="3402" w:type="dxa"/>
          </w:tcPr>
          <w:p w:rsidR="00C31115" w:rsidRDefault="00C31115">
            <w:pPr>
              <w:pStyle w:val="ConsPlusNormal"/>
            </w:pPr>
            <w:r>
              <w:t>Дошкольные образовательные организации</w:t>
            </w:r>
          </w:p>
        </w:tc>
        <w:tc>
          <w:tcPr>
            <w:tcW w:w="5102" w:type="dxa"/>
          </w:tcPr>
          <w:p w:rsidR="00C31115" w:rsidRDefault="00C31115">
            <w:pPr>
              <w:pStyle w:val="ConsPlusNormal"/>
            </w:pPr>
            <w:r>
              <w:t>Детские сады различного типа</w:t>
            </w:r>
          </w:p>
        </w:tc>
      </w:tr>
      <w:tr w:rsidR="00C31115">
        <w:tc>
          <w:tcPr>
            <w:tcW w:w="567" w:type="dxa"/>
          </w:tcPr>
          <w:p w:rsidR="00C31115" w:rsidRDefault="00C31115">
            <w:pPr>
              <w:pStyle w:val="ConsPlusNormal"/>
              <w:jc w:val="center"/>
            </w:pPr>
            <w:r>
              <w:t>2</w:t>
            </w:r>
          </w:p>
        </w:tc>
        <w:tc>
          <w:tcPr>
            <w:tcW w:w="3402" w:type="dxa"/>
          </w:tcPr>
          <w:p w:rsidR="00C31115" w:rsidRDefault="00C31115">
            <w:pPr>
              <w:pStyle w:val="ConsPlusNormal"/>
            </w:pPr>
            <w:r>
              <w:t>Общеобразовательные учреждения</w:t>
            </w:r>
          </w:p>
        </w:tc>
        <w:tc>
          <w:tcPr>
            <w:tcW w:w="5102" w:type="dxa"/>
          </w:tcPr>
          <w:p w:rsidR="00C31115" w:rsidRDefault="00C31115">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r>
      <w:tr w:rsidR="00C31115">
        <w:tc>
          <w:tcPr>
            <w:tcW w:w="567" w:type="dxa"/>
          </w:tcPr>
          <w:p w:rsidR="00C31115" w:rsidRDefault="00C31115">
            <w:pPr>
              <w:pStyle w:val="ConsPlusNormal"/>
              <w:jc w:val="center"/>
            </w:pPr>
            <w:r>
              <w:t>3</w:t>
            </w:r>
          </w:p>
        </w:tc>
        <w:tc>
          <w:tcPr>
            <w:tcW w:w="3402" w:type="dxa"/>
          </w:tcPr>
          <w:p w:rsidR="00C31115" w:rsidRDefault="00C31115">
            <w:pPr>
              <w:pStyle w:val="ConsPlusNormal"/>
            </w:pPr>
            <w:r>
              <w:t>Учреждения профессионального образования: среднего, высшего и последипломного</w:t>
            </w:r>
          </w:p>
        </w:tc>
        <w:tc>
          <w:tcPr>
            <w:tcW w:w="5102" w:type="dxa"/>
          </w:tcPr>
          <w:p w:rsidR="00C31115" w:rsidRDefault="00C31115">
            <w:pPr>
              <w:pStyle w:val="ConsPlusNormal"/>
            </w:pPr>
            <w:r>
              <w:t>Административно-учебные корпуса</w:t>
            </w:r>
          </w:p>
        </w:tc>
      </w:tr>
      <w:tr w:rsidR="00C31115">
        <w:tc>
          <w:tcPr>
            <w:tcW w:w="567" w:type="dxa"/>
            <w:vMerge w:val="restart"/>
          </w:tcPr>
          <w:p w:rsidR="00C31115" w:rsidRDefault="00C31115">
            <w:pPr>
              <w:pStyle w:val="ConsPlusNormal"/>
              <w:jc w:val="center"/>
            </w:pPr>
            <w:r>
              <w:t>4</w:t>
            </w:r>
          </w:p>
        </w:tc>
        <w:tc>
          <w:tcPr>
            <w:tcW w:w="3402" w:type="dxa"/>
            <w:vMerge w:val="restart"/>
          </w:tcPr>
          <w:p w:rsidR="00C31115" w:rsidRDefault="00C31115">
            <w:pPr>
              <w:pStyle w:val="ConsPlusNormal"/>
            </w:pPr>
            <w:r>
              <w:t>Внешкольные учреждения (школьников и молодежи)</w:t>
            </w:r>
          </w:p>
        </w:tc>
        <w:tc>
          <w:tcPr>
            <w:tcW w:w="5102" w:type="dxa"/>
          </w:tcPr>
          <w:p w:rsidR="00C31115" w:rsidRDefault="00C31115">
            <w:pPr>
              <w:pStyle w:val="ConsPlusNormal"/>
            </w:pPr>
            <w:r>
              <w:t>ДЮСШ (включая спортивные школы, школы олимпийского резерва и т.п.)</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Школы искусств (художественные, хореографические)</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Музыкальные школы</w:t>
            </w:r>
          </w:p>
        </w:tc>
      </w:tr>
      <w:tr w:rsidR="00C31115">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7"/>
            </w:tblGrid>
            <w:tr w:rsidR="00C31115">
              <w:trPr>
                <w:jc w:val="center"/>
              </w:trPr>
              <w:tc>
                <w:tcPr>
                  <w:tcW w:w="9294" w:type="dxa"/>
                  <w:tcBorders>
                    <w:top w:val="nil"/>
                    <w:left w:val="single" w:sz="24" w:space="0" w:color="CED3F1"/>
                    <w:bottom w:val="nil"/>
                    <w:right w:val="single" w:sz="24" w:space="0" w:color="F4F3F8"/>
                  </w:tcBorders>
                  <w:shd w:val="clear" w:color="auto" w:fill="F4F3F8"/>
                </w:tcPr>
                <w:p w:rsidR="00C31115" w:rsidRDefault="00C31115">
                  <w:pPr>
                    <w:pStyle w:val="ConsPlusNormal"/>
                    <w:jc w:val="both"/>
                  </w:pPr>
                  <w:r>
                    <w:rPr>
                      <w:color w:val="392C69"/>
                    </w:rPr>
                    <w:t>КонсультантПлюс: примечание.</w:t>
                  </w:r>
                </w:p>
                <w:p w:rsidR="00C31115" w:rsidRDefault="00C31115">
                  <w:pPr>
                    <w:pStyle w:val="ConsPlusNormal"/>
                    <w:jc w:val="both"/>
                  </w:pPr>
                  <w:r>
                    <w:rPr>
                      <w:color w:val="392C69"/>
                    </w:rPr>
                    <w:t>Нумерация пунктов дана в соответствии с официальным текстом документа.</w:t>
                  </w:r>
                </w:p>
              </w:tc>
            </w:tr>
          </w:tbl>
          <w:p w:rsidR="00C31115" w:rsidRDefault="00C31115"/>
        </w:tc>
      </w:tr>
      <w:tr w:rsidR="00C31115">
        <w:tblPrEx>
          <w:tblBorders>
            <w:insideH w:val="nil"/>
          </w:tblBorders>
        </w:tblPrEx>
        <w:tc>
          <w:tcPr>
            <w:tcW w:w="567" w:type="dxa"/>
            <w:vMerge w:val="restart"/>
            <w:tcBorders>
              <w:top w:val="nil"/>
            </w:tcBorders>
          </w:tcPr>
          <w:p w:rsidR="00C31115" w:rsidRDefault="00C31115">
            <w:pPr>
              <w:pStyle w:val="ConsPlusNormal"/>
              <w:jc w:val="center"/>
            </w:pPr>
            <w:r>
              <w:t>6</w:t>
            </w:r>
          </w:p>
        </w:tc>
        <w:tc>
          <w:tcPr>
            <w:tcW w:w="3402" w:type="dxa"/>
            <w:vMerge w:val="restart"/>
            <w:tcBorders>
              <w:top w:val="nil"/>
            </w:tcBorders>
          </w:tcPr>
          <w:p w:rsidR="00C31115" w:rsidRDefault="00C31115">
            <w:pPr>
              <w:pStyle w:val="ConsPlusNormal"/>
            </w:pPr>
            <w:r>
              <w:t>Учреждения здравоохранения</w:t>
            </w:r>
          </w:p>
        </w:tc>
        <w:tc>
          <w:tcPr>
            <w:tcW w:w="5102" w:type="dxa"/>
            <w:tcBorders>
              <w:top w:val="nil"/>
            </w:tcBorders>
          </w:tcPr>
          <w:p w:rsidR="00C31115" w:rsidRDefault="00C31115">
            <w:pPr>
              <w:pStyle w:val="ConsPlusNormal"/>
            </w:pPr>
            <w:r>
              <w:t>Лечебные учреждения со стационаром, медицинские центры и т.д.</w:t>
            </w:r>
          </w:p>
        </w:tc>
      </w:tr>
      <w:tr w:rsidR="00C31115">
        <w:tc>
          <w:tcPr>
            <w:tcW w:w="567" w:type="dxa"/>
            <w:vMerge/>
            <w:tcBorders>
              <w:top w:val="nil"/>
            </w:tcBorders>
          </w:tcPr>
          <w:p w:rsidR="00C31115" w:rsidRDefault="00C31115"/>
        </w:tc>
        <w:tc>
          <w:tcPr>
            <w:tcW w:w="3402" w:type="dxa"/>
            <w:vMerge/>
            <w:tcBorders>
              <w:top w:val="nil"/>
            </w:tcBorders>
          </w:tcPr>
          <w:p w:rsidR="00C31115" w:rsidRDefault="00C31115"/>
        </w:tc>
        <w:tc>
          <w:tcPr>
            <w:tcW w:w="5102" w:type="dxa"/>
          </w:tcPr>
          <w:p w:rsidR="00C31115" w:rsidRDefault="00C31115">
            <w:pPr>
              <w:pStyle w:val="ConsPlusNormal"/>
            </w:pPr>
            <w:r>
              <w:t>Амбулаторно-поликлинические организации (поликлиники, амбулатории)</w:t>
            </w:r>
          </w:p>
        </w:tc>
      </w:tr>
      <w:tr w:rsidR="00C31115">
        <w:tc>
          <w:tcPr>
            <w:tcW w:w="567" w:type="dxa"/>
            <w:vMerge/>
            <w:tcBorders>
              <w:top w:val="nil"/>
            </w:tcBorders>
          </w:tcPr>
          <w:p w:rsidR="00C31115" w:rsidRDefault="00C31115"/>
        </w:tc>
        <w:tc>
          <w:tcPr>
            <w:tcW w:w="3402" w:type="dxa"/>
            <w:vMerge/>
            <w:tcBorders>
              <w:top w:val="nil"/>
            </w:tcBorders>
          </w:tcPr>
          <w:p w:rsidR="00C31115" w:rsidRDefault="00C31115"/>
        </w:tc>
        <w:tc>
          <w:tcPr>
            <w:tcW w:w="5102" w:type="dxa"/>
          </w:tcPr>
          <w:p w:rsidR="00C31115" w:rsidRDefault="00C31115">
            <w:pPr>
              <w:pStyle w:val="ConsPlusNormal"/>
            </w:pPr>
            <w:r>
              <w:t>Аптеки, молочные кухни, ветеринарные аптеки</w:t>
            </w:r>
          </w:p>
        </w:tc>
      </w:tr>
      <w:tr w:rsidR="00C31115">
        <w:tc>
          <w:tcPr>
            <w:tcW w:w="567" w:type="dxa"/>
            <w:vMerge/>
            <w:tcBorders>
              <w:top w:val="nil"/>
            </w:tcBorders>
          </w:tcPr>
          <w:p w:rsidR="00C31115" w:rsidRDefault="00C31115"/>
        </w:tc>
        <w:tc>
          <w:tcPr>
            <w:tcW w:w="3402" w:type="dxa"/>
            <w:vMerge/>
            <w:tcBorders>
              <w:top w:val="nil"/>
            </w:tcBorders>
          </w:tcPr>
          <w:p w:rsidR="00C31115" w:rsidRDefault="00C31115"/>
        </w:tc>
        <w:tc>
          <w:tcPr>
            <w:tcW w:w="5102" w:type="dxa"/>
          </w:tcPr>
          <w:p w:rsidR="00C31115" w:rsidRDefault="00C31115">
            <w:pPr>
              <w:pStyle w:val="ConsPlusNormal"/>
            </w:pPr>
            <w:r>
              <w:t>Больницы, в том числе корпуса, отделения (главное, хирургическое, терапевтическое, инфекционное и др.)</w:t>
            </w:r>
          </w:p>
        </w:tc>
      </w:tr>
      <w:tr w:rsidR="00C31115">
        <w:tc>
          <w:tcPr>
            <w:tcW w:w="567" w:type="dxa"/>
            <w:vMerge/>
            <w:tcBorders>
              <w:top w:val="nil"/>
            </w:tcBorders>
          </w:tcPr>
          <w:p w:rsidR="00C31115" w:rsidRDefault="00C31115"/>
        </w:tc>
        <w:tc>
          <w:tcPr>
            <w:tcW w:w="3402" w:type="dxa"/>
            <w:vMerge/>
            <w:tcBorders>
              <w:top w:val="nil"/>
            </w:tcBorders>
          </w:tcPr>
          <w:p w:rsidR="00C31115" w:rsidRDefault="00C31115"/>
        </w:tc>
        <w:tc>
          <w:tcPr>
            <w:tcW w:w="5102" w:type="dxa"/>
          </w:tcPr>
          <w:p w:rsidR="00C31115" w:rsidRDefault="00C31115">
            <w:pPr>
              <w:pStyle w:val="ConsPlusNormal"/>
            </w:pPr>
            <w:r>
              <w:t>Фельдшерско-акушерские пункты (ФАП)</w:t>
            </w:r>
          </w:p>
        </w:tc>
      </w:tr>
      <w:tr w:rsidR="00C31115">
        <w:tc>
          <w:tcPr>
            <w:tcW w:w="567" w:type="dxa"/>
            <w:vMerge w:val="restart"/>
          </w:tcPr>
          <w:p w:rsidR="00C31115" w:rsidRDefault="00C31115">
            <w:pPr>
              <w:pStyle w:val="ConsPlusNormal"/>
              <w:jc w:val="center"/>
            </w:pPr>
            <w:r>
              <w:t>7</w:t>
            </w:r>
          </w:p>
        </w:tc>
        <w:tc>
          <w:tcPr>
            <w:tcW w:w="3402" w:type="dxa"/>
            <w:vMerge w:val="restart"/>
          </w:tcPr>
          <w:p w:rsidR="00C31115" w:rsidRDefault="00C31115">
            <w:pPr>
              <w:pStyle w:val="ConsPlusNormal"/>
            </w:pPr>
            <w:r>
              <w:t>Объекты физкультурного, спортивного и физкультурно-досугового назначения</w:t>
            </w:r>
          </w:p>
        </w:tc>
        <w:tc>
          <w:tcPr>
            <w:tcW w:w="5102" w:type="dxa"/>
          </w:tcPr>
          <w:p w:rsidR="00C31115" w:rsidRDefault="00C31115">
            <w:pPr>
              <w:pStyle w:val="ConsPlusNormal"/>
            </w:pPr>
            <w:r>
              <w:t>Типовые открытые спортивные сооружения (стадионы, ледовые арены, катки, хоккейные площадки, теннисные корты)</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Бассейны, водно-спортивные комплексы</w:t>
            </w:r>
          </w:p>
        </w:tc>
      </w:tr>
      <w:tr w:rsidR="00C31115">
        <w:tc>
          <w:tcPr>
            <w:tcW w:w="567" w:type="dxa"/>
            <w:vMerge w:val="restart"/>
          </w:tcPr>
          <w:p w:rsidR="00C31115" w:rsidRDefault="00C31115">
            <w:pPr>
              <w:pStyle w:val="ConsPlusNormal"/>
              <w:jc w:val="center"/>
            </w:pPr>
            <w:r>
              <w:t>8</w:t>
            </w:r>
          </w:p>
        </w:tc>
        <w:tc>
          <w:tcPr>
            <w:tcW w:w="3402" w:type="dxa"/>
            <w:vMerge w:val="restart"/>
          </w:tcPr>
          <w:p w:rsidR="00C31115" w:rsidRDefault="00C31115">
            <w:pPr>
              <w:pStyle w:val="ConsPlusNormal"/>
            </w:pPr>
            <w:r>
              <w:t>Здания и помещения культурно-просветительного назначения и религиозных организаций</w:t>
            </w:r>
          </w:p>
        </w:tc>
        <w:tc>
          <w:tcPr>
            <w:tcW w:w="5102" w:type="dxa"/>
          </w:tcPr>
          <w:p w:rsidR="00C31115" w:rsidRDefault="00C31115">
            <w:pPr>
              <w:pStyle w:val="ConsPlusNormal"/>
            </w:pPr>
            <w:r>
              <w:t>Библиотеки, читальные залы, медиатеки</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Музеи, выставки и т.п.</w:t>
            </w:r>
          </w:p>
        </w:tc>
      </w:tr>
      <w:tr w:rsidR="00C31115">
        <w:tc>
          <w:tcPr>
            <w:tcW w:w="567" w:type="dxa"/>
            <w:vMerge w:val="restart"/>
          </w:tcPr>
          <w:p w:rsidR="00C31115" w:rsidRDefault="00C31115">
            <w:pPr>
              <w:pStyle w:val="ConsPlusNormal"/>
              <w:jc w:val="center"/>
            </w:pPr>
            <w:r>
              <w:t>9</w:t>
            </w:r>
          </w:p>
        </w:tc>
        <w:tc>
          <w:tcPr>
            <w:tcW w:w="3402" w:type="dxa"/>
            <w:vMerge w:val="restart"/>
          </w:tcPr>
          <w:p w:rsidR="00C31115" w:rsidRDefault="00C31115">
            <w:pPr>
              <w:pStyle w:val="ConsPlusNormal"/>
            </w:pPr>
            <w:r>
              <w:t>Зрелищные и досугово-развлекательные учреждения</w:t>
            </w:r>
          </w:p>
        </w:tc>
        <w:tc>
          <w:tcPr>
            <w:tcW w:w="5102" w:type="dxa"/>
          </w:tcPr>
          <w:p w:rsidR="00C31115" w:rsidRDefault="00C31115">
            <w:pPr>
              <w:pStyle w:val="ConsPlusNormal"/>
            </w:pPr>
            <w:r>
              <w:t>Театры и кинотеатры</w:t>
            </w:r>
          </w:p>
        </w:tc>
      </w:tr>
      <w:tr w:rsidR="00C31115">
        <w:tc>
          <w:tcPr>
            <w:tcW w:w="567" w:type="dxa"/>
            <w:vMerge/>
          </w:tcPr>
          <w:p w:rsidR="00C31115" w:rsidRDefault="00C31115"/>
        </w:tc>
        <w:tc>
          <w:tcPr>
            <w:tcW w:w="3402" w:type="dxa"/>
            <w:vMerge/>
          </w:tcPr>
          <w:p w:rsidR="00C31115" w:rsidRDefault="00C31115"/>
        </w:tc>
        <w:tc>
          <w:tcPr>
            <w:tcW w:w="5102" w:type="dxa"/>
          </w:tcPr>
          <w:p w:rsidR="00C31115" w:rsidRDefault="00C31115">
            <w:pPr>
              <w:pStyle w:val="ConsPlusNormal"/>
            </w:pPr>
            <w:r>
              <w:t>Клубы (дома досуга, дома культуры, центры культуры, центры досуга, дворцы культуры, сельские клубы)</w:t>
            </w:r>
          </w:p>
        </w:tc>
      </w:tr>
      <w:tr w:rsidR="00C31115">
        <w:tc>
          <w:tcPr>
            <w:tcW w:w="567" w:type="dxa"/>
          </w:tcPr>
          <w:p w:rsidR="00C31115" w:rsidRDefault="00C31115">
            <w:pPr>
              <w:pStyle w:val="ConsPlusNormal"/>
              <w:jc w:val="center"/>
            </w:pPr>
            <w:r>
              <w:t>10</w:t>
            </w:r>
          </w:p>
        </w:tc>
        <w:tc>
          <w:tcPr>
            <w:tcW w:w="3402" w:type="dxa"/>
          </w:tcPr>
          <w:p w:rsidR="00C31115" w:rsidRDefault="00C31115">
            <w:pPr>
              <w:pStyle w:val="ConsPlusNormal"/>
            </w:pPr>
            <w:r>
              <w:t>Учреждения органов управления</w:t>
            </w:r>
          </w:p>
        </w:tc>
        <w:tc>
          <w:tcPr>
            <w:tcW w:w="5102" w:type="dxa"/>
          </w:tcPr>
          <w:p w:rsidR="00C31115" w:rsidRDefault="00C31115">
            <w:pPr>
              <w:pStyle w:val="ConsPlusNormal"/>
            </w:pPr>
            <w:r>
              <w:t>Административные здания</w:t>
            </w:r>
          </w:p>
        </w:tc>
      </w:tr>
      <w:tr w:rsidR="00C31115">
        <w:tc>
          <w:tcPr>
            <w:tcW w:w="567" w:type="dxa"/>
          </w:tcPr>
          <w:p w:rsidR="00C31115" w:rsidRDefault="00C31115">
            <w:pPr>
              <w:pStyle w:val="ConsPlusNormal"/>
              <w:jc w:val="center"/>
            </w:pPr>
            <w:r>
              <w:t>11</w:t>
            </w:r>
          </w:p>
        </w:tc>
        <w:tc>
          <w:tcPr>
            <w:tcW w:w="3402" w:type="dxa"/>
          </w:tcPr>
          <w:p w:rsidR="00C31115" w:rsidRDefault="00C31115">
            <w:pPr>
              <w:pStyle w:val="ConsPlusNormal"/>
            </w:pPr>
            <w:r>
              <w:t>Учреждения социальной защиты населения (собесы, биржи труда и др.)</w:t>
            </w:r>
          </w:p>
        </w:tc>
        <w:tc>
          <w:tcPr>
            <w:tcW w:w="5102" w:type="dxa"/>
          </w:tcPr>
          <w:p w:rsidR="00C31115" w:rsidRDefault="00C31115">
            <w:pPr>
              <w:pStyle w:val="ConsPlusNormal"/>
            </w:pPr>
            <w:r>
              <w:t>Собесы, биржи труда, центры занятости</w:t>
            </w:r>
          </w:p>
        </w:tc>
      </w:tr>
      <w:tr w:rsidR="00C31115">
        <w:tc>
          <w:tcPr>
            <w:tcW w:w="567" w:type="dxa"/>
          </w:tcPr>
          <w:p w:rsidR="00C31115" w:rsidRDefault="00C31115">
            <w:pPr>
              <w:pStyle w:val="ConsPlusNormal"/>
              <w:jc w:val="center"/>
            </w:pPr>
            <w:r>
              <w:t>12</w:t>
            </w:r>
          </w:p>
        </w:tc>
        <w:tc>
          <w:tcPr>
            <w:tcW w:w="3402" w:type="dxa"/>
          </w:tcPr>
          <w:p w:rsidR="00C31115" w:rsidRDefault="00C31115">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Pr>
          <w:p w:rsidR="00C31115" w:rsidRDefault="00C31115">
            <w:pPr>
              <w:pStyle w:val="ConsPlusNormal"/>
            </w:pPr>
            <w:r>
              <w:t>НИИ, Проектные и конструкторские организации</w:t>
            </w:r>
          </w:p>
        </w:tc>
      </w:tr>
    </w:tbl>
    <w:p w:rsidR="00C31115" w:rsidRDefault="00C31115">
      <w:pPr>
        <w:pStyle w:val="ConsPlusNormal"/>
        <w:jc w:val="both"/>
      </w:pPr>
    </w:p>
    <w:p w:rsidR="00C31115" w:rsidRDefault="00C31115">
      <w:pPr>
        <w:pStyle w:val="ConsPlusNormal"/>
        <w:jc w:val="right"/>
        <w:outlineLvl w:val="2"/>
      </w:pPr>
      <w:r>
        <w:t>Таблица П1-2</w:t>
      </w:r>
    </w:p>
    <w:p w:rsidR="00C31115" w:rsidRDefault="00C31115">
      <w:pPr>
        <w:pStyle w:val="ConsPlusNormal"/>
        <w:jc w:val="both"/>
      </w:pPr>
    </w:p>
    <w:p w:rsidR="00C31115" w:rsidRDefault="00C31115">
      <w:pPr>
        <w:pStyle w:val="ConsPlusTitle"/>
        <w:jc w:val="center"/>
      </w:pPr>
      <w:bookmarkStart w:id="20" w:name="P727"/>
      <w:bookmarkEnd w:id="20"/>
      <w:r>
        <w:t>Номера таблиц</w:t>
      </w:r>
    </w:p>
    <w:p w:rsidR="00C31115" w:rsidRDefault="00C31115">
      <w:pPr>
        <w:pStyle w:val="ConsPlusTitle"/>
        <w:jc w:val="center"/>
      </w:pPr>
      <w:r>
        <w:t>в Приложении 4 с удельными годовыми расходами</w:t>
      </w:r>
    </w:p>
    <w:p w:rsidR="00C31115" w:rsidRDefault="00C31115">
      <w:pPr>
        <w:pStyle w:val="ConsPlusTitle"/>
        <w:jc w:val="center"/>
      </w:pPr>
      <w:r>
        <w:t>ресурсов и соответствующие им потенциал снижения</w:t>
      </w:r>
    </w:p>
    <w:p w:rsidR="00C31115" w:rsidRDefault="00C31115">
      <w:pPr>
        <w:pStyle w:val="ConsPlusTitle"/>
        <w:jc w:val="center"/>
      </w:pPr>
      <w:r>
        <w:t>потребления и целевой уровень экономии ресурсов</w:t>
      </w:r>
    </w:p>
    <w:p w:rsidR="00C31115" w:rsidRDefault="00C31115">
      <w:pPr>
        <w:pStyle w:val="ConsPlusTitle"/>
        <w:jc w:val="center"/>
      </w:pPr>
      <w:r>
        <w:t>на трехлетний период</w:t>
      </w:r>
    </w:p>
    <w:p w:rsidR="00C31115" w:rsidRDefault="00C31115">
      <w:pPr>
        <w:pStyle w:val="ConsPlusNormal"/>
        <w:jc w:val="both"/>
      </w:pPr>
    </w:p>
    <w:p w:rsidR="00C31115" w:rsidRDefault="00C31115">
      <w:pPr>
        <w:sectPr w:rsidR="00C31115" w:rsidSect="009F55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
        <w:gridCol w:w="3348"/>
        <w:gridCol w:w="1474"/>
        <w:gridCol w:w="1020"/>
        <w:gridCol w:w="1134"/>
        <w:gridCol w:w="1247"/>
        <w:gridCol w:w="1474"/>
        <w:gridCol w:w="1531"/>
      </w:tblGrid>
      <w:tr w:rsidR="00C31115">
        <w:tc>
          <w:tcPr>
            <w:tcW w:w="670" w:type="dxa"/>
          </w:tcPr>
          <w:p w:rsidR="00C31115" w:rsidRDefault="00C31115">
            <w:pPr>
              <w:pStyle w:val="ConsPlusNormal"/>
              <w:jc w:val="center"/>
            </w:pPr>
            <w:r>
              <w:t>N</w:t>
            </w:r>
          </w:p>
        </w:tc>
        <w:tc>
          <w:tcPr>
            <w:tcW w:w="3348" w:type="dxa"/>
          </w:tcPr>
          <w:p w:rsidR="00C31115" w:rsidRDefault="00C31115">
            <w:pPr>
              <w:pStyle w:val="ConsPlusNormal"/>
              <w:jc w:val="center"/>
            </w:pPr>
            <w:r>
              <w:t>Функционально-типологические группы объектов</w:t>
            </w:r>
          </w:p>
        </w:tc>
        <w:tc>
          <w:tcPr>
            <w:tcW w:w="1474" w:type="dxa"/>
          </w:tcPr>
          <w:p w:rsidR="00C31115" w:rsidRDefault="00C31115">
            <w:pPr>
              <w:pStyle w:val="ConsPlusNormal"/>
              <w:jc w:val="center"/>
            </w:pPr>
            <w:bookmarkStart w:id="21" w:name="P735"/>
            <w:bookmarkEnd w:id="21"/>
            <w:r>
              <w:t>Тепловая энергия на нужды отопления и вентиляции</w:t>
            </w:r>
          </w:p>
        </w:tc>
        <w:tc>
          <w:tcPr>
            <w:tcW w:w="1020" w:type="dxa"/>
          </w:tcPr>
          <w:p w:rsidR="00C31115" w:rsidRDefault="00C31115">
            <w:pPr>
              <w:pStyle w:val="ConsPlusNormal"/>
              <w:jc w:val="center"/>
            </w:pPr>
            <w:r>
              <w:t>Горячая вода</w:t>
            </w:r>
          </w:p>
        </w:tc>
        <w:tc>
          <w:tcPr>
            <w:tcW w:w="1134" w:type="dxa"/>
          </w:tcPr>
          <w:p w:rsidR="00C31115" w:rsidRDefault="00C31115">
            <w:pPr>
              <w:pStyle w:val="ConsPlusNormal"/>
              <w:jc w:val="center"/>
            </w:pPr>
            <w:r>
              <w:t>Холодная вода</w:t>
            </w:r>
          </w:p>
        </w:tc>
        <w:tc>
          <w:tcPr>
            <w:tcW w:w="1247" w:type="dxa"/>
          </w:tcPr>
          <w:p w:rsidR="00C31115" w:rsidRDefault="00C31115">
            <w:pPr>
              <w:pStyle w:val="ConsPlusNormal"/>
              <w:jc w:val="center"/>
            </w:pPr>
            <w:r>
              <w:t>Электроэнергия</w:t>
            </w:r>
          </w:p>
        </w:tc>
        <w:tc>
          <w:tcPr>
            <w:tcW w:w="1474" w:type="dxa"/>
          </w:tcPr>
          <w:p w:rsidR="00C31115" w:rsidRDefault="00C31115">
            <w:pPr>
              <w:pStyle w:val="ConsPlusNormal"/>
              <w:jc w:val="center"/>
            </w:pPr>
            <w:r>
              <w:t>Природный газ для целей приготовления пищи</w:t>
            </w:r>
          </w:p>
        </w:tc>
        <w:tc>
          <w:tcPr>
            <w:tcW w:w="1531" w:type="dxa"/>
          </w:tcPr>
          <w:p w:rsidR="00C31115" w:rsidRDefault="00C31115">
            <w:pPr>
              <w:pStyle w:val="ConsPlusNormal"/>
              <w:jc w:val="center"/>
            </w:pPr>
            <w:r>
              <w:t>Твердое топливо для целей отопления и вентиляции</w:t>
            </w:r>
          </w:p>
        </w:tc>
      </w:tr>
      <w:tr w:rsidR="00C31115">
        <w:tc>
          <w:tcPr>
            <w:tcW w:w="670" w:type="dxa"/>
          </w:tcPr>
          <w:p w:rsidR="00C31115" w:rsidRDefault="00C31115">
            <w:pPr>
              <w:pStyle w:val="ConsPlusNormal"/>
            </w:pPr>
            <w:r>
              <w:t>1</w:t>
            </w:r>
          </w:p>
        </w:tc>
        <w:tc>
          <w:tcPr>
            <w:tcW w:w="3348" w:type="dxa"/>
          </w:tcPr>
          <w:p w:rsidR="00C31115" w:rsidRDefault="00C31115">
            <w:pPr>
              <w:pStyle w:val="ConsPlusNormal"/>
            </w:pPr>
            <w:r>
              <w:t>Детские сады различного типа</w:t>
            </w:r>
          </w:p>
        </w:tc>
        <w:tc>
          <w:tcPr>
            <w:tcW w:w="1474" w:type="dxa"/>
          </w:tcPr>
          <w:p w:rsidR="00C31115" w:rsidRDefault="00C31115">
            <w:pPr>
              <w:pStyle w:val="ConsPlusNormal"/>
              <w:jc w:val="center"/>
            </w:pPr>
            <w:hyperlink w:anchor="P2632" w:history="1">
              <w:r>
                <w:rPr>
                  <w:color w:val="0000FF"/>
                </w:rPr>
                <w:t>П4-1-1</w:t>
              </w:r>
            </w:hyperlink>
          </w:p>
        </w:tc>
        <w:tc>
          <w:tcPr>
            <w:tcW w:w="1020" w:type="dxa"/>
          </w:tcPr>
          <w:p w:rsidR="00C31115" w:rsidRDefault="00C31115">
            <w:pPr>
              <w:pStyle w:val="ConsPlusNormal"/>
              <w:jc w:val="center"/>
            </w:pPr>
            <w:hyperlink w:anchor="P2970" w:history="1">
              <w:r>
                <w:rPr>
                  <w:color w:val="0000FF"/>
                </w:rPr>
                <w:t>П4-1-2</w:t>
              </w:r>
            </w:hyperlink>
          </w:p>
        </w:tc>
        <w:tc>
          <w:tcPr>
            <w:tcW w:w="1134" w:type="dxa"/>
          </w:tcPr>
          <w:p w:rsidR="00C31115" w:rsidRDefault="00C31115">
            <w:pPr>
              <w:pStyle w:val="ConsPlusNormal"/>
              <w:jc w:val="center"/>
            </w:pPr>
            <w:hyperlink w:anchor="P2970" w:history="1">
              <w:r>
                <w:rPr>
                  <w:color w:val="0000FF"/>
                </w:rPr>
                <w:t>П4-1-2</w:t>
              </w:r>
            </w:hyperlink>
          </w:p>
        </w:tc>
        <w:tc>
          <w:tcPr>
            <w:tcW w:w="1247" w:type="dxa"/>
          </w:tcPr>
          <w:p w:rsidR="00C31115" w:rsidRDefault="00C31115">
            <w:pPr>
              <w:pStyle w:val="ConsPlusNormal"/>
              <w:jc w:val="center"/>
            </w:pPr>
            <w:hyperlink w:anchor="P2632" w:history="1">
              <w:r>
                <w:rPr>
                  <w:color w:val="0000FF"/>
                </w:rPr>
                <w:t>П4-1-1</w:t>
              </w:r>
            </w:hyperlink>
          </w:p>
        </w:tc>
        <w:tc>
          <w:tcPr>
            <w:tcW w:w="1474" w:type="dxa"/>
          </w:tcPr>
          <w:p w:rsidR="00C31115" w:rsidRDefault="00C31115">
            <w:pPr>
              <w:pStyle w:val="ConsPlusNormal"/>
              <w:jc w:val="center"/>
            </w:pPr>
            <w:r>
              <w:t>П4-1-35</w:t>
            </w:r>
          </w:p>
        </w:tc>
        <w:tc>
          <w:tcPr>
            <w:tcW w:w="1531" w:type="dxa"/>
          </w:tcPr>
          <w:p w:rsidR="00C31115" w:rsidRDefault="00C31115">
            <w:pPr>
              <w:pStyle w:val="ConsPlusNormal"/>
              <w:jc w:val="center"/>
            </w:pPr>
            <w:hyperlink w:anchor="P3287" w:history="1">
              <w:r>
                <w:rPr>
                  <w:color w:val="0000FF"/>
                </w:rPr>
                <w:t>П4-1-3</w:t>
              </w:r>
            </w:hyperlink>
          </w:p>
        </w:tc>
      </w:tr>
      <w:tr w:rsidR="00C31115">
        <w:tc>
          <w:tcPr>
            <w:tcW w:w="670" w:type="dxa"/>
          </w:tcPr>
          <w:p w:rsidR="00C31115" w:rsidRDefault="00C31115">
            <w:pPr>
              <w:pStyle w:val="ConsPlusNormal"/>
            </w:pPr>
            <w:r>
              <w:t>2</w:t>
            </w:r>
          </w:p>
        </w:tc>
        <w:tc>
          <w:tcPr>
            <w:tcW w:w="3348" w:type="dxa"/>
          </w:tcPr>
          <w:p w:rsidR="00C31115" w:rsidRDefault="00C31115">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Pr>
          <w:p w:rsidR="00C31115" w:rsidRDefault="00C31115">
            <w:pPr>
              <w:pStyle w:val="ConsPlusNormal"/>
              <w:jc w:val="center"/>
            </w:pPr>
            <w:hyperlink w:anchor="P3604" w:history="1">
              <w:r>
                <w:rPr>
                  <w:color w:val="0000FF"/>
                </w:rPr>
                <w:t>П4-2-1</w:t>
              </w:r>
            </w:hyperlink>
          </w:p>
        </w:tc>
        <w:tc>
          <w:tcPr>
            <w:tcW w:w="1020" w:type="dxa"/>
          </w:tcPr>
          <w:p w:rsidR="00C31115" w:rsidRDefault="00C31115">
            <w:pPr>
              <w:pStyle w:val="ConsPlusNormal"/>
              <w:jc w:val="center"/>
            </w:pPr>
            <w:hyperlink w:anchor="P3970" w:history="1">
              <w:r>
                <w:rPr>
                  <w:color w:val="0000FF"/>
                </w:rPr>
                <w:t>П4-2-2</w:t>
              </w:r>
            </w:hyperlink>
          </w:p>
        </w:tc>
        <w:tc>
          <w:tcPr>
            <w:tcW w:w="1134" w:type="dxa"/>
          </w:tcPr>
          <w:p w:rsidR="00C31115" w:rsidRDefault="00C31115">
            <w:pPr>
              <w:pStyle w:val="ConsPlusNormal"/>
              <w:jc w:val="center"/>
            </w:pPr>
            <w:hyperlink w:anchor="P3970" w:history="1">
              <w:r>
                <w:rPr>
                  <w:color w:val="0000FF"/>
                </w:rPr>
                <w:t>П4-2-2</w:t>
              </w:r>
            </w:hyperlink>
          </w:p>
        </w:tc>
        <w:tc>
          <w:tcPr>
            <w:tcW w:w="1247" w:type="dxa"/>
          </w:tcPr>
          <w:p w:rsidR="00C31115" w:rsidRDefault="00C31115">
            <w:pPr>
              <w:pStyle w:val="ConsPlusNormal"/>
              <w:jc w:val="center"/>
            </w:pPr>
            <w:hyperlink w:anchor="P3604" w:history="1">
              <w:r>
                <w:rPr>
                  <w:color w:val="0000FF"/>
                </w:rPr>
                <w:t>П4-2-1</w:t>
              </w:r>
            </w:hyperlink>
          </w:p>
        </w:tc>
        <w:tc>
          <w:tcPr>
            <w:tcW w:w="1474" w:type="dxa"/>
          </w:tcPr>
          <w:p w:rsidR="00C31115" w:rsidRDefault="00C31115">
            <w:pPr>
              <w:pStyle w:val="ConsPlusNormal"/>
              <w:jc w:val="center"/>
            </w:pPr>
            <w:hyperlink w:anchor="P4266" w:history="1">
              <w:r>
                <w:rPr>
                  <w:color w:val="0000FF"/>
                </w:rPr>
                <w:t>П4-2-3</w:t>
              </w:r>
            </w:hyperlink>
          </w:p>
        </w:tc>
        <w:tc>
          <w:tcPr>
            <w:tcW w:w="1531" w:type="dxa"/>
          </w:tcPr>
          <w:p w:rsidR="00C31115" w:rsidRDefault="00C31115">
            <w:pPr>
              <w:pStyle w:val="ConsPlusNormal"/>
              <w:jc w:val="center"/>
            </w:pPr>
            <w:hyperlink w:anchor="P4266" w:history="1">
              <w:r>
                <w:rPr>
                  <w:color w:val="0000FF"/>
                </w:rPr>
                <w:t>П4-2-3</w:t>
              </w:r>
            </w:hyperlink>
          </w:p>
        </w:tc>
      </w:tr>
      <w:tr w:rsidR="00C31115">
        <w:tc>
          <w:tcPr>
            <w:tcW w:w="670" w:type="dxa"/>
          </w:tcPr>
          <w:p w:rsidR="00C31115" w:rsidRDefault="00C31115">
            <w:pPr>
              <w:pStyle w:val="ConsPlusNormal"/>
            </w:pPr>
            <w:r>
              <w:t>3</w:t>
            </w:r>
          </w:p>
        </w:tc>
        <w:tc>
          <w:tcPr>
            <w:tcW w:w="3348" w:type="dxa"/>
          </w:tcPr>
          <w:p w:rsidR="00C31115" w:rsidRDefault="00C31115">
            <w:pPr>
              <w:pStyle w:val="ConsPlusNormal"/>
            </w:pPr>
            <w:r>
              <w:t>Учреждения профессионального образования: среднего, высшего и последипломного. Административно-учебные корпуса</w:t>
            </w:r>
          </w:p>
        </w:tc>
        <w:tc>
          <w:tcPr>
            <w:tcW w:w="1474" w:type="dxa"/>
          </w:tcPr>
          <w:p w:rsidR="00C31115" w:rsidRDefault="00C31115">
            <w:pPr>
              <w:pStyle w:val="ConsPlusNormal"/>
              <w:jc w:val="center"/>
            </w:pPr>
            <w:hyperlink w:anchor="P4618" w:history="1">
              <w:r>
                <w:rPr>
                  <w:color w:val="0000FF"/>
                </w:rPr>
                <w:t>П4-3-1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4970" w:history="1">
              <w:r>
                <w:rPr>
                  <w:color w:val="0000FF"/>
                </w:rPr>
                <w:t>П4-3-2</w:t>
              </w:r>
            </w:hyperlink>
          </w:p>
        </w:tc>
        <w:tc>
          <w:tcPr>
            <w:tcW w:w="1247" w:type="dxa"/>
          </w:tcPr>
          <w:p w:rsidR="00C31115" w:rsidRDefault="00C31115">
            <w:pPr>
              <w:pStyle w:val="ConsPlusNormal"/>
              <w:jc w:val="center"/>
            </w:pPr>
            <w:hyperlink w:anchor="P4618" w:history="1">
              <w:r>
                <w:rPr>
                  <w:color w:val="0000FF"/>
                </w:rPr>
                <w:t>П4-3-1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4</w:t>
            </w:r>
          </w:p>
        </w:tc>
        <w:tc>
          <w:tcPr>
            <w:tcW w:w="3348" w:type="dxa"/>
          </w:tcPr>
          <w:p w:rsidR="00C31115" w:rsidRDefault="00C31115">
            <w:pPr>
              <w:pStyle w:val="ConsPlusNormal"/>
            </w:pPr>
            <w:r>
              <w:t>ДЮСШ (включая спортивные школы, школы олимпийского резерва и т.п.)</w:t>
            </w:r>
          </w:p>
        </w:tc>
        <w:tc>
          <w:tcPr>
            <w:tcW w:w="1474" w:type="dxa"/>
          </w:tcPr>
          <w:p w:rsidR="00C31115" w:rsidRDefault="00C31115">
            <w:pPr>
              <w:pStyle w:val="ConsPlusNormal"/>
              <w:jc w:val="center"/>
            </w:pPr>
            <w:hyperlink w:anchor="P5126" w:history="1">
              <w:r>
                <w:rPr>
                  <w:color w:val="0000FF"/>
                </w:rPr>
                <w:t>П4-4-1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5464" w:history="1">
              <w:r>
                <w:rPr>
                  <w:color w:val="0000FF"/>
                </w:rPr>
                <w:t>П4-4-2</w:t>
              </w:r>
            </w:hyperlink>
          </w:p>
        </w:tc>
        <w:tc>
          <w:tcPr>
            <w:tcW w:w="1247" w:type="dxa"/>
          </w:tcPr>
          <w:p w:rsidR="00C31115" w:rsidRDefault="00C31115">
            <w:pPr>
              <w:pStyle w:val="ConsPlusNormal"/>
              <w:jc w:val="center"/>
            </w:pPr>
            <w:hyperlink w:anchor="P5126" w:history="1">
              <w:r>
                <w:rPr>
                  <w:color w:val="0000FF"/>
                </w:rPr>
                <w:t>П4-4-1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5</w:t>
            </w:r>
          </w:p>
        </w:tc>
        <w:tc>
          <w:tcPr>
            <w:tcW w:w="3348" w:type="dxa"/>
          </w:tcPr>
          <w:p w:rsidR="00C31115" w:rsidRDefault="00C31115">
            <w:pPr>
              <w:pStyle w:val="ConsPlusNormal"/>
            </w:pPr>
            <w:r>
              <w:t>Школы искусств (художественные, хореографические)</w:t>
            </w:r>
          </w:p>
        </w:tc>
        <w:tc>
          <w:tcPr>
            <w:tcW w:w="1474" w:type="dxa"/>
          </w:tcPr>
          <w:p w:rsidR="00C31115" w:rsidRDefault="00C31115">
            <w:pPr>
              <w:pStyle w:val="ConsPlusNormal"/>
              <w:jc w:val="center"/>
            </w:pPr>
            <w:hyperlink w:anchor="P5604" w:history="1">
              <w:r>
                <w:rPr>
                  <w:color w:val="0000FF"/>
                </w:rPr>
                <w:t>П4-5-1</w:t>
              </w:r>
            </w:hyperlink>
          </w:p>
        </w:tc>
        <w:tc>
          <w:tcPr>
            <w:tcW w:w="1020" w:type="dxa"/>
          </w:tcPr>
          <w:p w:rsidR="00C31115" w:rsidRDefault="00C31115">
            <w:pPr>
              <w:pStyle w:val="ConsPlusNormal"/>
              <w:jc w:val="center"/>
            </w:pPr>
            <w:hyperlink w:anchor="P5955" w:history="1">
              <w:r>
                <w:rPr>
                  <w:color w:val="0000FF"/>
                </w:rPr>
                <w:t>П4-5-2</w:t>
              </w:r>
            </w:hyperlink>
          </w:p>
        </w:tc>
        <w:tc>
          <w:tcPr>
            <w:tcW w:w="1134" w:type="dxa"/>
          </w:tcPr>
          <w:p w:rsidR="00C31115" w:rsidRDefault="00C31115">
            <w:pPr>
              <w:pStyle w:val="ConsPlusNormal"/>
              <w:jc w:val="center"/>
            </w:pPr>
            <w:hyperlink w:anchor="P5955" w:history="1">
              <w:r>
                <w:rPr>
                  <w:color w:val="0000FF"/>
                </w:rPr>
                <w:t>П4-5-2</w:t>
              </w:r>
            </w:hyperlink>
          </w:p>
        </w:tc>
        <w:tc>
          <w:tcPr>
            <w:tcW w:w="1247" w:type="dxa"/>
          </w:tcPr>
          <w:p w:rsidR="00C31115" w:rsidRDefault="00C31115">
            <w:pPr>
              <w:pStyle w:val="ConsPlusNormal"/>
              <w:jc w:val="center"/>
            </w:pPr>
            <w:hyperlink w:anchor="P5604" w:history="1">
              <w:r>
                <w:rPr>
                  <w:color w:val="0000FF"/>
                </w:rPr>
                <w:t>П4-5-1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6</w:t>
            </w:r>
          </w:p>
        </w:tc>
        <w:tc>
          <w:tcPr>
            <w:tcW w:w="3348" w:type="dxa"/>
          </w:tcPr>
          <w:p w:rsidR="00C31115" w:rsidRDefault="00C31115">
            <w:pPr>
              <w:pStyle w:val="ConsPlusNormal"/>
            </w:pPr>
            <w:r>
              <w:t>Музыкальные школы</w:t>
            </w:r>
          </w:p>
        </w:tc>
        <w:tc>
          <w:tcPr>
            <w:tcW w:w="1474" w:type="dxa"/>
          </w:tcPr>
          <w:p w:rsidR="00C31115" w:rsidRDefault="00C31115">
            <w:pPr>
              <w:pStyle w:val="ConsPlusNormal"/>
              <w:jc w:val="center"/>
            </w:pPr>
            <w:hyperlink w:anchor="P6229" w:history="1">
              <w:r>
                <w:rPr>
                  <w:color w:val="0000FF"/>
                </w:rPr>
                <w:t>П4-6-1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6594" w:history="1">
              <w:r>
                <w:rPr>
                  <w:color w:val="0000FF"/>
                </w:rPr>
                <w:t>П4-6-2</w:t>
              </w:r>
            </w:hyperlink>
          </w:p>
        </w:tc>
        <w:tc>
          <w:tcPr>
            <w:tcW w:w="1247" w:type="dxa"/>
          </w:tcPr>
          <w:p w:rsidR="00C31115" w:rsidRDefault="00C31115">
            <w:pPr>
              <w:pStyle w:val="ConsPlusNormal"/>
              <w:jc w:val="center"/>
            </w:pPr>
            <w:hyperlink w:anchor="P6229" w:history="1">
              <w:r>
                <w:rPr>
                  <w:color w:val="0000FF"/>
                </w:rPr>
                <w:t>П4-6-1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7</w:t>
            </w:r>
          </w:p>
        </w:tc>
        <w:tc>
          <w:tcPr>
            <w:tcW w:w="3348" w:type="dxa"/>
          </w:tcPr>
          <w:p w:rsidR="00C31115" w:rsidRDefault="00C31115">
            <w:pPr>
              <w:pStyle w:val="ConsPlusNormal"/>
            </w:pPr>
            <w:r>
              <w:t>Лечебные учреждения со стационаром, медицинские центры и т.д.</w:t>
            </w:r>
          </w:p>
        </w:tc>
        <w:tc>
          <w:tcPr>
            <w:tcW w:w="1474" w:type="dxa"/>
          </w:tcPr>
          <w:p w:rsidR="00C31115" w:rsidRDefault="00C31115">
            <w:pPr>
              <w:pStyle w:val="ConsPlusNormal"/>
              <w:jc w:val="center"/>
            </w:pPr>
            <w:hyperlink w:anchor="P6749" w:history="1">
              <w:r>
                <w:rPr>
                  <w:color w:val="0000FF"/>
                </w:rPr>
                <w:t>П4-7-1</w:t>
              </w:r>
            </w:hyperlink>
          </w:p>
        </w:tc>
        <w:tc>
          <w:tcPr>
            <w:tcW w:w="1020" w:type="dxa"/>
          </w:tcPr>
          <w:p w:rsidR="00C31115" w:rsidRDefault="00C31115">
            <w:pPr>
              <w:pStyle w:val="ConsPlusNormal"/>
              <w:jc w:val="center"/>
            </w:pPr>
            <w:hyperlink w:anchor="P7088" w:history="1">
              <w:r>
                <w:rPr>
                  <w:color w:val="0000FF"/>
                </w:rPr>
                <w:t>П4-7-2</w:t>
              </w:r>
            </w:hyperlink>
          </w:p>
        </w:tc>
        <w:tc>
          <w:tcPr>
            <w:tcW w:w="1134" w:type="dxa"/>
          </w:tcPr>
          <w:p w:rsidR="00C31115" w:rsidRDefault="00C31115">
            <w:pPr>
              <w:pStyle w:val="ConsPlusNormal"/>
              <w:jc w:val="center"/>
            </w:pPr>
            <w:hyperlink w:anchor="P7088" w:history="1">
              <w:r>
                <w:rPr>
                  <w:color w:val="0000FF"/>
                </w:rPr>
                <w:t>П4-7-2</w:t>
              </w:r>
            </w:hyperlink>
          </w:p>
        </w:tc>
        <w:tc>
          <w:tcPr>
            <w:tcW w:w="1247" w:type="dxa"/>
          </w:tcPr>
          <w:p w:rsidR="00C31115" w:rsidRDefault="00C31115">
            <w:pPr>
              <w:pStyle w:val="ConsPlusNormal"/>
              <w:jc w:val="center"/>
            </w:pPr>
            <w:hyperlink w:anchor="P6749" w:history="1">
              <w:r>
                <w:rPr>
                  <w:color w:val="0000FF"/>
                </w:rPr>
                <w:t>П4-7-1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8</w:t>
            </w:r>
          </w:p>
        </w:tc>
        <w:tc>
          <w:tcPr>
            <w:tcW w:w="3348" w:type="dxa"/>
          </w:tcPr>
          <w:p w:rsidR="00C31115" w:rsidRDefault="00C31115">
            <w:pPr>
              <w:pStyle w:val="ConsPlusNormal"/>
            </w:pPr>
            <w:r>
              <w:t>Амбулаторно-поликлинические организации (поликлиники, амбулатории)</w:t>
            </w:r>
          </w:p>
        </w:tc>
        <w:tc>
          <w:tcPr>
            <w:tcW w:w="1474" w:type="dxa"/>
          </w:tcPr>
          <w:p w:rsidR="00C31115" w:rsidRDefault="00C31115">
            <w:pPr>
              <w:pStyle w:val="ConsPlusNormal"/>
              <w:jc w:val="center"/>
            </w:pPr>
            <w:hyperlink w:anchor="P7301" w:history="1">
              <w:r>
                <w:rPr>
                  <w:color w:val="0000FF"/>
                </w:rPr>
                <w:t>П4-8-1</w:t>
              </w:r>
            </w:hyperlink>
          </w:p>
        </w:tc>
        <w:tc>
          <w:tcPr>
            <w:tcW w:w="1020" w:type="dxa"/>
          </w:tcPr>
          <w:p w:rsidR="00C31115" w:rsidRDefault="00C31115">
            <w:pPr>
              <w:pStyle w:val="ConsPlusNormal"/>
              <w:jc w:val="center"/>
            </w:pPr>
            <w:hyperlink w:anchor="P7661" w:history="1">
              <w:r>
                <w:rPr>
                  <w:color w:val="0000FF"/>
                </w:rPr>
                <w:t>П4-8-2</w:t>
              </w:r>
            </w:hyperlink>
          </w:p>
        </w:tc>
        <w:tc>
          <w:tcPr>
            <w:tcW w:w="1134" w:type="dxa"/>
          </w:tcPr>
          <w:p w:rsidR="00C31115" w:rsidRDefault="00C31115">
            <w:pPr>
              <w:pStyle w:val="ConsPlusNormal"/>
              <w:jc w:val="center"/>
            </w:pPr>
            <w:hyperlink w:anchor="P7661" w:history="1">
              <w:r>
                <w:rPr>
                  <w:color w:val="0000FF"/>
                </w:rPr>
                <w:t>П4-8-2</w:t>
              </w:r>
            </w:hyperlink>
          </w:p>
        </w:tc>
        <w:tc>
          <w:tcPr>
            <w:tcW w:w="1247" w:type="dxa"/>
          </w:tcPr>
          <w:p w:rsidR="00C31115" w:rsidRDefault="00C31115">
            <w:pPr>
              <w:pStyle w:val="ConsPlusNormal"/>
              <w:jc w:val="center"/>
            </w:pPr>
            <w:hyperlink w:anchor="P7301" w:history="1">
              <w:r>
                <w:rPr>
                  <w:color w:val="0000FF"/>
                </w:rPr>
                <w:t>П4-8-1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9</w:t>
            </w:r>
          </w:p>
        </w:tc>
        <w:tc>
          <w:tcPr>
            <w:tcW w:w="3348" w:type="dxa"/>
          </w:tcPr>
          <w:p w:rsidR="00C31115" w:rsidRDefault="00C31115">
            <w:pPr>
              <w:pStyle w:val="ConsPlusNormal"/>
            </w:pPr>
            <w:r>
              <w:t>Аптеки, молочные кухни, ветеринарные аптеки</w:t>
            </w:r>
          </w:p>
        </w:tc>
        <w:tc>
          <w:tcPr>
            <w:tcW w:w="1474" w:type="dxa"/>
          </w:tcPr>
          <w:p w:rsidR="00C31115" w:rsidRDefault="00C31115">
            <w:pPr>
              <w:pStyle w:val="ConsPlusNormal"/>
              <w:jc w:val="center"/>
            </w:pPr>
            <w:hyperlink w:anchor="P7923" w:history="1">
              <w:r>
                <w:rPr>
                  <w:color w:val="0000FF"/>
                </w:rPr>
                <w:t>П4-9-1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8276" w:history="1">
              <w:r>
                <w:rPr>
                  <w:color w:val="0000FF"/>
                </w:rPr>
                <w:t>П4-9-2</w:t>
              </w:r>
            </w:hyperlink>
          </w:p>
        </w:tc>
        <w:tc>
          <w:tcPr>
            <w:tcW w:w="1247" w:type="dxa"/>
          </w:tcPr>
          <w:p w:rsidR="00C31115" w:rsidRDefault="00C31115">
            <w:pPr>
              <w:pStyle w:val="ConsPlusNormal"/>
              <w:jc w:val="center"/>
            </w:pPr>
            <w:hyperlink w:anchor="P7923" w:history="1">
              <w:r>
                <w:rPr>
                  <w:color w:val="0000FF"/>
                </w:rPr>
                <w:t>П4-9-1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10</w:t>
            </w:r>
          </w:p>
        </w:tc>
        <w:tc>
          <w:tcPr>
            <w:tcW w:w="3348" w:type="dxa"/>
          </w:tcPr>
          <w:p w:rsidR="00C31115" w:rsidRDefault="00C31115">
            <w:pPr>
              <w:pStyle w:val="ConsPlusNormal"/>
            </w:pPr>
            <w:r>
              <w:t>Больницы, в том числе корпуса, отделения (главное, хирургическое, терапевтическое, инфекционное и др.)</w:t>
            </w:r>
          </w:p>
        </w:tc>
        <w:tc>
          <w:tcPr>
            <w:tcW w:w="1474" w:type="dxa"/>
          </w:tcPr>
          <w:p w:rsidR="00C31115" w:rsidRDefault="00C31115">
            <w:pPr>
              <w:pStyle w:val="ConsPlusNormal"/>
              <w:jc w:val="center"/>
            </w:pPr>
            <w:hyperlink w:anchor="P8392" w:history="1">
              <w:r>
                <w:rPr>
                  <w:color w:val="0000FF"/>
                </w:rPr>
                <w:t>П4-10-1</w:t>
              </w:r>
            </w:hyperlink>
          </w:p>
        </w:tc>
        <w:tc>
          <w:tcPr>
            <w:tcW w:w="1020" w:type="dxa"/>
          </w:tcPr>
          <w:p w:rsidR="00C31115" w:rsidRDefault="00C31115">
            <w:pPr>
              <w:pStyle w:val="ConsPlusNormal"/>
              <w:jc w:val="center"/>
            </w:pPr>
            <w:hyperlink w:anchor="P8738" w:history="1">
              <w:r>
                <w:rPr>
                  <w:color w:val="0000FF"/>
                </w:rPr>
                <w:t>П4-10-2</w:t>
              </w:r>
            </w:hyperlink>
          </w:p>
        </w:tc>
        <w:tc>
          <w:tcPr>
            <w:tcW w:w="1134" w:type="dxa"/>
          </w:tcPr>
          <w:p w:rsidR="00C31115" w:rsidRDefault="00C31115">
            <w:pPr>
              <w:pStyle w:val="ConsPlusNormal"/>
              <w:jc w:val="center"/>
            </w:pPr>
            <w:hyperlink w:anchor="P8738" w:history="1">
              <w:r>
                <w:rPr>
                  <w:color w:val="0000FF"/>
                </w:rPr>
                <w:t>П4-10-2</w:t>
              </w:r>
            </w:hyperlink>
          </w:p>
        </w:tc>
        <w:tc>
          <w:tcPr>
            <w:tcW w:w="1247" w:type="dxa"/>
          </w:tcPr>
          <w:p w:rsidR="00C31115" w:rsidRDefault="00C31115">
            <w:pPr>
              <w:pStyle w:val="ConsPlusNormal"/>
              <w:jc w:val="center"/>
            </w:pPr>
            <w:hyperlink w:anchor="P8392" w:history="1">
              <w:r>
                <w:rPr>
                  <w:color w:val="0000FF"/>
                </w:rPr>
                <w:t>П4-10-1</w:t>
              </w:r>
            </w:hyperlink>
          </w:p>
        </w:tc>
        <w:tc>
          <w:tcPr>
            <w:tcW w:w="1474" w:type="dxa"/>
          </w:tcPr>
          <w:p w:rsidR="00C31115" w:rsidRDefault="00C31115">
            <w:pPr>
              <w:pStyle w:val="ConsPlusNormal"/>
              <w:jc w:val="center"/>
            </w:pPr>
            <w:hyperlink w:anchor="P8937" w:history="1">
              <w:r>
                <w:rPr>
                  <w:color w:val="0000FF"/>
                </w:rPr>
                <w:t>П4-10-3</w:t>
              </w:r>
            </w:hyperlink>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11</w:t>
            </w:r>
          </w:p>
        </w:tc>
        <w:tc>
          <w:tcPr>
            <w:tcW w:w="3348" w:type="dxa"/>
          </w:tcPr>
          <w:p w:rsidR="00C31115" w:rsidRDefault="00C31115">
            <w:pPr>
              <w:pStyle w:val="ConsPlusNormal"/>
            </w:pPr>
            <w:r>
              <w:t>Фельдшерско-акушерские пункты (ФАП)</w:t>
            </w:r>
          </w:p>
        </w:tc>
        <w:tc>
          <w:tcPr>
            <w:tcW w:w="1474"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9078" w:history="1">
              <w:r>
                <w:rPr>
                  <w:color w:val="0000FF"/>
                </w:rPr>
                <w:t>П4-11-1</w:t>
              </w:r>
            </w:hyperlink>
          </w:p>
        </w:tc>
        <w:tc>
          <w:tcPr>
            <w:tcW w:w="1247" w:type="dxa"/>
          </w:tcPr>
          <w:p w:rsidR="00C31115" w:rsidRDefault="00C31115">
            <w:pPr>
              <w:pStyle w:val="ConsPlusNormal"/>
              <w:jc w:val="center"/>
            </w:pPr>
            <w:hyperlink w:anchor="P9078" w:history="1">
              <w:r>
                <w:rPr>
                  <w:color w:val="0000FF"/>
                </w:rPr>
                <w:t>П4-11-1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12</w:t>
            </w:r>
          </w:p>
        </w:tc>
        <w:tc>
          <w:tcPr>
            <w:tcW w:w="3348" w:type="dxa"/>
          </w:tcPr>
          <w:p w:rsidR="00C31115" w:rsidRDefault="00C31115">
            <w:pPr>
              <w:pStyle w:val="ConsPlusNormal"/>
            </w:pPr>
            <w:r>
              <w:t>Типовые открытые спортивные сооружения (стадионы, ледовые арены, катки, хоккейные площадки, теннисные корты)</w:t>
            </w:r>
          </w:p>
        </w:tc>
        <w:tc>
          <w:tcPr>
            <w:tcW w:w="1474" w:type="dxa"/>
          </w:tcPr>
          <w:p w:rsidR="00C31115" w:rsidRDefault="00C31115">
            <w:pPr>
              <w:pStyle w:val="ConsPlusNormal"/>
              <w:jc w:val="center"/>
            </w:pPr>
            <w:hyperlink w:anchor="P9383" w:history="1">
              <w:r>
                <w:rPr>
                  <w:color w:val="0000FF"/>
                </w:rPr>
                <w:t>П4-13-1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9728" w:history="1">
              <w:r>
                <w:rPr>
                  <w:color w:val="0000FF"/>
                </w:rPr>
                <w:t>П4-13-2</w:t>
              </w:r>
            </w:hyperlink>
          </w:p>
        </w:tc>
        <w:tc>
          <w:tcPr>
            <w:tcW w:w="1247" w:type="dxa"/>
          </w:tcPr>
          <w:p w:rsidR="00C31115" w:rsidRDefault="00C31115">
            <w:pPr>
              <w:pStyle w:val="ConsPlusNormal"/>
              <w:jc w:val="center"/>
            </w:pPr>
            <w:hyperlink w:anchor="P9383" w:history="1">
              <w:r>
                <w:rPr>
                  <w:color w:val="0000FF"/>
                </w:rPr>
                <w:t>П4-13-1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13</w:t>
            </w:r>
          </w:p>
        </w:tc>
        <w:tc>
          <w:tcPr>
            <w:tcW w:w="3348" w:type="dxa"/>
          </w:tcPr>
          <w:p w:rsidR="00C31115" w:rsidRDefault="00C31115">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474" w:type="dxa"/>
          </w:tcPr>
          <w:p w:rsidR="00C31115" w:rsidRDefault="00C31115">
            <w:pPr>
              <w:pStyle w:val="ConsPlusNormal"/>
              <w:jc w:val="center"/>
            </w:pPr>
            <w:hyperlink w:anchor="P9848" w:history="1">
              <w:r>
                <w:rPr>
                  <w:color w:val="0000FF"/>
                </w:rPr>
                <w:t>П4-14-1</w:t>
              </w:r>
            </w:hyperlink>
          </w:p>
        </w:tc>
        <w:tc>
          <w:tcPr>
            <w:tcW w:w="1020" w:type="dxa"/>
          </w:tcPr>
          <w:p w:rsidR="00C31115" w:rsidRDefault="00C31115">
            <w:pPr>
              <w:pStyle w:val="ConsPlusNormal"/>
              <w:jc w:val="center"/>
            </w:pPr>
            <w:hyperlink w:anchor="P10200" w:history="1">
              <w:r>
                <w:rPr>
                  <w:color w:val="0000FF"/>
                </w:rPr>
                <w:t>П4-14-2</w:t>
              </w:r>
            </w:hyperlink>
          </w:p>
        </w:tc>
        <w:tc>
          <w:tcPr>
            <w:tcW w:w="1134" w:type="dxa"/>
          </w:tcPr>
          <w:p w:rsidR="00C31115" w:rsidRDefault="00C31115">
            <w:pPr>
              <w:pStyle w:val="ConsPlusNormal"/>
              <w:jc w:val="center"/>
            </w:pPr>
            <w:hyperlink w:anchor="P10200" w:history="1">
              <w:r>
                <w:rPr>
                  <w:color w:val="0000FF"/>
                </w:rPr>
                <w:t>П4-14-2</w:t>
              </w:r>
            </w:hyperlink>
          </w:p>
        </w:tc>
        <w:tc>
          <w:tcPr>
            <w:tcW w:w="1247" w:type="dxa"/>
          </w:tcPr>
          <w:p w:rsidR="00C31115" w:rsidRDefault="00C31115">
            <w:pPr>
              <w:pStyle w:val="ConsPlusNormal"/>
              <w:jc w:val="center"/>
            </w:pPr>
            <w:hyperlink w:anchor="P9848" w:history="1">
              <w:r>
                <w:rPr>
                  <w:color w:val="0000FF"/>
                </w:rPr>
                <w:t>П4-14-1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14</w:t>
            </w:r>
          </w:p>
        </w:tc>
        <w:tc>
          <w:tcPr>
            <w:tcW w:w="3348" w:type="dxa"/>
          </w:tcPr>
          <w:p w:rsidR="00C31115" w:rsidRDefault="00C31115">
            <w:pPr>
              <w:pStyle w:val="ConsPlusNormal"/>
            </w:pPr>
            <w:r>
              <w:t>Бассейны, водно-спортивные комплексы</w:t>
            </w:r>
          </w:p>
        </w:tc>
        <w:tc>
          <w:tcPr>
            <w:tcW w:w="1474" w:type="dxa"/>
          </w:tcPr>
          <w:p w:rsidR="00C31115" w:rsidRDefault="00C31115">
            <w:pPr>
              <w:pStyle w:val="ConsPlusNormal"/>
              <w:jc w:val="center"/>
            </w:pPr>
            <w:hyperlink w:anchor="P10433" w:history="1">
              <w:r>
                <w:rPr>
                  <w:color w:val="0000FF"/>
                </w:rPr>
                <w:t>П4-15-1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10778" w:history="1">
              <w:r>
                <w:rPr>
                  <w:color w:val="0000FF"/>
                </w:rPr>
                <w:t>П4-15-2</w:t>
              </w:r>
            </w:hyperlink>
          </w:p>
        </w:tc>
        <w:tc>
          <w:tcPr>
            <w:tcW w:w="1247" w:type="dxa"/>
          </w:tcPr>
          <w:p w:rsidR="00C31115" w:rsidRDefault="00C31115">
            <w:pPr>
              <w:pStyle w:val="ConsPlusNormal"/>
              <w:jc w:val="center"/>
            </w:pPr>
            <w:hyperlink w:anchor="P10433" w:history="1">
              <w:r>
                <w:rPr>
                  <w:color w:val="0000FF"/>
                </w:rPr>
                <w:t>П4-15-1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15</w:t>
            </w:r>
          </w:p>
        </w:tc>
        <w:tc>
          <w:tcPr>
            <w:tcW w:w="3348" w:type="dxa"/>
          </w:tcPr>
          <w:p w:rsidR="00C31115" w:rsidRDefault="00C31115">
            <w:pPr>
              <w:pStyle w:val="ConsPlusNormal"/>
            </w:pPr>
            <w:r>
              <w:t>Библиотеки, читальные залы, медиатеки</w:t>
            </w:r>
          </w:p>
        </w:tc>
        <w:tc>
          <w:tcPr>
            <w:tcW w:w="1474" w:type="dxa"/>
          </w:tcPr>
          <w:p w:rsidR="00C31115" w:rsidRDefault="00C31115">
            <w:pPr>
              <w:pStyle w:val="ConsPlusNormal"/>
              <w:jc w:val="center"/>
            </w:pPr>
            <w:hyperlink w:anchor="P10914" w:history="1">
              <w:r>
                <w:rPr>
                  <w:color w:val="0000FF"/>
                </w:rPr>
                <w:t>П4-16-1</w:t>
              </w:r>
            </w:hyperlink>
          </w:p>
        </w:tc>
        <w:tc>
          <w:tcPr>
            <w:tcW w:w="1020" w:type="dxa"/>
          </w:tcPr>
          <w:p w:rsidR="00C31115" w:rsidRDefault="00C31115">
            <w:pPr>
              <w:pStyle w:val="ConsPlusNormal"/>
              <w:jc w:val="center"/>
            </w:pPr>
            <w:hyperlink w:anchor="P11273" w:history="1">
              <w:r>
                <w:rPr>
                  <w:color w:val="0000FF"/>
                </w:rPr>
                <w:t>П4-16-2</w:t>
              </w:r>
            </w:hyperlink>
          </w:p>
        </w:tc>
        <w:tc>
          <w:tcPr>
            <w:tcW w:w="1134" w:type="dxa"/>
          </w:tcPr>
          <w:p w:rsidR="00C31115" w:rsidRDefault="00C31115">
            <w:pPr>
              <w:pStyle w:val="ConsPlusNormal"/>
              <w:jc w:val="center"/>
            </w:pPr>
            <w:hyperlink w:anchor="P11273" w:history="1">
              <w:r>
                <w:rPr>
                  <w:color w:val="0000FF"/>
                </w:rPr>
                <w:t>П4-16-2</w:t>
              </w:r>
            </w:hyperlink>
          </w:p>
        </w:tc>
        <w:tc>
          <w:tcPr>
            <w:tcW w:w="1247" w:type="dxa"/>
          </w:tcPr>
          <w:p w:rsidR="00C31115" w:rsidRDefault="00C31115">
            <w:pPr>
              <w:pStyle w:val="ConsPlusNormal"/>
              <w:jc w:val="center"/>
            </w:pPr>
            <w:hyperlink w:anchor="P10914" w:history="1">
              <w:r>
                <w:rPr>
                  <w:color w:val="0000FF"/>
                </w:rPr>
                <w:t>П4-16-1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16</w:t>
            </w:r>
          </w:p>
        </w:tc>
        <w:tc>
          <w:tcPr>
            <w:tcW w:w="3348" w:type="dxa"/>
          </w:tcPr>
          <w:p w:rsidR="00C31115" w:rsidRDefault="00C31115">
            <w:pPr>
              <w:pStyle w:val="ConsPlusNormal"/>
            </w:pPr>
            <w:r>
              <w:t>Музеи, выставки и т.п.</w:t>
            </w:r>
          </w:p>
        </w:tc>
        <w:tc>
          <w:tcPr>
            <w:tcW w:w="1474" w:type="dxa"/>
          </w:tcPr>
          <w:p w:rsidR="00C31115" w:rsidRDefault="00C31115">
            <w:pPr>
              <w:pStyle w:val="ConsPlusNormal"/>
              <w:jc w:val="center"/>
            </w:pPr>
            <w:hyperlink w:anchor="P11590" w:history="1">
              <w:r>
                <w:rPr>
                  <w:color w:val="0000FF"/>
                </w:rPr>
                <w:t>П4-17-1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11935" w:history="1">
              <w:r>
                <w:rPr>
                  <w:color w:val="0000FF"/>
                </w:rPr>
                <w:t>П4-17-2</w:t>
              </w:r>
            </w:hyperlink>
          </w:p>
        </w:tc>
        <w:tc>
          <w:tcPr>
            <w:tcW w:w="1247" w:type="dxa"/>
          </w:tcPr>
          <w:p w:rsidR="00C31115" w:rsidRDefault="00C31115">
            <w:pPr>
              <w:pStyle w:val="ConsPlusNormal"/>
              <w:jc w:val="center"/>
            </w:pPr>
            <w:hyperlink w:anchor="P11590" w:history="1">
              <w:r>
                <w:rPr>
                  <w:color w:val="0000FF"/>
                </w:rPr>
                <w:t>П4-17-1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17</w:t>
            </w:r>
          </w:p>
        </w:tc>
        <w:tc>
          <w:tcPr>
            <w:tcW w:w="3348" w:type="dxa"/>
          </w:tcPr>
          <w:p w:rsidR="00C31115" w:rsidRDefault="00C31115">
            <w:pPr>
              <w:pStyle w:val="ConsPlusNormal"/>
            </w:pPr>
            <w:r>
              <w:t>Театры и кинотеатры</w:t>
            </w:r>
          </w:p>
        </w:tc>
        <w:tc>
          <w:tcPr>
            <w:tcW w:w="1474" w:type="dxa"/>
          </w:tcPr>
          <w:p w:rsidR="00C31115" w:rsidRDefault="00C31115">
            <w:pPr>
              <w:pStyle w:val="ConsPlusNormal"/>
              <w:jc w:val="center"/>
            </w:pPr>
            <w:hyperlink w:anchor="P12022" w:history="1">
              <w:r>
                <w:rPr>
                  <w:color w:val="0000FF"/>
                </w:rPr>
                <w:t>П4-18-1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12374" w:history="1">
              <w:r>
                <w:rPr>
                  <w:color w:val="0000FF"/>
                </w:rPr>
                <w:t>П4-18-2</w:t>
              </w:r>
            </w:hyperlink>
          </w:p>
        </w:tc>
        <w:tc>
          <w:tcPr>
            <w:tcW w:w="1247" w:type="dxa"/>
          </w:tcPr>
          <w:p w:rsidR="00C31115" w:rsidRDefault="00C31115">
            <w:pPr>
              <w:pStyle w:val="ConsPlusNormal"/>
              <w:jc w:val="center"/>
            </w:pPr>
            <w:hyperlink w:anchor="P12022" w:history="1">
              <w:r>
                <w:rPr>
                  <w:color w:val="0000FF"/>
                </w:rPr>
                <w:t>П4-18-1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18</w:t>
            </w:r>
          </w:p>
        </w:tc>
        <w:tc>
          <w:tcPr>
            <w:tcW w:w="3348" w:type="dxa"/>
          </w:tcPr>
          <w:p w:rsidR="00C31115" w:rsidRDefault="00C31115">
            <w:pPr>
              <w:pStyle w:val="ConsPlusNormal"/>
            </w:pPr>
            <w:r>
              <w:t>Клубы (дома досуга, дома культуры, центры культуры, центры досуга, дворцы культуры, сельские клубы)</w:t>
            </w:r>
          </w:p>
        </w:tc>
        <w:tc>
          <w:tcPr>
            <w:tcW w:w="1474" w:type="dxa"/>
          </w:tcPr>
          <w:p w:rsidR="00C31115" w:rsidRDefault="00C31115">
            <w:pPr>
              <w:pStyle w:val="ConsPlusNormal"/>
              <w:jc w:val="center"/>
            </w:pPr>
            <w:hyperlink w:anchor="P12478" w:history="1">
              <w:r>
                <w:rPr>
                  <w:color w:val="0000FF"/>
                </w:rPr>
                <w:t>П4-19-1</w:t>
              </w:r>
            </w:hyperlink>
          </w:p>
        </w:tc>
        <w:tc>
          <w:tcPr>
            <w:tcW w:w="1020" w:type="dxa"/>
          </w:tcPr>
          <w:p w:rsidR="00C31115" w:rsidRDefault="00C31115">
            <w:pPr>
              <w:pStyle w:val="ConsPlusNormal"/>
              <w:jc w:val="center"/>
            </w:pPr>
            <w:hyperlink w:anchor="P12823" w:history="1">
              <w:r>
                <w:rPr>
                  <w:color w:val="0000FF"/>
                </w:rPr>
                <w:t>П4-19-2</w:t>
              </w:r>
            </w:hyperlink>
          </w:p>
        </w:tc>
        <w:tc>
          <w:tcPr>
            <w:tcW w:w="1134" w:type="dxa"/>
          </w:tcPr>
          <w:p w:rsidR="00C31115" w:rsidRDefault="00C31115">
            <w:pPr>
              <w:pStyle w:val="ConsPlusNormal"/>
              <w:jc w:val="center"/>
            </w:pPr>
            <w:hyperlink w:anchor="P12823" w:history="1">
              <w:r>
                <w:rPr>
                  <w:color w:val="0000FF"/>
                </w:rPr>
                <w:t>П4-19-2</w:t>
              </w:r>
            </w:hyperlink>
          </w:p>
        </w:tc>
        <w:tc>
          <w:tcPr>
            <w:tcW w:w="1247" w:type="dxa"/>
          </w:tcPr>
          <w:p w:rsidR="00C31115" w:rsidRDefault="00C31115">
            <w:pPr>
              <w:pStyle w:val="ConsPlusNormal"/>
              <w:jc w:val="center"/>
            </w:pPr>
            <w:hyperlink w:anchor="P12478" w:history="1">
              <w:r>
                <w:rPr>
                  <w:color w:val="0000FF"/>
                </w:rPr>
                <w:t>П4-19-1</w:t>
              </w:r>
            </w:hyperlink>
          </w:p>
        </w:tc>
        <w:tc>
          <w:tcPr>
            <w:tcW w:w="1474" w:type="dxa"/>
          </w:tcPr>
          <w:p w:rsidR="00C31115" w:rsidRDefault="00C31115">
            <w:pPr>
              <w:pStyle w:val="ConsPlusNormal"/>
              <w:jc w:val="center"/>
            </w:pPr>
            <w:hyperlink w:anchor="P13062" w:history="1">
              <w:r>
                <w:rPr>
                  <w:color w:val="0000FF"/>
                </w:rPr>
                <w:t>П4-19-3</w:t>
              </w:r>
            </w:hyperlink>
          </w:p>
        </w:tc>
        <w:tc>
          <w:tcPr>
            <w:tcW w:w="1531" w:type="dxa"/>
          </w:tcPr>
          <w:p w:rsidR="00C31115" w:rsidRDefault="00C31115">
            <w:pPr>
              <w:pStyle w:val="ConsPlusNormal"/>
              <w:jc w:val="center"/>
            </w:pPr>
            <w:hyperlink w:anchor="P13062" w:history="1">
              <w:r>
                <w:rPr>
                  <w:color w:val="0000FF"/>
                </w:rPr>
                <w:t>П4-19-3</w:t>
              </w:r>
            </w:hyperlink>
          </w:p>
        </w:tc>
      </w:tr>
      <w:tr w:rsidR="00C31115">
        <w:tc>
          <w:tcPr>
            <w:tcW w:w="670" w:type="dxa"/>
          </w:tcPr>
          <w:p w:rsidR="00C31115" w:rsidRDefault="00C31115">
            <w:pPr>
              <w:pStyle w:val="ConsPlusNormal"/>
            </w:pPr>
            <w:r>
              <w:t>19</w:t>
            </w:r>
          </w:p>
        </w:tc>
        <w:tc>
          <w:tcPr>
            <w:tcW w:w="3348" w:type="dxa"/>
          </w:tcPr>
          <w:p w:rsidR="00C31115" w:rsidRDefault="00C31115">
            <w:pPr>
              <w:pStyle w:val="ConsPlusNormal"/>
            </w:pPr>
            <w:r>
              <w:t>Административные здания</w:t>
            </w:r>
          </w:p>
        </w:tc>
        <w:tc>
          <w:tcPr>
            <w:tcW w:w="1474" w:type="dxa"/>
          </w:tcPr>
          <w:p w:rsidR="00C31115" w:rsidRDefault="00C31115">
            <w:pPr>
              <w:pStyle w:val="ConsPlusNormal"/>
              <w:jc w:val="center"/>
            </w:pPr>
            <w:hyperlink w:anchor="P13400" w:history="1">
              <w:r>
                <w:rPr>
                  <w:color w:val="0000FF"/>
                </w:rPr>
                <w:t>П4-20-1</w:t>
              </w:r>
            </w:hyperlink>
          </w:p>
        </w:tc>
        <w:tc>
          <w:tcPr>
            <w:tcW w:w="1020" w:type="dxa"/>
          </w:tcPr>
          <w:p w:rsidR="00C31115" w:rsidRDefault="00C31115">
            <w:pPr>
              <w:pStyle w:val="ConsPlusNormal"/>
              <w:jc w:val="center"/>
            </w:pPr>
            <w:hyperlink w:anchor="P13752" w:history="1">
              <w:r>
                <w:rPr>
                  <w:color w:val="0000FF"/>
                </w:rPr>
                <w:t>П4-20-2</w:t>
              </w:r>
            </w:hyperlink>
          </w:p>
        </w:tc>
        <w:tc>
          <w:tcPr>
            <w:tcW w:w="1134" w:type="dxa"/>
          </w:tcPr>
          <w:p w:rsidR="00C31115" w:rsidRDefault="00C31115">
            <w:pPr>
              <w:pStyle w:val="ConsPlusNormal"/>
              <w:jc w:val="center"/>
            </w:pPr>
            <w:hyperlink w:anchor="P13752" w:history="1">
              <w:r>
                <w:rPr>
                  <w:color w:val="0000FF"/>
                </w:rPr>
                <w:t>П4-20-2</w:t>
              </w:r>
            </w:hyperlink>
          </w:p>
        </w:tc>
        <w:tc>
          <w:tcPr>
            <w:tcW w:w="1247" w:type="dxa"/>
          </w:tcPr>
          <w:p w:rsidR="00C31115" w:rsidRDefault="00C31115">
            <w:pPr>
              <w:pStyle w:val="ConsPlusNormal"/>
              <w:jc w:val="center"/>
            </w:pPr>
            <w:hyperlink w:anchor="P13400" w:history="1">
              <w:r>
                <w:rPr>
                  <w:color w:val="0000FF"/>
                </w:rPr>
                <w:t>П4-20-1</w:t>
              </w:r>
            </w:hyperlink>
          </w:p>
        </w:tc>
        <w:tc>
          <w:tcPr>
            <w:tcW w:w="1474" w:type="dxa"/>
          </w:tcPr>
          <w:p w:rsidR="00C31115" w:rsidRDefault="00C31115">
            <w:pPr>
              <w:pStyle w:val="ConsPlusNormal"/>
              <w:jc w:val="center"/>
            </w:pPr>
            <w:hyperlink w:anchor="P14026" w:history="1">
              <w:r>
                <w:rPr>
                  <w:color w:val="0000FF"/>
                </w:rPr>
                <w:t>П4-20-3</w:t>
              </w:r>
            </w:hyperlink>
          </w:p>
        </w:tc>
        <w:tc>
          <w:tcPr>
            <w:tcW w:w="1531" w:type="dxa"/>
          </w:tcPr>
          <w:p w:rsidR="00C31115" w:rsidRDefault="00C31115">
            <w:pPr>
              <w:pStyle w:val="ConsPlusNormal"/>
              <w:jc w:val="center"/>
            </w:pPr>
            <w:hyperlink w:anchor="P14026" w:history="1">
              <w:r>
                <w:rPr>
                  <w:color w:val="0000FF"/>
                </w:rPr>
                <w:t>П4-20-3</w:t>
              </w:r>
            </w:hyperlink>
          </w:p>
        </w:tc>
      </w:tr>
      <w:tr w:rsidR="00C31115">
        <w:tc>
          <w:tcPr>
            <w:tcW w:w="670" w:type="dxa"/>
          </w:tcPr>
          <w:p w:rsidR="00C31115" w:rsidRDefault="00C31115">
            <w:pPr>
              <w:pStyle w:val="ConsPlusNormal"/>
            </w:pPr>
            <w:r>
              <w:t>20</w:t>
            </w:r>
          </w:p>
        </w:tc>
        <w:tc>
          <w:tcPr>
            <w:tcW w:w="3348" w:type="dxa"/>
          </w:tcPr>
          <w:p w:rsidR="00C31115" w:rsidRDefault="00C31115">
            <w:pPr>
              <w:pStyle w:val="ConsPlusNormal"/>
            </w:pPr>
            <w:r>
              <w:t>Собесы, биржи труда, центры занятости</w:t>
            </w:r>
          </w:p>
        </w:tc>
        <w:tc>
          <w:tcPr>
            <w:tcW w:w="1474" w:type="dxa"/>
          </w:tcPr>
          <w:p w:rsidR="00C31115" w:rsidRDefault="00C31115">
            <w:pPr>
              <w:pStyle w:val="ConsPlusNormal"/>
              <w:jc w:val="center"/>
            </w:pPr>
            <w:hyperlink w:anchor="P14357" w:history="1">
              <w:r>
                <w:rPr>
                  <w:color w:val="0000FF"/>
                </w:rPr>
                <w:t>П4-21-1</w:t>
              </w:r>
            </w:hyperlink>
          </w:p>
        </w:tc>
        <w:tc>
          <w:tcPr>
            <w:tcW w:w="1020" w:type="dxa"/>
          </w:tcPr>
          <w:p w:rsidR="00C31115" w:rsidRDefault="00C31115">
            <w:pPr>
              <w:pStyle w:val="ConsPlusNormal"/>
              <w:jc w:val="center"/>
            </w:pPr>
            <w:hyperlink w:anchor="P14709" w:history="1">
              <w:r>
                <w:rPr>
                  <w:color w:val="0000FF"/>
                </w:rPr>
                <w:t>П4-21-2</w:t>
              </w:r>
            </w:hyperlink>
          </w:p>
        </w:tc>
        <w:tc>
          <w:tcPr>
            <w:tcW w:w="1134" w:type="dxa"/>
          </w:tcPr>
          <w:p w:rsidR="00C31115" w:rsidRDefault="00C31115">
            <w:pPr>
              <w:pStyle w:val="ConsPlusNormal"/>
              <w:jc w:val="center"/>
            </w:pPr>
            <w:hyperlink w:anchor="P14709" w:history="1">
              <w:r>
                <w:rPr>
                  <w:color w:val="0000FF"/>
                </w:rPr>
                <w:t>П4-21-2</w:t>
              </w:r>
            </w:hyperlink>
          </w:p>
        </w:tc>
        <w:tc>
          <w:tcPr>
            <w:tcW w:w="1247" w:type="dxa"/>
          </w:tcPr>
          <w:p w:rsidR="00C31115" w:rsidRDefault="00C31115">
            <w:pPr>
              <w:pStyle w:val="ConsPlusNormal"/>
              <w:jc w:val="center"/>
            </w:pPr>
            <w:hyperlink w:anchor="P14357" w:history="1">
              <w:r>
                <w:rPr>
                  <w:color w:val="0000FF"/>
                </w:rPr>
                <w:t>П4-21-1</w:t>
              </w:r>
            </w:hyperlink>
          </w:p>
        </w:tc>
        <w:tc>
          <w:tcPr>
            <w:tcW w:w="1474" w:type="dxa"/>
          </w:tcPr>
          <w:p w:rsidR="00C31115" w:rsidRDefault="00C31115">
            <w:pPr>
              <w:pStyle w:val="ConsPlusNormal"/>
              <w:jc w:val="center"/>
            </w:pPr>
            <w:hyperlink w:anchor="P15005" w:history="1">
              <w:r>
                <w:rPr>
                  <w:color w:val="0000FF"/>
                </w:rPr>
                <w:t>П4-21-3</w:t>
              </w:r>
            </w:hyperlink>
          </w:p>
        </w:tc>
        <w:tc>
          <w:tcPr>
            <w:tcW w:w="1531" w:type="dxa"/>
          </w:tcPr>
          <w:p w:rsidR="00C31115" w:rsidRDefault="00C31115">
            <w:pPr>
              <w:pStyle w:val="ConsPlusNormal"/>
              <w:jc w:val="center"/>
            </w:pPr>
            <w:r>
              <w:t>-</w:t>
            </w:r>
          </w:p>
        </w:tc>
      </w:tr>
      <w:tr w:rsidR="00C31115">
        <w:tc>
          <w:tcPr>
            <w:tcW w:w="670" w:type="dxa"/>
          </w:tcPr>
          <w:p w:rsidR="00C31115" w:rsidRDefault="00C31115">
            <w:pPr>
              <w:pStyle w:val="ConsPlusNormal"/>
            </w:pPr>
            <w:r>
              <w:t>21</w:t>
            </w:r>
          </w:p>
        </w:tc>
        <w:tc>
          <w:tcPr>
            <w:tcW w:w="3348" w:type="dxa"/>
          </w:tcPr>
          <w:p w:rsidR="00C31115" w:rsidRDefault="00C31115">
            <w:pPr>
              <w:pStyle w:val="ConsPlusNormal"/>
            </w:pPr>
            <w:r>
              <w:t>НИИ, проектные и конструкторские организации</w:t>
            </w:r>
          </w:p>
        </w:tc>
        <w:tc>
          <w:tcPr>
            <w:tcW w:w="1474" w:type="dxa"/>
          </w:tcPr>
          <w:p w:rsidR="00C31115" w:rsidRDefault="00C31115">
            <w:pPr>
              <w:pStyle w:val="ConsPlusNormal"/>
              <w:jc w:val="center"/>
            </w:pPr>
            <w:hyperlink w:anchor="P15213" w:history="1">
              <w:r>
                <w:rPr>
                  <w:color w:val="0000FF"/>
                </w:rPr>
                <w:t>П4-22-1</w:t>
              </w:r>
            </w:hyperlink>
          </w:p>
        </w:tc>
        <w:tc>
          <w:tcPr>
            <w:tcW w:w="1020" w:type="dxa"/>
          </w:tcPr>
          <w:p w:rsidR="00C31115" w:rsidRDefault="00C31115">
            <w:pPr>
              <w:pStyle w:val="ConsPlusNormal"/>
              <w:jc w:val="center"/>
            </w:pPr>
            <w:r>
              <w:t>-</w:t>
            </w:r>
          </w:p>
        </w:tc>
        <w:tc>
          <w:tcPr>
            <w:tcW w:w="1134" w:type="dxa"/>
          </w:tcPr>
          <w:p w:rsidR="00C31115" w:rsidRDefault="00C31115">
            <w:pPr>
              <w:pStyle w:val="ConsPlusNormal"/>
              <w:jc w:val="center"/>
            </w:pPr>
            <w:hyperlink w:anchor="P15580" w:history="1">
              <w:r>
                <w:rPr>
                  <w:color w:val="0000FF"/>
                </w:rPr>
                <w:t>П4-22-2</w:t>
              </w:r>
            </w:hyperlink>
          </w:p>
        </w:tc>
        <w:tc>
          <w:tcPr>
            <w:tcW w:w="1247" w:type="dxa"/>
          </w:tcPr>
          <w:p w:rsidR="00C31115" w:rsidRDefault="00C31115">
            <w:pPr>
              <w:pStyle w:val="ConsPlusNormal"/>
              <w:jc w:val="center"/>
            </w:pPr>
            <w:hyperlink w:anchor="P15213" w:history="1">
              <w:r>
                <w:rPr>
                  <w:color w:val="0000FF"/>
                </w:rPr>
                <w:t>П4-22-1</w:t>
              </w:r>
            </w:hyperlink>
          </w:p>
        </w:tc>
        <w:tc>
          <w:tcPr>
            <w:tcW w:w="1474" w:type="dxa"/>
          </w:tcPr>
          <w:p w:rsidR="00C31115" w:rsidRDefault="00C31115">
            <w:pPr>
              <w:pStyle w:val="ConsPlusNormal"/>
              <w:jc w:val="center"/>
            </w:pPr>
            <w:r>
              <w:t>-</w:t>
            </w:r>
          </w:p>
        </w:tc>
        <w:tc>
          <w:tcPr>
            <w:tcW w:w="1531" w:type="dxa"/>
          </w:tcPr>
          <w:p w:rsidR="00C31115" w:rsidRDefault="00C31115">
            <w:pPr>
              <w:pStyle w:val="ConsPlusNormal"/>
              <w:jc w:val="center"/>
            </w:pPr>
            <w:r>
              <w:t>-</w:t>
            </w:r>
          </w:p>
        </w:tc>
      </w:tr>
    </w:tbl>
    <w:p w:rsidR="00C31115" w:rsidRDefault="00C31115">
      <w:pPr>
        <w:sectPr w:rsidR="00C31115">
          <w:pgSz w:w="16838" w:h="11905" w:orient="landscape"/>
          <w:pgMar w:top="1701" w:right="1134" w:bottom="850" w:left="1134" w:header="0" w:footer="0" w:gutter="0"/>
          <w:cols w:space="720"/>
        </w:sectPr>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1"/>
      </w:pPr>
      <w:r>
        <w:t>Приложение 2</w:t>
      </w:r>
    </w:p>
    <w:p w:rsidR="00C31115" w:rsidRDefault="00C31115">
      <w:pPr>
        <w:pStyle w:val="ConsPlusNormal"/>
        <w:jc w:val="right"/>
      </w:pPr>
      <w:r>
        <w:t>к Методическим рекомендациям</w:t>
      </w:r>
    </w:p>
    <w:p w:rsidR="00C31115" w:rsidRDefault="00C31115">
      <w:pPr>
        <w:pStyle w:val="ConsPlusNormal"/>
        <w:jc w:val="right"/>
      </w:pPr>
      <w:r>
        <w:t>по определению в сопоставимых условиях</w:t>
      </w:r>
    </w:p>
    <w:p w:rsidR="00C31115" w:rsidRDefault="00C31115">
      <w:pPr>
        <w:pStyle w:val="ConsPlusNormal"/>
        <w:jc w:val="right"/>
      </w:pPr>
      <w:r>
        <w:t>целевого уровня снижения государственными</w:t>
      </w:r>
    </w:p>
    <w:p w:rsidR="00C31115" w:rsidRDefault="00C31115">
      <w:pPr>
        <w:pStyle w:val="ConsPlusNormal"/>
        <w:jc w:val="right"/>
      </w:pPr>
      <w:r>
        <w:t>(муниципальными) учреждениями суммарного</w:t>
      </w:r>
    </w:p>
    <w:p w:rsidR="00C31115" w:rsidRDefault="00C31115">
      <w:pPr>
        <w:pStyle w:val="ConsPlusNormal"/>
        <w:jc w:val="right"/>
      </w:pPr>
      <w:r>
        <w:t>объема потребляемых ими дизельного</w:t>
      </w:r>
    </w:p>
    <w:p w:rsidR="00C31115" w:rsidRDefault="00C31115">
      <w:pPr>
        <w:pStyle w:val="ConsPlusNormal"/>
        <w:jc w:val="right"/>
      </w:pPr>
      <w:r>
        <w:t>и иного топлива, мазута, природного газа,</w:t>
      </w:r>
    </w:p>
    <w:p w:rsidR="00C31115" w:rsidRDefault="00C31115">
      <w:pPr>
        <w:pStyle w:val="ConsPlusNormal"/>
        <w:jc w:val="right"/>
      </w:pPr>
      <w:r>
        <w:t>тепловой энергии, электрической энергии,</w:t>
      </w:r>
    </w:p>
    <w:p w:rsidR="00C31115" w:rsidRDefault="00C31115">
      <w:pPr>
        <w:pStyle w:val="ConsPlusNormal"/>
        <w:jc w:val="right"/>
      </w:pPr>
      <w:r>
        <w:t>угля, а также объема потребляемой</w:t>
      </w:r>
    </w:p>
    <w:p w:rsidR="00C31115" w:rsidRDefault="00C31115">
      <w:pPr>
        <w:pStyle w:val="ConsPlusNormal"/>
        <w:jc w:val="right"/>
      </w:pPr>
      <w:r>
        <w:t>ими воды, утвержденным приказом</w:t>
      </w:r>
    </w:p>
    <w:p w:rsidR="00C31115" w:rsidRDefault="00C31115">
      <w:pPr>
        <w:pStyle w:val="ConsPlusNormal"/>
        <w:jc w:val="right"/>
      </w:pPr>
      <w:r>
        <w:t>Минэкономразвития России</w:t>
      </w:r>
    </w:p>
    <w:p w:rsidR="00C31115" w:rsidRDefault="00C31115">
      <w:pPr>
        <w:pStyle w:val="ConsPlusNormal"/>
        <w:jc w:val="right"/>
      </w:pPr>
      <w:r>
        <w:t>от 15.07.2020 г. N 425</w:t>
      </w:r>
    </w:p>
    <w:p w:rsidR="00C31115" w:rsidRDefault="00C31115">
      <w:pPr>
        <w:pStyle w:val="ConsPlusNormal"/>
        <w:jc w:val="both"/>
      </w:pPr>
    </w:p>
    <w:p w:rsidR="00C31115" w:rsidRDefault="00C31115">
      <w:pPr>
        <w:pStyle w:val="ConsPlusTitle"/>
        <w:jc w:val="center"/>
      </w:pPr>
      <w:bookmarkStart w:id="22" w:name="P927"/>
      <w:bookmarkEnd w:id="22"/>
      <w:r>
        <w:t>ГРАДУСО-СУТКИ ОТОПИТЕЛЬНОГО ПЕРИОДА И РАСЧЕТНЫЕ</w:t>
      </w:r>
    </w:p>
    <w:p w:rsidR="00C31115" w:rsidRDefault="00C31115">
      <w:pPr>
        <w:pStyle w:val="ConsPlusTitle"/>
        <w:jc w:val="center"/>
      </w:pPr>
      <w:r>
        <w:t>(НОРМАТИВНЫЕ) ТЕМПЕРАТУРЫ ВОЗДУХА ВНУТРИ ПОМЕЩЕНИЙ</w:t>
      </w:r>
    </w:p>
    <w:p w:rsidR="00C31115" w:rsidRDefault="00C311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115">
        <w:trPr>
          <w:jc w:val="center"/>
        </w:trPr>
        <w:tc>
          <w:tcPr>
            <w:tcW w:w="9294" w:type="dxa"/>
            <w:tcBorders>
              <w:top w:val="nil"/>
              <w:left w:val="single" w:sz="24" w:space="0" w:color="CED3F1"/>
              <w:bottom w:val="nil"/>
              <w:right w:val="single" w:sz="24" w:space="0" w:color="F4F3F8"/>
            </w:tcBorders>
            <w:shd w:val="clear" w:color="auto" w:fill="F4F3F8"/>
          </w:tcPr>
          <w:p w:rsidR="00C31115" w:rsidRDefault="00C31115">
            <w:pPr>
              <w:pStyle w:val="ConsPlusNormal"/>
              <w:jc w:val="center"/>
            </w:pPr>
            <w:r>
              <w:rPr>
                <w:color w:val="392C69"/>
              </w:rPr>
              <w:t>Список изменяющих документов</w:t>
            </w:r>
          </w:p>
          <w:p w:rsidR="00C31115" w:rsidRDefault="00C31115">
            <w:pPr>
              <w:pStyle w:val="ConsPlusNormal"/>
              <w:jc w:val="center"/>
            </w:pPr>
            <w:r>
              <w:rPr>
                <w:color w:val="392C69"/>
              </w:rPr>
              <w:t xml:space="preserve">(в ред. </w:t>
            </w:r>
            <w:hyperlink r:id="rId158" w:history="1">
              <w:r>
                <w:rPr>
                  <w:color w:val="0000FF"/>
                </w:rPr>
                <w:t>Приказа</w:t>
              </w:r>
            </w:hyperlink>
            <w:r>
              <w:rPr>
                <w:color w:val="392C69"/>
              </w:rPr>
              <w:t xml:space="preserve"> Минэкономразвития России от 13.05.2021 N 263)</w:t>
            </w:r>
          </w:p>
        </w:tc>
      </w:tr>
    </w:tbl>
    <w:p w:rsidR="00C31115" w:rsidRDefault="00C31115">
      <w:pPr>
        <w:pStyle w:val="ConsPlusNormal"/>
        <w:jc w:val="both"/>
      </w:pPr>
    </w:p>
    <w:p w:rsidR="00C31115" w:rsidRDefault="00C31115">
      <w:pPr>
        <w:pStyle w:val="ConsPlusNormal"/>
        <w:ind w:firstLine="540"/>
        <w:jc w:val="both"/>
      </w:pPr>
      <w:r>
        <w:t>Величина градусо-суток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(П2.1):</w:t>
      </w:r>
    </w:p>
    <w:p w:rsidR="00C31115" w:rsidRDefault="00C31115">
      <w:pPr>
        <w:pStyle w:val="ConsPlusNormal"/>
        <w:jc w:val="both"/>
      </w:pPr>
    </w:p>
    <w:p w:rsidR="00C31115" w:rsidRDefault="00C31115">
      <w:pPr>
        <w:pStyle w:val="ConsPlusNormal"/>
        <w:jc w:val="center"/>
      </w:pPr>
      <w:r w:rsidRPr="00B51091">
        <w:rPr>
          <w:position w:val="-11"/>
        </w:rPr>
        <w:pict>
          <v:shape id="_x0000_i1153" style="width:136.5pt;height:22pt" coordsize="" o:spt="100" adj="0,,0" path="" filled="f" stroked="f">
            <v:stroke joinstyle="miter"/>
            <v:imagedata r:id="rId159" o:title="base_32851_385251_32896"/>
            <v:formulas/>
            <v:path o:connecttype="segments"/>
          </v:shape>
        </w:pict>
      </w:r>
      <w:r>
        <w:t xml:space="preserve"> (°C x сутки) (П2.1)</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54" style="width:12pt;height:21pt" coordsize="" o:spt="100" adj="0,,0" path="" filled="f" stroked="f">
            <v:stroke joinstyle="miter"/>
            <v:imagedata r:id="rId160" o:title="base_32851_385251_32897"/>
            <v:formulas/>
            <v:path o:connecttype="segments"/>
          </v:shape>
        </w:pict>
      </w:r>
      <w:r>
        <w:t xml:space="preserve"> -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 xml:space="preserve">&lt;13&gt; </w:t>
      </w:r>
      <w:hyperlink r:id="rId161" w:history="1">
        <w:r>
          <w:rPr>
            <w:color w:val="0000FF"/>
          </w:rPr>
          <w:t>ГОСТ 30494-2011</w:t>
        </w:r>
      </w:hyperlink>
      <w:r>
        <w:t xml:space="preserve"> "Здания жилые и общественные. Параметры микроклимата в помещениях" и </w:t>
      </w:r>
      <w:hyperlink r:id="rId162" w:history="1">
        <w:r>
          <w:rPr>
            <w:color w:val="0000FF"/>
          </w:rPr>
          <w:t>СП 118.13330.2012</w:t>
        </w:r>
      </w:hyperlink>
      <w:r>
        <w:t xml:space="preserve"> "Общественные здания и сооружения. Актуализированная редакция СНиП 31-06-2009".</w:t>
      </w:r>
    </w:p>
    <w:p w:rsidR="00C31115" w:rsidRDefault="00C31115">
      <w:pPr>
        <w:pStyle w:val="ConsPlusNormal"/>
        <w:jc w:val="both"/>
      </w:pPr>
    </w:p>
    <w:p w:rsidR="00C31115" w:rsidRDefault="00C31115">
      <w:pPr>
        <w:pStyle w:val="ConsPlusNormal"/>
        <w:ind w:firstLine="540"/>
        <w:jc w:val="both"/>
      </w:pPr>
      <w:r>
        <w:t xml:space="preserve">Расчетная (нормативная) температура внутреннего воздуха в помещениях общественных зданий в зависимости от типа объекта и его функционального назначения представлена в </w:t>
      </w:r>
      <w:hyperlink w:anchor="P959" w:history="1">
        <w:r>
          <w:rPr>
            <w:color w:val="0000FF"/>
          </w:rPr>
          <w:t>таблице П2-1</w:t>
        </w:r>
      </w:hyperlink>
      <w:r>
        <w:t>.</w:t>
      </w:r>
    </w:p>
    <w:p w:rsidR="00C31115" w:rsidRDefault="00C31115">
      <w:pPr>
        <w:pStyle w:val="ConsPlusNormal"/>
        <w:spacing w:before="220"/>
        <w:ind w:firstLine="540"/>
        <w:jc w:val="both"/>
      </w:pPr>
      <w:r>
        <w:t>Если средняя фактическая температура внутреннего воздуха в помещении за отопительный 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 реконструкции системы отопления, утеплением окон, дверей, подвалов, чердаков, фасадов зданий и т.д.).</w:t>
      </w:r>
    </w:p>
    <w:p w:rsidR="00C31115" w:rsidRDefault="00C31115">
      <w:pPr>
        <w:pStyle w:val="ConsPlusNormal"/>
        <w:spacing w:before="220"/>
        <w:ind w:firstLine="540"/>
        <w:jc w:val="both"/>
      </w:pPr>
      <w:r w:rsidRPr="00B51091">
        <w:rPr>
          <w:position w:val="-9"/>
        </w:rPr>
        <w:pict>
          <v:shape id="_x0000_i1155" style="width:15.5pt;height:21pt" coordsize="" o:spt="100" adj="0,,0" path="" filled="f" stroked="f">
            <v:stroke joinstyle="miter"/>
            <v:imagedata r:id="rId163" o:title="base_32851_385251_32898"/>
            <v:formulas/>
            <v:path o:connecttype="segments"/>
          </v:shape>
        </w:pict>
      </w:r>
      <w:r>
        <w:t xml:space="preserve"> - средняя температура наружного воздуха отопительного периода в календарном году t, °C.</w:t>
      </w:r>
    </w:p>
    <w:p w:rsidR="00C31115" w:rsidRDefault="00C31115">
      <w:pPr>
        <w:pStyle w:val="ConsPlusNormal"/>
        <w:spacing w:before="220"/>
        <w:ind w:firstLine="540"/>
        <w:jc w:val="both"/>
      </w:pPr>
      <w:r>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rsidR="00C31115" w:rsidRDefault="00C31115">
      <w:pPr>
        <w:pStyle w:val="ConsPlusNormal"/>
        <w:spacing w:before="220"/>
        <w:ind w:firstLine="540"/>
        <w:jc w:val="both"/>
      </w:pPr>
      <w:r>
        <w:t>--------------------------------</w:t>
      </w:r>
    </w:p>
    <w:p w:rsidR="00C31115" w:rsidRDefault="00C31115">
      <w:pPr>
        <w:pStyle w:val="ConsPlusNormal"/>
        <w:spacing w:before="220"/>
        <w:ind w:firstLine="540"/>
        <w:jc w:val="both"/>
      </w:pPr>
      <w:r>
        <w:t>&lt;14&gt; Для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rsidR="00C31115" w:rsidRDefault="00C31115">
      <w:pPr>
        <w:pStyle w:val="ConsPlusNormal"/>
        <w:jc w:val="both"/>
      </w:pPr>
    </w:p>
    <w:p w:rsidR="00C31115" w:rsidRDefault="00C31115">
      <w:pPr>
        <w:pStyle w:val="ConsPlusNormal"/>
        <w:ind w:firstLine="540"/>
        <w:jc w:val="both"/>
      </w:pPr>
      <w:r>
        <w:t>z</w:t>
      </w:r>
      <w:r>
        <w:rPr>
          <w:vertAlign w:val="subscript"/>
        </w:rPr>
        <w:t>от.пер</w:t>
      </w:r>
      <w:r>
        <w:t xml:space="preserve"> - продолжительность отопительного периода в календарном году t, дней.</w:t>
      </w:r>
    </w:p>
    <w:p w:rsidR="00C31115" w:rsidRDefault="00C31115">
      <w:pPr>
        <w:pStyle w:val="ConsPlusNormal"/>
        <w:spacing w:before="220"/>
        <w:ind w:firstLine="540"/>
        <w:jc w:val="both"/>
      </w:pPr>
      <w:r>
        <w:t>Даты начала и окончания отопительного периода рекомендуется определять:</w:t>
      </w:r>
    </w:p>
    <w:p w:rsidR="00C31115" w:rsidRDefault="00C31115">
      <w:pPr>
        <w:pStyle w:val="ConsPlusNormal"/>
        <w:spacing w:before="220"/>
        <w:ind w:firstLine="540"/>
        <w:jc w:val="both"/>
      </w:pPr>
      <w:r>
        <w:t>согласно приказам органа местного самоуправления о начале и окончании отопительного сезона в данном календарном году;</w:t>
      </w:r>
    </w:p>
    <w:p w:rsidR="00C31115" w:rsidRDefault="00C31115">
      <w:pPr>
        <w:pStyle w:val="ConsPlusNormal"/>
        <w:spacing w:before="22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rsidR="00C31115" w:rsidRDefault="00C31115">
      <w:pPr>
        <w:pStyle w:val="ConsPlusNormal"/>
        <w:spacing w:before="220"/>
        <w:ind w:firstLine="540"/>
        <w:jc w:val="both"/>
      </w:pPr>
      <w:r>
        <w:t>начало отопительного периода: среднесуточная температура наружного воздуха в течение 5 дней держится ниже 8 °C и в дальнейшем наблюдается ее снижение;</w:t>
      </w:r>
    </w:p>
    <w:p w:rsidR="00C31115" w:rsidRDefault="00C31115">
      <w:pPr>
        <w:pStyle w:val="ConsPlusNormal"/>
        <w:spacing w:before="220"/>
        <w:ind w:firstLine="540"/>
        <w:jc w:val="both"/>
      </w:pPr>
      <w:r>
        <w:t>окончание отопительного периода: среднесуточная температура в течение 5 дней держится выше 8 °C и в дальнейшем наблюдается ее повышение.</w:t>
      </w:r>
    </w:p>
    <w:p w:rsidR="00C31115" w:rsidRDefault="00C31115">
      <w:pPr>
        <w:pStyle w:val="ConsPlusNormal"/>
        <w:spacing w:before="220"/>
        <w:ind w:firstLine="540"/>
        <w:jc w:val="both"/>
      </w:pPr>
      <w:r>
        <w:t xml:space="preserve">Значения ГСОП для соответствующего года представлены в </w:t>
      </w:r>
      <w:hyperlink w:anchor="P1034" w:history="1">
        <w:r>
          <w:rPr>
            <w:color w:val="0000FF"/>
          </w:rPr>
          <w:t>таблицах П2-2</w:t>
        </w:r>
      </w:hyperlink>
      <w:r>
        <w:t xml:space="preserve"> и </w:t>
      </w:r>
      <w:hyperlink w:anchor="P1580" w:history="1">
        <w:r>
          <w:rPr>
            <w:color w:val="0000FF"/>
          </w:rPr>
          <w:t>П2-3</w:t>
        </w:r>
      </w:hyperlink>
      <w:r>
        <w:t xml:space="preserve"> и оценены по выборке температур архива погоды.</w:t>
      </w:r>
    </w:p>
    <w:p w:rsidR="00C31115" w:rsidRDefault="00C31115">
      <w:pPr>
        <w:pStyle w:val="ConsPlusNormal"/>
        <w:jc w:val="both"/>
      </w:pPr>
      <w:r>
        <w:t xml:space="preserve">(в ред. </w:t>
      </w:r>
      <w:hyperlink r:id="rId164" w:history="1">
        <w:r>
          <w:rPr>
            <w:color w:val="0000FF"/>
          </w:rPr>
          <w:t>Приказа</w:t>
        </w:r>
      </w:hyperlink>
      <w:r>
        <w:t xml:space="preserve"> Минэкономразвития России от 13.05.2021 N 263)</w:t>
      </w:r>
    </w:p>
    <w:p w:rsidR="00C31115" w:rsidRDefault="00C31115">
      <w:pPr>
        <w:pStyle w:val="ConsPlusNormal"/>
        <w:jc w:val="both"/>
      </w:pPr>
    </w:p>
    <w:p w:rsidR="00C31115" w:rsidRDefault="00C31115">
      <w:pPr>
        <w:pStyle w:val="ConsPlusNormal"/>
        <w:jc w:val="right"/>
        <w:outlineLvl w:val="2"/>
      </w:pPr>
      <w:r>
        <w:t>Таблица П2-1</w:t>
      </w:r>
    </w:p>
    <w:p w:rsidR="00C31115" w:rsidRDefault="00C31115">
      <w:pPr>
        <w:pStyle w:val="ConsPlusNormal"/>
        <w:jc w:val="both"/>
      </w:pPr>
    </w:p>
    <w:p w:rsidR="00C31115" w:rsidRDefault="00C31115">
      <w:pPr>
        <w:pStyle w:val="ConsPlusTitle"/>
        <w:jc w:val="center"/>
      </w:pPr>
      <w:bookmarkStart w:id="23" w:name="P959"/>
      <w:bookmarkEnd w:id="23"/>
      <w:r>
        <w:t>Расчетные (нормативные) температуры внутреннего воздуха</w:t>
      </w:r>
    </w:p>
    <w:p w:rsidR="00C31115" w:rsidRDefault="00C31115">
      <w:pPr>
        <w:pStyle w:val="ConsPlusTitle"/>
        <w:jc w:val="center"/>
      </w:pPr>
      <w:r>
        <w:t>в помещениях общественных зданий</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350"/>
        <w:gridCol w:w="2154"/>
      </w:tblGrid>
      <w:tr w:rsidR="00C31115">
        <w:tc>
          <w:tcPr>
            <w:tcW w:w="567" w:type="dxa"/>
          </w:tcPr>
          <w:p w:rsidR="00C31115" w:rsidRDefault="00C31115">
            <w:pPr>
              <w:pStyle w:val="ConsPlusNormal"/>
              <w:jc w:val="center"/>
            </w:pPr>
            <w:r>
              <w:t>N</w:t>
            </w:r>
          </w:p>
        </w:tc>
        <w:tc>
          <w:tcPr>
            <w:tcW w:w="6350" w:type="dxa"/>
          </w:tcPr>
          <w:p w:rsidR="00C31115" w:rsidRDefault="00C31115">
            <w:pPr>
              <w:pStyle w:val="ConsPlusNormal"/>
              <w:jc w:val="center"/>
            </w:pPr>
            <w:r>
              <w:t>Функционально-типологические группы объектов</w:t>
            </w:r>
          </w:p>
        </w:tc>
        <w:tc>
          <w:tcPr>
            <w:tcW w:w="2154" w:type="dxa"/>
          </w:tcPr>
          <w:p w:rsidR="00C31115" w:rsidRDefault="00C31115">
            <w:pPr>
              <w:pStyle w:val="ConsPlusNormal"/>
              <w:jc w:val="center"/>
            </w:pPr>
            <w:r>
              <w:t xml:space="preserve">Расчетная (нормативная) температура внутреннего воздуха, °C </w:t>
            </w:r>
            <w:hyperlink w:anchor="P1030" w:history="1">
              <w:r>
                <w:rPr>
                  <w:color w:val="0000FF"/>
                </w:rPr>
                <w:t>&lt;15&gt;</w:t>
              </w:r>
            </w:hyperlink>
          </w:p>
        </w:tc>
      </w:tr>
      <w:tr w:rsidR="00C31115">
        <w:tc>
          <w:tcPr>
            <w:tcW w:w="567" w:type="dxa"/>
          </w:tcPr>
          <w:p w:rsidR="00C31115" w:rsidRDefault="00C31115">
            <w:pPr>
              <w:pStyle w:val="ConsPlusNormal"/>
            </w:pPr>
            <w:r>
              <w:t>1</w:t>
            </w:r>
          </w:p>
        </w:tc>
        <w:tc>
          <w:tcPr>
            <w:tcW w:w="6350" w:type="dxa"/>
          </w:tcPr>
          <w:p w:rsidR="00C31115" w:rsidRDefault="00C31115">
            <w:pPr>
              <w:pStyle w:val="ConsPlusNormal"/>
            </w:pPr>
            <w:r>
              <w:t>Детские сады различного типа</w:t>
            </w:r>
          </w:p>
        </w:tc>
        <w:tc>
          <w:tcPr>
            <w:tcW w:w="2154" w:type="dxa"/>
          </w:tcPr>
          <w:p w:rsidR="00C31115" w:rsidRDefault="00C31115">
            <w:pPr>
              <w:pStyle w:val="ConsPlusNormal"/>
              <w:jc w:val="center"/>
            </w:pPr>
            <w:r>
              <w:t>21</w:t>
            </w:r>
          </w:p>
        </w:tc>
      </w:tr>
      <w:tr w:rsidR="00C31115">
        <w:tc>
          <w:tcPr>
            <w:tcW w:w="567" w:type="dxa"/>
          </w:tcPr>
          <w:p w:rsidR="00C31115" w:rsidRDefault="00C31115">
            <w:pPr>
              <w:pStyle w:val="ConsPlusNormal"/>
            </w:pPr>
            <w:r>
              <w:t>2</w:t>
            </w:r>
          </w:p>
        </w:tc>
        <w:tc>
          <w:tcPr>
            <w:tcW w:w="6350" w:type="dxa"/>
          </w:tcPr>
          <w:p w:rsidR="00C31115" w:rsidRDefault="00C31115">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2154" w:type="dxa"/>
          </w:tcPr>
          <w:p w:rsidR="00C31115" w:rsidRDefault="00C31115">
            <w:pPr>
              <w:pStyle w:val="ConsPlusNormal"/>
              <w:jc w:val="center"/>
            </w:pPr>
            <w:r>
              <w:t>18</w:t>
            </w:r>
          </w:p>
        </w:tc>
      </w:tr>
      <w:tr w:rsidR="00C31115">
        <w:tc>
          <w:tcPr>
            <w:tcW w:w="567" w:type="dxa"/>
          </w:tcPr>
          <w:p w:rsidR="00C31115" w:rsidRDefault="00C31115">
            <w:pPr>
              <w:pStyle w:val="ConsPlusNormal"/>
            </w:pPr>
            <w:r>
              <w:t>3</w:t>
            </w:r>
          </w:p>
        </w:tc>
        <w:tc>
          <w:tcPr>
            <w:tcW w:w="6350" w:type="dxa"/>
          </w:tcPr>
          <w:p w:rsidR="00C31115" w:rsidRDefault="00C31115">
            <w:pPr>
              <w:pStyle w:val="ConsPlusNormal"/>
            </w:pPr>
            <w:r>
              <w:t>Учреждения профессионального образования: среднего, высшего и последипломного. Административно-учебные корпуса</w:t>
            </w:r>
          </w:p>
        </w:tc>
        <w:tc>
          <w:tcPr>
            <w:tcW w:w="2154" w:type="dxa"/>
          </w:tcPr>
          <w:p w:rsidR="00C31115" w:rsidRDefault="00C31115">
            <w:pPr>
              <w:pStyle w:val="ConsPlusNormal"/>
              <w:jc w:val="center"/>
            </w:pPr>
            <w:r>
              <w:t>18</w:t>
            </w:r>
          </w:p>
        </w:tc>
      </w:tr>
      <w:tr w:rsidR="00C31115">
        <w:tc>
          <w:tcPr>
            <w:tcW w:w="567" w:type="dxa"/>
          </w:tcPr>
          <w:p w:rsidR="00C31115" w:rsidRDefault="00C31115">
            <w:pPr>
              <w:pStyle w:val="ConsPlusNormal"/>
            </w:pPr>
            <w:r>
              <w:t>4</w:t>
            </w:r>
          </w:p>
        </w:tc>
        <w:tc>
          <w:tcPr>
            <w:tcW w:w="6350" w:type="dxa"/>
          </w:tcPr>
          <w:p w:rsidR="00C31115" w:rsidRDefault="00C31115">
            <w:pPr>
              <w:pStyle w:val="ConsPlusNormal"/>
            </w:pPr>
            <w:r>
              <w:t>ДЮСШ (включая спортивные школы, школы олимпийского резерва и т.п.)</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5</w:t>
            </w:r>
          </w:p>
        </w:tc>
        <w:tc>
          <w:tcPr>
            <w:tcW w:w="6350" w:type="dxa"/>
          </w:tcPr>
          <w:p w:rsidR="00C31115" w:rsidRDefault="00C31115">
            <w:pPr>
              <w:pStyle w:val="ConsPlusNormal"/>
            </w:pPr>
            <w:r>
              <w:t>Школы искусств (художественные, хореографические)</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6</w:t>
            </w:r>
          </w:p>
        </w:tc>
        <w:tc>
          <w:tcPr>
            <w:tcW w:w="6350" w:type="dxa"/>
          </w:tcPr>
          <w:p w:rsidR="00C31115" w:rsidRDefault="00C31115">
            <w:pPr>
              <w:pStyle w:val="ConsPlusNormal"/>
            </w:pPr>
            <w:r>
              <w:t>Музыкальные школы</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7</w:t>
            </w:r>
          </w:p>
        </w:tc>
        <w:tc>
          <w:tcPr>
            <w:tcW w:w="6350" w:type="dxa"/>
          </w:tcPr>
          <w:p w:rsidR="00C31115" w:rsidRDefault="00C31115">
            <w:pPr>
              <w:pStyle w:val="ConsPlusNormal"/>
            </w:pPr>
            <w:r>
              <w:t>Лечебные учреждения со стационаром, медицинские центры и т.д.</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8</w:t>
            </w:r>
          </w:p>
        </w:tc>
        <w:tc>
          <w:tcPr>
            <w:tcW w:w="6350" w:type="dxa"/>
          </w:tcPr>
          <w:p w:rsidR="00C31115" w:rsidRDefault="00C31115">
            <w:pPr>
              <w:pStyle w:val="ConsPlusNormal"/>
            </w:pPr>
            <w:r>
              <w:t>Амбулаторно-поликлинические организации (поликлиники, амбулатории)</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9</w:t>
            </w:r>
          </w:p>
        </w:tc>
        <w:tc>
          <w:tcPr>
            <w:tcW w:w="6350" w:type="dxa"/>
          </w:tcPr>
          <w:p w:rsidR="00C31115" w:rsidRDefault="00C31115">
            <w:pPr>
              <w:pStyle w:val="ConsPlusNormal"/>
            </w:pPr>
            <w:r>
              <w:t>Аптеки, молочные кухни, ветеринарные аптеки</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10</w:t>
            </w:r>
          </w:p>
        </w:tc>
        <w:tc>
          <w:tcPr>
            <w:tcW w:w="6350" w:type="dxa"/>
          </w:tcPr>
          <w:p w:rsidR="00C31115" w:rsidRDefault="00C31115">
            <w:pPr>
              <w:pStyle w:val="ConsPlusNormal"/>
            </w:pPr>
            <w:r>
              <w:t>Больницы, в том числе корпуса, отделения (главное, хирургическое, терапевтическое, инфекционное и др.)</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11</w:t>
            </w:r>
          </w:p>
        </w:tc>
        <w:tc>
          <w:tcPr>
            <w:tcW w:w="6350" w:type="dxa"/>
          </w:tcPr>
          <w:p w:rsidR="00C31115" w:rsidRDefault="00C31115">
            <w:pPr>
              <w:pStyle w:val="ConsPlusNormal"/>
            </w:pPr>
            <w:r>
              <w:t>Фельдшерско-акушерские пункты (ФАП)</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12</w:t>
            </w:r>
          </w:p>
        </w:tc>
        <w:tc>
          <w:tcPr>
            <w:tcW w:w="6350" w:type="dxa"/>
          </w:tcPr>
          <w:p w:rsidR="00C31115" w:rsidRDefault="00C31115">
            <w:pPr>
              <w:pStyle w:val="ConsPlusNormal"/>
            </w:pPr>
            <w:r>
              <w:t>Типовые открытые спортивные сооружения (стадионы, ледовые арены, катки, хоккейные площадки, теннисные корты)</w:t>
            </w:r>
          </w:p>
        </w:tc>
        <w:tc>
          <w:tcPr>
            <w:tcW w:w="2154" w:type="dxa"/>
          </w:tcPr>
          <w:p w:rsidR="00C31115" w:rsidRDefault="00C31115">
            <w:pPr>
              <w:pStyle w:val="ConsPlusNormal"/>
              <w:jc w:val="center"/>
            </w:pPr>
            <w:r>
              <w:t>18</w:t>
            </w:r>
          </w:p>
        </w:tc>
      </w:tr>
      <w:tr w:rsidR="00C31115">
        <w:tc>
          <w:tcPr>
            <w:tcW w:w="567" w:type="dxa"/>
          </w:tcPr>
          <w:p w:rsidR="00C31115" w:rsidRDefault="00C31115">
            <w:pPr>
              <w:pStyle w:val="ConsPlusNormal"/>
            </w:pPr>
            <w:r>
              <w:t>13</w:t>
            </w:r>
          </w:p>
        </w:tc>
        <w:tc>
          <w:tcPr>
            <w:tcW w:w="6350" w:type="dxa"/>
          </w:tcPr>
          <w:p w:rsidR="00C31115" w:rsidRDefault="00C31115">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2154" w:type="dxa"/>
          </w:tcPr>
          <w:p w:rsidR="00C31115" w:rsidRDefault="00C31115">
            <w:pPr>
              <w:pStyle w:val="ConsPlusNormal"/>
              <w:jc w:val="center"/>
            </w:pPr>
            <w:r>
              <w:t>18</w:t>
            </w:r>
          </w:p>
        </w:tc>
      </w:tr>
      <w:tr w:rsidR="00C31115">
        <w:tc>
          <w:tcPr>
            <w:tcW w:w="567" w:type="dxa"/>
          </w:tcPr>
          <w:p w:rsidR="00C31115" w:rsidRDefault="00C31115">
            <w:pPr>
              <w:pStyle w:val="ConsPlusNormal"/>
            </w:pPr>
            <w:r>
              <w:t>14</w:t>
            </w:r>
          </w:p>
        </w:tc>
        <w:tc>
          <w:tcPr>
            <w:tcW w:w="6350" w:type="dxa"/>
          </w:tcPr>
          <w:p w:rsidR="00C31115" w:rsidRDefault="00C31115">
            <w:pPr>
              <w:pStyle w:val="ConsPlusNormal"/>
            </w:pPr>
            <w:r>
              <w:t>Бассейны, водно-спортивные комплексы</w:t>
            </w:r>
          </w:p>
        </w:tc>
        <w:tc>
          <w:tcPr>
            <w:tcW w:w="2154" w:type="dxa"/>
          </w:tcPr>
          <w:p w:rsidR="00C31115" w:rsidRDefault="00C31115">
            <w:pPr>
              <w:pStyle w:val="ConsPlusNormal"/>
              <w:jc w:val="center"/>
            </w:pPr>
            <w:r>
              <w:t>24</w:t>
            </w:r>
          </w:p>
        </w:tc>
      </w:tr>
      <w:tr w:rsidR="00C31115">
        <w:tc>
          <w:tcPr>
            <w:tcW w:w="567" w:type="dxa"/>
          </w:tcPr>
          <w:p w:rsidR="00C31115" w:rsidRDefault="00C31115">
            <w:pPr>
              <w:pStyle w:val="ConsPlusNormal"/>
            </w:pPr>
            <w:r>
              <w:t>15</w:t>
            </w:r>
          </w:p>
        </w:tc>
        <w:tc>
          <w:tcPr>
            <w:tcW w:w="6350" w:type="dxa"/>
          </w:tcPr>
          <w:p w:rsidR="00C31115" w:rsidRDefault="00C31115">
            <w:pPr>
              <w:pStyle w:val="ConsPlusNormal"/>
            </w:pPr>
            <w:r>
              <w:t>Библиотеки, читальные залы, медиатеки</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16</w:t>
            </w:r>
          </w:p>
        </w:tc>
        <w:tc>
          <w:tcPr>
            <w:tcW w:w="6350" w:type="dxa"/>
          </w:tcPr>
          <w:p w:rsidR="00C31115" w:rsidRDefault="00C31115">
            <w:pPr>
              <w:pStyle w:val="ConsPlusNormal"/>
            </w:pPr>
            <w:r>
              <w:t>Музеи, выставки, и т.п.</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17</w:t>
            </w:r>
          </w:p>
        </w:tc>
        <w:tc>
          <w:tcPr>
            <w:tcW w:w="6350" w:type="dxa"/>
          </w:tcPr>
          <w:p w:rsidR="00C31115" w:rsidRDefault="00C31115">
            <w:pPr>
              <w:pStyle w:val="ConsPlusNormal"/>
            </w:pPr>
            <w:r>
              <w:t>Театры и кинотеатры</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18</w:t>
            </w:r>
          </w:p>
        </w:tc>
        <w:tc>
          <w:tcPr>
            <w:tcW w:w="6350" w:type="dxa"/>
          </w:tcPr>
          <w:p w:rsidR="00C31115" w:rsidRDefault="00C31115">
            <w:pPr>
              <w:pStyle w:val="ConsPlusNormal"/>
            </w:pPr>
            <w:r>
              <w:t>Клубы (дома досуга, дома культуры, центры культуры, центры досуга, дворцы культуры, сельские клубы)</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19</w:t>
            </w:r>
          </w:p>
        </w:tc>
        <w:tc>
          <w:tcPr>
            <w:tcW w:w="6350" w:type="dxa"/>
          </w:tcPr>
          <w:p w:rsidR="00C31115" w:rsidRDefault="00C31115">
            <w:pPr>
              <w:pStyle w:val="ConsPlusNormal"/>
            </w:pPr>
            <w:r>
              <w:t>Административные здания</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20</w:t>
            </w:r>
          </w:p>
        </w:tc>
        <w:tc>
          <w:tcPr>
            <w:tcW w:w="6350" w:type="dxa"/>
          </w:tcPr>
          <w:p w:rsidR="00C31115" w:rsidRDefault="00C31115">
            <w:pPr>
              <w:pStyle w:val="ConsPlusNormal"/>
            </w:pPr>
            <w:r>
              <w:t>Собесы, биржи труда, центры занятости</w:t>
            </w:r>
          </w:p>
        </w:tc>
        <w:tc>
          <w:tcPr>
            <w:tcW w:w="2154" w:type="dxa"/>
          </w:tcPr>
          <w:p w:rsidR="00C31115" w:rsidRDefault="00C31115">
            <w:pPr>
              <w:pStyle w:val="ConsPlusNormal"/>
              <w:jc w:val="center"/>
            </w:pPr>
            <w:r>
              <w:t>20</w:t>
            </w:r>
          </w:p>
        </w:tc>
      </w:tr>
      <w:tr w:rsidR="00C31115">
        <w:tc>
          <w:tcPr>
            <w:tcW w:w="567" w:type="dxa"/>
          </w:tcPr>
          <w:p w:rsidR="00C31115" w:rsidRDefault="00C31115">
            <w:pPr>
              <w:pStyle w:val="ConsPlusNormal"/>
            </w:pPr>
            <w:r>
              <w:t>21</w:t>
            </w:r>
          </w:p>
        </w:tc>
        <w:tc>
          <w:tcPr>
            <w:tcW w:w="6350" w:type="dxa"/>
          </w:tcPr>
          <w:p w:rsidR="00C31115" w:rsidRDefault="00C31115">
            <w:pPr>
              <w:pStyle w:val="ConsPlusNormal"/>
            </w:pPr>
            <w:r>
              <w:t>НИИ, проектные и конструкторские организации</w:t>
            </w:r>
          </w:p>
        </w:tc>
        <w:tc>
          <w:tcPr>
            <w:tcW w:w="2154" w:type="dxa"/>
          </w:tcPr>
          <w:p w:rsidR="00C31115" w:rsidRDefault="00C31115">
            <w:pPr>
              <w:pStyle w:val="ConsPlusNormal"/>
              <w:jc w:val="center"/>
            </w:pPr>
            <w:r>
              <w:t>20</w:t>
            </w:r>
          </w:p>
        </w:tc>
      </w:tr>
    </w:tbl>
    <w:p w:rsidR="00C31115" w:rsidRDefault="00C31115">
      <w:pPr>
        <w:pStyle w:val="ConsPlusNormal"/>
        <w:jc w:val="both"/>
      </w:pPr>
    </w:p>
    <w:p w:rsidR="00C31115" w:rsidRDefault="00C31115">
      <w:pPr>
        <w:pStyle w:val="ConsPlusNormal"/>
        <w:ind w:firstLine="540"/>
        <w:jc w:val="both"/>
      </w:pPr>
      <w:r>
        <w:t>--------------------------------</w:t>
      </w:r>
    </w:p>
    <w:p w:rsidR="00C31115" w:rsidRDefault="00C31115">
      <w:pPr>
        <w:pStyle w:val="ConsPlusNormal"/>
        <w:spacing w:before="220"/>
        <w:ind w:firstLine="540"/>
        <w:jc w:val="both"/>
      </w:pPr>
      <w:bookmarkStart w:id="24" w:name="P1030"/>
      <w:bookmarkEnd w:id="24"/>
      <w:r>
        <w:t xml:space="preserve">&lt;15&gt; Выбраны значения в диапазонах, определяемых </w:t>
      </w:r>
      <w:hyperlink r:id="rId165" w:history="1">
        <w:r>
          <w:rPr>
            <w:color w:val="0000FF"/>
          </w:rPr>
          <w:t>ГОСТ 30494-2011</w:t>
        </w:r>
      </w:hyperlink>
      <w:r>
        <w:t xml:space="preserve"> "Здания жилые и общественные. Параметры микроклимата в помещениях" и </w:t>
      </w:r>
      <w:hyperlink r:id="rId166" w:history="1">
        <w:r>
          <w:rPr>
            <w:color w:val="0000FF"/>
          </w:rPr>
          <w:t>СП 118.13330.2012</w:t>
        </w:r>
      </w:hyperlink>
      <w:r>
        <w:t xml:space="preserve"> "Общественные здания и сооружения. Актуализированная редакция СНиП 31-06-2009".</w:t>
      </w:r>
    </w:p>
    <w:p w:rsidR="00C31115" w:rsidRDefault="00C31115">
      <w:pPr>
        <w:pStyle w:val="ConsPlusNormal"/>
        <w:jc w:val="both"/>
      </w:pPr>
    </w:p>
    <w:p w:rsidR="00C31115" w:rsidRDefault="00C31115">
      <w:pPr>
        <w:pStyle w:val="ConsPlusNormal"/>
        <w:jc w:val="right"/>
        <w:outlineLvl w:val="2"/>
      </w:pPr>
      <w:r>
        <w:t>Таблица П2-2</w:t>
      </w:r>
    </w:p>
    <w:p w:rsidR="00C31115" w:rsidRDefault="00C31115">
      <w:pPr>
        <w:pStyle w:val="ConsPlusNormal"/>
        <w:jc w:val="both"/>
      </w:pPr>
    </w:p>
    <w:p w:rsidR="00C31115" w:rsidRDefault="00C31115">
      <w:pPr>
        <w:pStyle w:val="ConsPlusTitle"/>
        <w:jc w:val="center"/>
      </w:pPr>
      <w:bookmarkStart w:id="25" w:name="P1034"/>
      <w:bookmarkEnd w:id="25"/>
      <w:r>
        <w:t>Градусо-сутки отопительного периода за 2019 г.</w:t>
      </w:r>
    </w:p>
    <w:p w:rsidR="00C31115" w:rsidRDefault="00C31115">
      <w:pPr>
        <w:pStyle w:val="ConsPlusTitle"/>
        <w:jc w:val="center"/>
      </w:pPr>
      <w:r>
        <w:t xml:space="preserve">для субъектов Российской Федерации </w:t>
      </w:r>
      <w:hyperlink w:anchor="P1576" w:history="1">
        <w:r>
          <w:rPr>
            <w:color w:val="0000FF"/>
          </w:rPr>
          <w:t>&lt;16&gt;</w:t>
        </w:r>
      </w:hyperlink>
      <w:r>
        <w:t xml:space="preserve"> (°C x сутки)</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345"/>
        <w:gridCol w:w="1304"/>
        <w:gridCol w:w="1247"/>
        <w:gridCol w:w="1304"/>
        <w:gridCol w:w="1191"/>
      </w:tblGrid>
      <w:tr w:rsidR="00C31115">
        <w:tc>
          <w:tcPr>
            <w:tcW w:w="680" w:type="dxa"/>
            <w:vMerge w:val="restart"/>
          </w:tcPr>
          <w:p w:rsidR="00C31115" w:rsidRDefault="00C31115">
            <w:pPr>
              <w:pStyle w:val="ConsPlusNormal"/>
              <w:jc w:val="center"/>
            </w:pPr>
            <w:r>
              <w:t>Код</w:t>
            </w:r>
          </w:p>
        </w:tc>
        <w:tc>
          <w:tcPr>
            <w:tcW w:w="3345" w:type="dxa"/>
            <w:vMerge w:val="restart"/>
          </w:tcPr>
          <w:p w:rsidR="00C31115" w:rsidRDefault="00C31115">
            <w:pPr>
              <w:pStyle w:val="ConsPlusNormal"/>
              <w:jc w:val="center"/>
            </w:pPr>
            <w:r>
              <w:t>Субъекта Российской Федерации</w:t>
            </w:r>
          </w:p>
        </w:tc>
        <w:tc>
          <w:tcPr>
            <w:tcW w:w="5046" w:type="dxa"/>
            <w:gridSpan w:val="4"/>
          </w:tcPr>
          <w:p w:rsidR="00C31115" w:rsidRDefault="00C31115">
            <w:pPr>
              <w:pStyle w:val="ConsPlusNormal"/>
              <w:jc w:val="center"/>
            </w:pPr>
            <w:r>
              <w:t xml:space="preserve">при температуре воздуха внутри помещений (в соответствии с </w:t>
            </w:r>
            <w:hyperlink w:anchor="P959" w:history="1">
              <w:r>
                <w:rPr>
                  <w:color w:val="0000FF"/>
                </w:rPr>
                <w:t>Таблицей П2-1</w:t>
              </w:r>
            </w:hyperlink>
            <w:r>
              <w:t>)</w:t>
            </w:r>
          </w:p>
        </w:tc>
      </w:tr>
      <w:tr w:rsidR="00C31115">
        <w:tc>
          <w:tcPr>
            <w:tcW w:w="680" w:type="dxa"/>
            <w:vMerge/>
          </w:tcPr>
          <w:p w:rsidR="00C31115" w:rsidRDefault="00C31115"/>
        </w:tc>
        <w:tc>
          <w:tcPr>
            <w:tcW w:w="3345" w:type="dxa"/>
            <w:vMerge/>
          </w:tcPr>
          <w:p w:rsidR="00C31115" w:rsidRDefault="00C31115"/>
        </w:tc>
        <w:tc>
          <w:tcPr>
            <w:tcW w:w="1304" w:type="dxa"/>
          </w:tcPr>
          <w:p w:rsidR="00C31115" w:rsidRDefault="00C31115">
            <w:pPr>
              <w:pStyle w:val="ConsPlusNormal"/>
              <w:jc w:val="center"/>
            </w:pPr>
            <w:r>
              <w:t>18 °C</w:t>
            </w:r>
          </w:p>
        </w:tc>
        <w:tc>
          <w:tcPr>
            <w:tcW w:w="1247" w:type="dxa"/>
          </w:tcPr>
          <w:p w:rsidR="00C31115" w:rsidRDefault="00C31115">
            <w:pPr>
              <w:pStyle w:val="ConsPlusNormal"/>
              <w:jc w:val="center"/>
            </w:pPr>
            <w:r>
              <w:t>20 °C</w:t>
            </w:r>
          </w:p>
        </w:tc>
        <w:tc>
          <w:tcPr>
            <w:tcW w:w="1304" w:type="dxa"/>
          </w:tcPr>
          <w:p w:rsidR="00C31115" w:rsidRDefault="00C31115">
            <w:pPr>
              <w:pStyle w:val="ConsPlusNormal"/>
              <w:jc w:val="center"/>
            </w:pPr>
            <w:r>
              <w:t>21 °C</w:t>
            </w:r>
          </w:p>
        </w:tc>
        <w:tc>
          <w:tcPr>
            <w:tcW w:w="1191" w:type="dxa"/>
          </w:tcPr>
          <w:p w:rsidR="00C31115" w:rsidRDefault="00C31115">
            <w:pPr>
              <w:pStyle w:val="ConsPlusNormal"/>
              <w:jc w:val="center"/>
            </w:pPr>
            <w:r>
              <w:t>24 °C</w:t>
            </w:r>
          </w:p>
        </w:tc>
      </w:tr>
      <w:tr w:rsidR="00C31115">
        <w:tc>
          <w:tcPr>
            <w:tcW w:w="680" w:type="dxa"/>
            <w:vAlign w:val="center"/>
          </w:tcPr>
          <w:p w:rsidR="00C31115" w:rsidRDefault="00C31115">
            <w:pPr>
              <w:pStyle w:val="ConsPlusNormal"/>
            </w:pPr>
            <w:r>
              <w:t>1</w:t>
            </w:r>
          </w:p>
        </w:tc>
        <w:tc>
          <w:tcPr>
            <w:tcW w:w="3345" w:type="dxa"/>
            <w:vAlign w:val="center"/>
          </w:tcPr>
          <w:p w:rsidR="00C31115" w:rsidRDefault="00C31115">
            <w:pPr>
              <w:pStyle w:val="ConsPlusNormal"/>
            </w:pPr>
            <w:r>
              <w:t>Республика Адыгея (Адыгея)</w:t>
            </w:r>
          </w:p>
        </w:tc>
        <w:tc>
          <w:tcPr>
            <w:tcW w:w="1304" w:type="dxa"/>
          </w:tcPr>
          <w:p w:rsidR="00C31115" w:rsidRDefault="00C31115">
            <w:pPr>
              <w:pStyle w:val="ConsPlusNormal"/>
              <w:jc w:val="center"/>
            </w:pPr>
            <w:r>
              <w:t>2036</w:t>
            </w:r>
          </w:p>
        </w:tc>
        <w:tc>
          <w:tcPr>
            <w:tcW w:w="1247" w:type="dxa"/>
          </w:tcPr>
          <w:p w:rsidR="00C31115" w:rsidRDefault="00C31115">
            <w:pPr>
              <w:pStyle w:val="ConsPlusNormal"/>
              <w:jc w:val="center"/>
            </w:pPr>
            <w:r>
              <w:t>2348</w:t>
            </w:r>
          </w:p>
        </w:tc>
        <w:tc>
          <w:tcPr>
            <w:tcW w:w="1304" w:type="dxa"/>
          </w:tcPr>
          <w:p w:rsidR="00C31115" w:rsidRDefault="00C31115">
            <w:pPr>
              <w:pStyle w:val="ConsPlusNormal"/>
              <w:jc w:val="center"/>
            </w:pPr>
            <w:r>
              <w:t>2504</w:t>
            </w:r>
          </w:p>
        </w:tc>
        <w:tc>
          <w:tcPr>
            <w:tcW w:w="1191" w:type="dxa"/>
          </w:tcPr>
          <w:p w:rsidR="00C31115" w:rsidRDefault="00C31115">
            <w:pPr>
              <w:pStyle w:val="ConsPlusNormal"/>
              <w:jc w:val="center"/>
            </w:pPr>
            <w:r>
              <w:t>2972</w:t>
            </w:r>
          </w:p>
        </w:tc>
      </w:tr>
      <w:tr w:rsidR="00C31115">
        <w:tc>
          <w:tcPr>
            <w:tcW w:w="680" w:type="dxa"/>
            <w:vAlign w:val="center"/>
          </w:tcPr>
          <w:p w:rsidR="00C31115" w:rsidRDefault="00C31115">
            <w:pPr>
              <w:pStyle w:val="ConsPlusNormal"/>
            </w:pPr>
            <w:r>
              <w:t>2</w:t>
            </w:r>
          </w:p>
        </w:tc>
        <w:tc>
          <w:tcPr>
            <w:tcW w:w="3345" w:type="dxa"/>
            <w:vAlign w:val="center"/>
          </w:tcPr>
          <w:p w:rsidR="00C31115" w:rsidRDefault="00C31115">
            <w:pPr>
              <w:pStyle w:val="ConsPlusNormal"/>
            </w:pPr>
            <w:r>
              <w:t>Республика Башкортостан</w:t>
            </w:r>
          </w:p>
        </w:tc>
        <w:tc>
          <w:tcPr>
            <w:tcW w:w="1304" w:type="dxa"/>
            <w:vAlign w:val="bottom"/>
          </w:tcPr>
          <w:p w:rsidR="00C31115" w:rsidRDefault="00C31115">
            <w:pPr>
              <w:pStyle w:val="ConsPlusNormal"/>
              <w:jc w:val="center"/>
            </w:pPr>
            <w:r>
              <w:t>3767</w:t>
            </w:r>
          </w:p>
        </w:tc>
        <w:tc>
          <w:tcPr>
            <w:tcW w:w="1247" w:type="dxa"/>
          </w:tcPr>
          <w:p w:rsidR="00C31115" w:rsidRDefault="00C31115">
            <w:pPr>
              <w:pStyle w:val="ConsPlusNormal"/>
              <w:jc w:val="center"/>
            </w:pPr>
            <w:r>
              <w:t>4131</w:t>
            </w:r>
          </w:p>
        </w:tc>
        <w:tc>
          <w:tcPr>
            <w:tcW w:w="1304" w:type="dxa"/>
          </w:tcPr>
          <w:p w:rsidR="00C31115" w:rsidRDefault="00C31115">
            <w:pPr>
              <w:pStyle w:val="ConsPlusNormal"/>
              <w:jc w:val="center"/>
            </w:pPr>
            <w:r>
              <w:t>4313</w:t>
            </w:r>
          </w:p>
        </w:tc>
        <w:tc>
          <w:tcPr>
            <w:tcW w:w="1191" w:type="dxa"/>
          </w:tcPr>
          <w:p w:rsidR="00C31115" w:rsidRDefault="00C31115">
            <w:pPr>
              <w:pStyle w:val="ConsPlusNormal"/>
              <w:jc w:val="center"/>
            </w:pPr>
            <w:r>
              <w:t>4859</w:t>
            </w:r>
          </w:p>
        </w:tc>
      </w:tr>
      <w:tr w:rsidR="00C31115">
        <w:tc>
          <w:tcPr>
            <w:tcW w:w="680" w:type="dxa"/>
            <w:vAlign w:val="center"/>
          </w:tcPr>
          <w:p w:rsidR="00C31115" w:rsidRDefault="00C31115">
            <w:pPr>
              <w:pStyle w:val="ConsPlusNormal"/>
            </w:pPr>
            <w:r>
              <w:t>3</w:t>
            </w:r>
          </w:p>
        </w:tc>
        <w:tc>
          <w:tcPr>
            <w:tcW w:w="3345" w:type="dxa"/>
            <w:vAlign w:val="center"/>
          </w:tcPr>
          <w:p w:rsidR="00C31115" w:rsidRDefault="00C31115">
            <w:pPr>
              <w:pStyle w:val="ConsPlusNormal"/>
            </w:pPr>
            <w:r>
              <w:t>Республика Бурятия</w:t>
            </w:r>
          </w:p>
        </w:tc>
        <w:tc>
          <w:tcPr>
            <w:tcW w:w="1304" w:type="dxa"/>
          </w:tcPr>
          <w:p w:rsidR="00C31115" w:rsidRDefault="00C31115">
            <w:pPr>
              <w:pStyle w:val="ConsPlusNormal"/>
              <w:jc w:val="center"/>
            </w:pPr>
            <w:r>
              <w:t>5887</w:t>
            </w:r>
          </w:p>
        </w:tc>
        <w:tc>
          <w:tcPr>
            <w:tcW w:w="1247" w:type="dxa"/>
          </w:tcPr>
          <w:p w:rsidR="00C31115" w:rsidRDefault="00C31115">
            <w:pPr>
              <w:pStyle w:val="ConsPlusNormal"/>
              <w:jc w:val="center"/>
            </w:pPr>
            <w:r>
              <w:t>6309</w:t>
            </w:r>
          </w:p>
        </w:tc>
        <w:tc>
          <w:tcPr>
            <w:tcW w:w="1304" w:type="dxa"/>
          </w:tcPr>
          <w:p w:rsidR="00C31115" w:rsidRDefault="00C31115">
            <w:pPr>
              <w:pStyle w:val="ConsPlusNormal"/>
              <w:jc w:val="center"/>
            </w:pPr>
            <w:r>
              <w:t>6520</w:t>
            </w:r>
          </w:p>
        </w:tc>
        <w:tc>
          <w:tcPr>
            <w:tcW w:w="1191" w:type="dxa"/>
          </w:tcPr>
          <w:p w:rsidR="00C31115" w:rsidRDefault="00C31115">
            <w:pPr>
              <w:pStyle w:val="ConsPlusNormal"/>
              <w:jc w:val="center"/>
            </w:pPr>
            <w:r>
              <w:t>7153</w:t>
            </w:r>
          </w:p>
        </w:tc>
      </w:tr>
      <w:tr w:rsidR="00C31115">
        <w:tc>
          <w:tcPr>
            <w:tcW w:w="680" w:type="dxa"/>
            <w:vAlign w:val="center"/>
          </w:tcPr>
          <w:p w:rsidR="00C31115" w:rsidRDefault="00C31115">
            <w:pPr>
              <w:pStyle w:val="ConsPlusNormal"/>
            </w:pPr>
            <w:r>
              <w:t>4</w:t>
            </w:r>
          </w:p>
        </w:tc>
        <w:tc>
          <w:tcPr>
            <w:tcW w:w="3345" w:type="dxa"/>
            <w:vAlign w:val="center"/>
          </w:tcPr>
          <w:p w:rsidR="00C31115" w:rsidRDefault="00C31115">
            <w:pPr>
              <w:pStyle w:val="ConsPlusNormal"/>
            </w:pPr>
            <w:r>
              <w:t>Республика Алтай</w:t>
            </w:r>
          </w:p>
        </w:tc>
        <w:tc>
          <w:tcPr>
            <w:tcW w:w="1304" w:type="dxa"/>
          </w:tcPr>
          <w:p w:rsidR="00C31115" w:rsidRDefault="00C31115">
            <w:pPr>
              <w:pStyle w:val="ConsPlusNormal"/>
              <w:jc w:val="center"/>
            </w:pPr>
            <w:r>
              <w:t>4431</w:t>
            </w:r>
          </w:p>
        </w:tc>
        <w:tc>
          <w:tcPr>
            <w:tcW w:w="1247" w:type="dxa"/>
          </w:tcPr>
          <w:p w:rsidR="00C31115" w:rsidRDefault="00C31115">
            <w:pPr>
              <w:pStyle w:val="ConsPlusNormal"/>
              <w:jc w:val="center"/>
            </w:pPr>
            <w:r>
              <w:t>4853</w:t>
            </w:r>
          </w:p>
        </w:tc>
        <w:tc>
          <w:tcPr>
            <w:tcW w:w="1304" w:type="dxa"/>
          </w:tcPr>
          <w:p w:rsidR="00C31115" w:rsidRDefault="00C31115">
            <w:pPr>
              <w:pStyle w:val="ConsPlusNormal"/>
              <w:jc w:val="center"/>
            </w:pPr>
            <w:r>
              <w:t>5064</w:t>
            </w:r>
          </w:p>
        </w:tc>
        <w:tc>
          <w:tcPr>
            <w:tcW w:w="1191" w:type="dxa"/>
          </w:tcPr>
          <w:p w:rsidR="00C31115" w:rsidRDefault="00C31115">
            <w:pPr>
              <w:pStyle w:val="ConsPlusNormal"/>
              <w:jc w:val="center"/>
            </w:pPr>
            <w:r>
              <w:t>5697</w:t>
            </w:r>
          </w:p>
        </w:tc>
      </w:tr>
      <w:tr w:rsidR="00C31115">
        <w:tc>
          <w:tcPr>
            <w:tcW w:w="680" w:type="dxa"/>
            <w:vAlign w:val="center"/>
          </w:tcPr>
          <w:p w:rsidR="00C31115" w:rsidRDefault="00C31115">
            <w:pPr>
              <w:pStyle w:val="ConsPlusNormal"/>
            </w:pPr>
            <w:r>
              <w:t>5</w:t>
            </w:r>
          </w:p>
        </w:tc>
        <w:tc>
          <w:tcPr>
            <w:tcW w:w="3345" w:type="dxa"/>
            <w:vAlign w:val="center"/>
          </w:tcPr>
          <w:p w:rsidR="00C31115" w:rsidRDefault="00C31115">
            <w:pPr>
              <w:pStyle w:val="ConsPlusNormal"/>
            </w:pPr>
            <w:r>
              <w:t>Республика Дагестан</w:t>
            </w:r>
          </w:p>
        </w:tc>
        <w:tc>
          <w:tcPr>
            <w:tcW w:w="1304" w:type="dxa"/>
          </w:tcPr>
          <w:p w:rsidR="00C31115" w:rsidRDefault="00C31115">
            <w:pPr>
              <w:pStyle w:val="ConsPlusNormal"/>
              <w:jc w:val="center"/>
            </w:pPr>
            <w:r>
              <w:t>1925</w:t>
            </w:r>
          </w:p>
        </w:tc>
        <w:tc>
          <w:tcPr>
            <w:tcW w:w="1247" w:type="dxa"/>
          </w:tcPr>
          <w:p w:rsidR="00C31115" w:rsidRDefault="00C31115">
            <w:pPr>
              <w:pStyle w:val="ConsPlusNormal"/>
              <w:jc w:val="center"/>
            </w:pPr>
            <w:r>
              <w:t>2227</w:t>
            </w:r>
          </w:p>
        </w:tc>
        <w:tc>
          <w:tcPr>
            <w:tcW w:w="1304" w:type="dxa"/>
          </w:tcPr>
          <w:p w:rsidR="00C31115" w:rsidRDefault="00C31115">
            <w:pPr>
              <w:pStyle w:val="ConsPlusNormal"/>
              <w:jc w:val="center"/>
            </w:pPr>
            <w:r>
              <w:t>2378</w:t>
            </w:r>
          </w:p>
        </w:tc>
        <w:tc>
          <w:tcPr>
            <w:tcW w:w="1191" w:type="dxa"/>
          </w:tcPr>
          <w:p w:rsidR="00C31115" w:rsidRDefault="00C31115">
            <w:pPr>
              <w:pStyle w:val="ConsPlusNormal"/>
              <w:jc w:val="center"/>
            </w:pPr>
            <w:r>
              <w:t>2831</w:t>
            </w:r>
          </w:p>
        </w:tc>
      </w:tr>
      <w:tr w:rsidR="00C31115">
        <w:tc>
          <w:tcPr>
            <w:tcW w:w="680" w:type="dxa"/>
            <w:vAlign w:val="center"/>
          </w:tcPr>
          <w:p w:rsidR="00C31115" w:rsidRDefault="00C31115">
            <w:pPr>
              <w:pStyle w:val="ConsPlusNormal"/>
            </w:pPr>
            <w:r>
              <w:t>6</w:t>
            </w:r>
          </w:p>
        </w:tc>
        <w:tc>
          <w:tcPr>
            <w:tcW w:w="3345" w:type="dxa"/>
            <w:vAlign w:val="center"/>
          </w:tcPr>
          <w:p w:rsidR="00C31115" w:rsidRDefault="00C31115">
            <w:pPr>
              <w:pStyle w:val="ConsPlusNormal"/>
            </w:pPr>
            <w:r>
              <w:t>Республика Ингушетия</w:t>
            </w:r>
          </w:p>
        </w:tc>
        <w:tc>
          <w:tcPr>
            <w:tcW w:w="1304" w:type="dxa"/>
          </w:tcPr>
          <w:p w:rsidR="00C31115" w:rsidRDefault="00C31115">
            <w:pPr>
              <w:pStyle w:val="ConsPlusNormal"/>
              <w:jc w:val="center"/>
            </w:pPr>
            <w:r>
              <w:t>2575</w:t>
            </w:r>
          </w:p>
        </w:tc>
        <w:tc>
          <w:tcPr>
            <w:tcW w:w="1247" w:type="dxa"/>
          </w:tcPr>
          <w:p w:rsidR="00C31115" w:rsidRDefault="00C31115">
            <w:pPr>
              <w:pStyle w:val="ConsPlusNormal"/>
              <w:jc w:val="center"/>
            </w:pPr>
            <w:r>
              <w:t>2891</w:t>
            </w:r>
          </w:p>
        </w:tc>
        <w:tc>
          <w:tcPr>
            <w:tcW w:w="1304" w:type="dxa"/>
          </w:tcPr>
          <w:p w:rsidR="00C31115" w:rsidRDefault="00C31115">
            <w:pPr>
              <w:pStyle w:val="ConsPlusNormal"/>
              <w:jc w:val="center"/>
            </w:pPr>
            <w:r>
              <w:t>3049</w:t>
            </w:r>
          </w:p>
        </w:tc>
        <w:tc>
          <w:tcPr>
            <w:tcW w:w="1191" w:type="dxa"/>
          </w:tcPr>
          <w:p w:rsidR="00C31115" w:rsidRDefault="00C31115">
            <w:pPr>
              <w:pStyle w:val="ConsPlusNormal"/>
              <w:jc w:val="center"/>
            </w:pPr>
            <w:r>
              <w:t>3523</w:t>
            </w:r>
          </w:p>
        </w:tc>
      </w:tr>
      <w:tr w:rsidR="00C31115">
        <w:tc>
          <w:tcPr>
            <w:tcW w:w="680" w:type="dxa"/>
            <w:vAlign w:val="center"/>
          </w:tcPr>
          <w:p w:rsidR="00C31115" w:rsidRDefault="00C31115">
            <w:pPr>
              <w:pStyle w:val="ConsPlusNormal"/>
            </w:pPr>
            <w:r>
              <w:t>7</w:t>
            </w:r>
          </w:p>
        </w:tc>
        <w:tc>
          <w:tcPr>
            <w:tcW w:w="3345" w:type="dxa"/>
            <w:vAlign w:val="center"/>
          </w:tcPr>
          <w:p w:rsidR="00C31115" w:rsidRDefault="00C31115">
            <w:pPr>
              <w:pStyle w:val="ConsPlusNormal"/>
            </w:pPr>
            <w:r>
              <w:t>Кабардино-Балкарская Республика</w:t>
            </w:r>
          </w:p>
        </w:tc>
        <w:tc>
          <w:tcPr>
            <w:tcW w:w="1304" w:type="dxa"/>
          </w:tcPr>
          <w:p w:rsidR="00C31115" w:rsidRDefault="00C31115">
            <w:pPr>
              <w:pStyle w:val="ConsPlusNormal"/>
              <w:jc w:val="center"/>
            </w:pPr>
            <w:r>
              <w:t>2426</w:t>
            </w:r>
          </w:p>
        </w:tc>
        <w:tc>
          <w:tcPr>
            <w:tcW w:w="1247" w:type="dxa"/>
          </w:tcPr>
          <w:p w:rsidR="00C31115" w:rsidRDefault="00C31115">
            <w:pPr>
              <w:pStyle w:val="ConsPlusNormal"/>
              <w:jc w:val="center"/>
            </w:pPr>
            <w:r>
              <w:t>2736</w:t>
            </w:r>
          </w:p>
        </w:tc>
        <w:tc>
          <w:tcPr>
            <w:tcW w:w="1304" w:type="dxa"/>
          </w:tcPr>
          <w:p w:rsidR="00C31115" w:rsidRDefault="00C31115">
            <w:pPr>
              <w:pStyle w:val="ConsPlusNormal"/>
              <w:jc w:val="center"/>
            </w:pPr>
            <w:r>
              <w:t>2891</w:t>
            </w:r>
          </w:p>
        </w:tc>
        <w:tc>
          <w:tcPr>
            <w:tcW w:w="1191" w:type="dxa"/>
          </w:tcPr>
          <w:p w:rsidR="00C31115" w:rsidRDefault="00C31115">
            <w:pPr>
              <w:pStyle w:val="ConsPlusNormal"/>
              <w:jc w:val="center"/>
            </w:pPr>
            <w:r>
              <w:t>3356</w:t>
            </w:r>
          </w:p>
        </w:tc>
      </w:tr>
      <w:tr w:rsidR="00C31115">
        <w:tc>
          <w:tcPr>
            <w:tcW w:w="680" w:type="dxa"/>
            <w:vAlign w:val="center"/>
          </w:tcPr>
          <w:p w:rsidR="00C31115" w:rsidRDefault="00C31115">
            <w:pPr>
              <w:pStyle w:val="ConsPlusNormal"/>
            </w:pPr>
            <w:r>
              <w:t>8</w:t>
            </w:r>
          </w:p>
        </w:tc>
        <w:tc>
          <w:tcPr>
            <w:tcW w:w="3345" w:type="dxa"/>
            <w:vAlign w:val="center"/>
          </w:tcPr>
          <w:p w:rsidR="00C31115" w:rsidRDefault="00C31115">
            <w:pPr>
              <w:pStyle w:val="ConsPlusNormal"/>
            </w:pPr>
            <w:r>
              <w:t>Республика Калмыкия</w:t>
            </w:r>
          </w:p>
        </w:tc>
        <w:tc>
          <w:tcPr>
            <w:tcW w:w="1304" w:type="dxa"/>
          </w:tcPr>
          <w:p w:rsidR="00C31115" w:rsidRDefault="00C31115">
            <w:pPr>
              <w:pStyle w:val="ConsPlusNormal"/>
              <w:jc w:val="center"/>
            </w:pPr>
            <w:r>
              <w:t>2699</w:t>
            </w:r>
          </w:p>
        </w:tc>
        <w:tc>
          <w:tcPr>
            <w:tcW w:w="1247" w:type="dxa"/>
          </w:tcPr>
          <w:p w:rsidR="00C31115" w:rsidRDefault="00C31115">
            <w:pPr>
              <w:pStyle w:val="ConsPlusNormal"/>
              <w:jc w:val="center"/>
            </w:pPr>
            <w:r>
              <w:t>3011</w:t>
            </w:r>
          </w:p>
        </w:tc>
        <w:tc>
          <w:tcPr>
            <w:tcW w:w="1304" w:type="dxa"/>
          </w:tcPr>
          <w:p w:rsidR="00C31115" w:rsidRDefault="00C31115">
            <w:pPr>
              <w:pStyle w:val="ConsPlusNormal"/>
              <w:jc w:val="center"/>
            </w:pPr>
            <w:r>
              <w:t>3167</w:t>
            </w:r>
          </w:p>
        </w:tc>
        <w:tc>
          <w:tcPr>
            <w:tcW w:w="1191" w:type="dxa"/>
          </w:tcPr>
          <w:p w:rsidR="00C31115" w:rsidRDefault="00C31115">
            <w:pPr>
              <w:pStyle w:val="ConsPlusNormal"/>
              <w:jc w:val="center"/>
            </w:pPr>
            <w:r>
              <w:t>3635</w:t>
            </w:r>
          </w:p>
        </w:tc>
      </w:tr>
      <w:tr w:rsidR="00C31115">
        <w:tc>
          <w:tcPr>
            <w:tcW w:w="680" w:type="dxa"/>
            <w:vAlign w:val="center"/>
          </w:tcPr>
          <w:p w:rsidR="00C31115" w:rsidRDefault="00C31115">
            <w:pPr>
              <w:pStyle w:val="ConsPlusNormal"/>
            </w:pPr>
            <w:r>
              <w:t>9</w:t>
            </w:r>
          </w:p>
        </w:tc>
        <w:tc>
          <w:tcPr>
            <w:tcW w:w="3345" w:type="dxa"/>
            <w:vAlign w:val="center"/>
          </w:tcPr>
          <w:p w:rsidR="00C31115" w:rsidRDefault="00C31115">
            <w:pPr>
              <w:pStyle w:val="ConsPlusNormal"/>
            </w:pPr>
            <w:r>
              <w:t>Карачаево-Черкесская Республика</w:t>
            </w:r>
          </w:p>
        </w:tc>
        <w:tc>
          <w:tcPr>
            <w:tcW w:w="1304" w:type="dxa"/>
          </w:tcPr>
          <w:p w:rsidR="00C31115" w:rsidRDefault="00C31115">
            <w:pPr>
              <w:pStyle w:val="ConsPlusNormal"/>
              <w:jc w:val="center"/>
            </w:pPr>
            <w:r>
              <w:t>2426</w:t>
            </w:r>
          </w:p>
        </w:tc>
        <w:tc>
          <w:tcPr>
            <w:tcW w:w="1247" w:type="dxa"/>
          </w:tcPr>
          <w:p w:rsidR="00C31115" w:rsidRDefault="00C31115">
            <w:pPr>
              <w:pStyle w:val="ConsPlusNormal"/>
              <w:jc w:val="center"/>
            </w:pPr>
            <w:r>
              <w:t>2740</w:t>
            </w:r>
          </w:p>
        </w:tc>
        <w:tc>
          <w:tcPr>
            <w:tcW w:w="1304" w:type="dxa"/>
          </w:tcPr>
          <w:p w:rsidR="00C31115" w:rsidRDefault="00C31115">
            <w:pPr>
              <w:pStyle w:val="ConsPlusNormal"/>
              <w:jc w:val="center"/>
            </w:pPr>
            <w:r>
              <w:t>2897</w:t>
            </w:r>
          </w:p>
        </w:tc>
        <w:tc>
          <w:tcPr>
            <w:tcW w:w="1191" w:type="dxa"/>
          </w:tcPr>
          <w:p w:rsidR="00C31115" w:rsidRDefault="00C31115">
            <w:pPr>
              <w:pStyle w:val="ConsPlusNormal"/>
              <w:jc w:val="center"/>
            </w:pPr>
            <w:r>
              <w:t>3368</w:t>
            </w:r>
          </w:p>
        </w:tc>
      </w:tr>
      <w:tr w:rsidR="00C31115">
        <w:tc>
          <w:tcPr>
            <w:tcW w:w="680" w:type="dxa"/>
            <w:vAlign w:val="center"/>
          </w:tcPr>
          <w:p w:rsidR="00C31115" w:rsidRDefault="00C31115">
            <w:pPr>
              <w:pStyle w:val="ConsPlusNormal"/>
            </w:pPr>
            <w:r>
              <w:t>10</w:t>
            </w:r>
          </w:p>
        </w:tc>
        <w:tc>
          <w:tcPr>
            <w:tcW w:w="3345" w:type="dxa"/>
            <w:vAlign w:val="center"/>
          </w:tcPr>
          <w:p w:rsidR="00C31115" w:rsidRDefault="00C31115">
            <w:pPr>
              <w:pStyle w:val="ConsPlusNormal"/>
            </w:pPr>
            <w:r>
              <w:t>Республика Карелия</w:t>
            </w:r>
          </w:p>
        </w:tc>
        <w:tc>
          <w:tcPr>
            <w:tcW w:w="1304" w:type="dxa"/>
          </w:tcPr>
          <w:p w:rsidR="00C31115" w:rsidRDefault="00C31115">
            <w:pPr>
              <w:pStyle w:val="ConsPlusNormal"/>
              <w:jc w:val="center"/>
            </w:pPr>
            <w:r>
              <w:t>4371</w:t>
            </w:r>
          </w:p>
        </w:tc>
        <w:tc>
          <w:tcPr>
            <w:tcW w:w="1247" w:type="dxa"/>
          </w:tcPr>
          <w:p w:rsidR="00C31115" w:rsidRDefault="00C31115">
            <w:pPr>
              <w:pStyle w:val="ConsPlusNormal"/>
              <w:jc w:val="center"/>
            </w:pPr>
            <w:r>
              <w:t>4841</w:t>
            </w:r>
          </w:p>
        </w:tc>
        <w:tc>
          <w:tcPr>
            <w:tcW w:w="1304" w:type="dxa"/>
          </w:tcPr>
          <w:p w:rsidR="00C31115" w:rsidRDefault="00C31115">
            <w:pPr>
              <w:pStyle w:val="ConsPlusNormal"/>
              <w:jc w:val="center"/>
            </w:pPr>
            <w:r>
              <w:t>5076</w:t>
            </w:r>
          </w:p>
        </w:tc>
        <w:tc>
          <w:tcPr>
            <w:tcW w:w="1191" w:type="dxa"/>
          </w:tcPr>
          <w:p w:rsidR="00C31115" w:rsidRDefault="00C31115">
            <w:pPr>
              <w:pStyle w:val="ConsPlusNormal"/>
              <w:jc w:val="center"/>
            </w:pPr>
            <w:r>
              <w:t>5781</w:t>
            </w:r>
          </w:p>
        </w:tc>
      </w:tr>
      <w:tr w:rsidR="00C31115">
        <w:tc>
          <w:tcPr>
            <w:tcW w:w="680" w:type="dxa"/>
            <w:vAlign w:val="center"/>
          </w:tcPr>
          <w:p w:rsidR="00C31115" w:rsidRDefault="00C31115">
            <w:pPr>
              <w:pStyle w:val="ConsPlusNormal"/>
            </w:pPr>
            <w:r>
              <w:t>11</w:t>
            </w:r>
          </w:p>
        </w:tc>
        <w:tc>
          <w:tcPr>
            <w:tcW w:w="3345" w:type="dxa"/>
            <w:vAlign w:val="center"/>
          </w:tcPr>
          <w:p w:rsidR="00C31115" w:rsidRDefault="00C31115">
            <w:pPr>
              <w:pStyle w:val="ConsPlusNormal"/>
            </w:pPr>
            <w:r>
              <w:t>Республика Коми</w:t>
            </w:r>
          </w:p>
        </w:tc>
        <w:tc>
          <w:tcPr>
            <w:tcW w:w="1304" w:type="dxa"/>
          </w:tcPr>
          <w:p w:rsidR="00C31115" w:rsidRDefault="00C31115">
            <w:pPr>
              <w:pStyle w:val="ConsPlusNormal"/>
              <w:jc w:val="center"/>
            </w:pPr>
            <w:r>
              <w:t>4939</w:t>
            </w:r>
          </w:p>
        </w:tc>
        <w:tc>
          <w:tcPr>
            <w:tcW w:w="1247" w:type="dxa"/>
          </w:tcPr>
          <w:p w:rsidR="00C31115" w:rsidRDefault="00C31115">
            <w:pPr>
              <w:pStyle w:val="ConsPlusNormal"/>
              <w:jc w:val="center"/>
            </w:pPr>
            <w:r>
              <w:t>5387</w:t>
            </w:r>
          </w:p>
        </w:tc>
        <w:tc>
          <w:tcPr>
            <w:tcW w:w="1304" w:type="dxa"/>
          </w:tcPr>
          <w:p w:rsidR="00C31115" w:rsidRDefault="00C31115">
            <w:pPr>
              <w:pStyle w:val="ConsPlusNormal"/>
              <w:jc w:val="center"/>
            </w:pPr>
            <w:r>
              <w:t>5611</w:t>
            </w:r>
          </w:p>
        </w:tc>
        <w:tc>
          <w:tcPr>
            <w:tcW w:w="1191" w:type="dxa"/>
          </w:tcPr>
          <w:p w:rsidR="00C31115" w:rsidRDefault="00C31115">
            <w:pPr>
              <w:pStyle w:val="ConsPlusNormal"/>
              <w:jc w:val="center"/>
            </w:pPr>
            <w:r>
              <w:t>6283</w:t>
            </w:r>
          </w:p>
        </w:tc>
      </w:tr>
      <w:tr w:rsidR="00C31115">
        <w:tc>
          <w:tcPr>
            <w:tcW w:w="680" w:type="dxa"/>
            <w:vAlign w:val="center"/>
          </w:tcPr>
          <w:p w:rsidR="00C31115" w:rsidRDefault="00C31115">
            <w:pPr>
              <w:pStyle w:val="ConsPlusNormal"/>
            </w:pPr>
            <w:r>
              <w:t>12</w:t>
            </w:r>
          </w:p>
        </w:tc>
        <w:tc>
          <w:tcPr>
            <w:tcW w:w="3345" w:type="dxa"/>
            <w:vAlign w:val="center"/>
          </w:tcPr>
          <w:p w:rsidR="00C31115" w:rsidRDefault="00C31115">
            <w:pPr>
              <w:pStyle w:val="ConsPlusNormal"/>
            </w:pPr>
            <w:r>
              <w:t>Республика Марий Эл</w:t>
            </w:r>
          </w:p>
        </w:tc>
        <w:tc>
          <w:tcPr>
            <w:tcW w:w="1304" w:type="dxa"/>
          </w:tcPr>
          <w:p w:rsidR="00C31115" w:rsidRDefault="00C31115">
            <w:pPr>
              <w:pStyle w:val="ConsPlusNormal"/>
              <w:jc w:val="center"/>
            </w:pPr>
            <w:r>
              <w:t>4305</w:t>
            </w:r>
          </w:p>
        </w:tc>
        <w:tc>
          <w:tcPr>
            <w:tcW w:w="1247" w:type="dxa"/>
          </w:tcPr>
          <w:p w:rsidR="00C31115" w:rsidRDefault="00C31115">
            <w:pPr>
              <w:pStyle w:val="ConsPlusNormal"/>
              <w:jc w:val="center"/>
            </w:pPr>
            <w:r>
              <w:t>4757</w:t>
            </w:r>
          </w:p>
        </w:tc>
        <w:tc>
          <w:tcPr>
            <w:tcW w:w="1304" w:type="dxa"/>
          </w:tcPr>
          <w:p w:rsidR="00C31115" w:rsidRDefault="00C31115">
            <w:pPr>
              <w:pStyle w:val="ConsPlusNormal"/>
              <w:jc w:val="center"/>
            </w:pPr>
            <w:r>
              <w:t>4983</w:t>
            </w:r>
          </w:p>
        </w:tc>
        <w:tc>
          <w:tcPr>
            <w:tcW w:w="1191" w:type="dxa"/>
          </w:tcPr>
          <w:p w:rsidR="00C31115" w:rsidRDefault="00C31115">
            <w:pPr>
              <w:pStyle w:val="ConsPlusNormal"/>
              <w:jc w:val="center"/>
            </w:pPr>
            <w:r>
              <w:t>5661</w:t>
            </w:r>
          </w:p>
        </w:tc>
      </w:tr>
      <w:tr w:rsidR="00C31115">
        <w:tc>
          <w:tcPr>
            <w:tcW w:w="680" w:type="dxa"/>
            <w:vAlign w:val="center"/>
          </w:tcPr>
          <w:p w:rsidR="00C31115" w:rsidRDefault="00C31115">
            <w:pPr>
              <w:pStyle w:val="ConsPlusNormal"/>
            </w:pPr>
            <w:r>
              <w:t>13</w:t>
            </w:r>
          </w:p>
        </w:tc>
        <w:tc>
          <w:tcPr>
            <w:tcW w:w="3345" w:type="dxa"/>
            <w:vAlign w:val="center"/>
          </w:tcPr>
          <w:p w:rsidR="00C31115" w:rsidRDefault="00C31115">
            <w:pPr>
              <w:pStyle w:val="ConsPlusNormal"/>
            </w:pPr>
            <w:r>
              <w:t>Республика Мордовия</w:t>
            </w:r>
          </w:p>
        </w:tc>
        <w:tc>
          <w:tcPr>
            <w:tcW w:w="1304" w:type="dxa"/>
          </w:tcPr>
          <w:p w:rsidR="00C31115" w:rsidRDefault="00C31115">
            <w:pPr>
              <w:pStyle w:val="ConsPlusNormal"/>
              <w:jc w:val="center"/>
            </w:pPr>
            <w:r>
              <w:t>4102</w:t>
            </w:r>
          </w:p>
        </w:tc>
        <w:tc>
          <w:tcPr>
            <w:tcW w:w="1247" w:type="dxa"/>
          </w:tcPr>
          <w:p w:rsidR="00C31115" w:rsidRDefault="00C31115">
            <w:pPr>
              <w:pStyle w:val="ConsPlusNormal"/>
              <w:jc w:val="center"/>
            </w:pPr>
            <w:r>
              <w:t>4526</w:t>
            </w:r>
          </w:p>
        </w:tc>
        <w:tc>
          <w:tcPr>
            <w:tcW w:w="1304" w:type="dxa"/>
          </w:tcPr>
          <w:p w:rsidR="00C31115" w:rsidRDefault="00C31115">
            <w:pPr>
              <w:pStyle w:val="ConsPlusNormal"/>
              <w:jc w:val="center"/>
            </w:pPr>
            <w:r>
              <w:t>4738</w:t>
            </w:r>
          </w:p>
        </w:tc>
        <w:tc>
          <w:tcPr>
            <w:tcW w:w="1191" w:type="dxa"/>
          </w:tcPr>
          <w:p w:rsidR="00C31115" w:rsidRDefault="00C31115">
            <w:pPr>
              <w:pStyle w:val="ConsPlusNormal"/>
              <w:jc w:val="center"/>
            </w:pPr>
            <w:r>
              <w:t>5374</w:t>
            </w:r>
          </w:p>
        </w:tc>
      </w:tr>
      <w:tr w:rsidR="00C31115">
        <w:tc>
          <w:tcPr>
            <w:tcW w:w="680" w:type="dxa"/>
            <w:vMerge w:val="restart"/>
            <w:vAlign w:val="center"/>
          </w:tcPr>
          <w:p w:rsidR="00C31115" w:rsidRDefault="00C31115">
            <w:pPr>
              <w:pStyle w:val="ConsPlusNormal"/>
            </w:pPr>
            <w:r>
              <w:t>14</w:t>
            </w:r>
          </w:p>
        </w:tc>
        <w:tc>
          <w:tcPr>
            <w:tcW w:w="3345" w:type="dxa"/>
            <w:vAlign w:val="center"/>
          </w:tcPr>
          <w:p w:rsidR="00C31115" w:rsidRDefault="00C31115">
            <w:pPr>
              <w:pStyle w:val="ConsPlusNormal"/>
            </w:pPr>
            <w:r>
              <w:t>Республика Саха (Якутия) (зона 1 - Якутск)</w:t>
            </w:r>
          </w:p>
        </w:tc>
        <w:tc>
          <w:tcPr>
            <w:tcW w:w="1304" w:type="dxa"/>
          </w:tcPr>
          <w:p w:rsidR="00C31115" w:rsidRDefault="00C31115">
            <w:pPr>
              <w:pStyle w:val="ConsPlusNormal"/>
              <w:jc w:val="center"/>
            </w:pPr>
            <w:r>
              <w:t>9185</w:t>
            </w:r>
          </w:p>
        </w:tc>
        <w:tc>
          <w:tcPr>
            <w:tcW w:w="1247" w:type="dxa"/>
          </w:tcPr>
          <w:p w:rsidR="00C31115" w:rsidRDefault="00C31115">
            <w:pPr>
              <w:pStyle w:val="ConsPlusNormal"/>
              <w:jc w:val="center"/>
            </w:pPr>
            <w:r>
              <w:t>9689</w:t>
            </w:r>
          </w:p>
        </w:tc>
        <w:tc>
          <w:tcPr>
            <w:tcW w:w="1304" w:type="dxa"/>
          </w:tcPr>
          <w:p w:rsidR="00C31115" w:rsidRDefault="00C31115">
            <w:pPr>
              <w:pStyle w:val="ConsPlusNormal"/>
              <w:jc w:val="center"/>
            </w:pPr>
            <w:r>
              <w:t>9941</w:t>
            </w:r>
          </w:p>
        </w:tc>
        <w:tc>
          <w:tcPr>
            <w:tcW w:w="1191" w:type="dxa"/>
          </w:tcPr>
          <w:p w:rsidR="00C31115" w:rsidRDefault="00C31115">
            <w:pPr>
              <w:pStyle w:val="ConsPlusNormal"/>
              <w:jc w:val="center"/>
            </w:pPr>
            <w:r>
              <w:t>10697</w:t>
            </w:r>
          </w:p>
        </w:tc>
      </w:tr>
      <w:tr w:rsidR="00C31115">
        <w:tc>
          <w:tcPr>
            <w:tcW w:w="680" w:type="dxa"/>
            <w:vMerge/>
          </w:tcPr>
          <w:p w:rsidR="00C31115" w:rsidRDefault="00C31115"/>
        </w:tc>
        <w:tc>
          <w:tcPr>
            <w:tcW w:w="3345" w:type="dxa"/>
            <w:vAlign w:val="center"/>
          </w:tcPr>
          <w:p w:rsidR="00C31115" w:rsidRDefault="00C31115">
            <w:pPr>
              <w:pStyle w:val="ConsPlusNormal"/>
            </w:pPr>
            <w:r>
              <w:t>Республика Саха (Якутия) (зона 2 - Жиганск)</w:t>
            </w:r>
          </w:p>
        </w:tc>
        <w:tc>
          <w:tcPr>
            <w:tcW w:w="1304" w:type="dxa"/>
          </w:tcPr>
          <w:p w:rsidR="00C31115" w:rsidRDefault="00C31115">
            <w:pPr>
              <w:pStyle w:val="ConsPlusNormal"/>
              <w:jc w:val="center"/>
            </w:pPr>
            <w:r>
              <w:t>9363</w:t>
            </w:r>
          </w:p>
        </w:tc>
        <w:tc>
          <w:tcPr>
            <w:tcW w:w="1247" w:type="dxa"/>
          </w:tcPr>
          <w:p w:rsidR="00C31115" w:rsidRDefault="00C31115">
            <w:pPr>
              <w:pStyle w:val="ConsPlusNormal"/>
              <w:jc w:val="center"/>
            </w:pPr>
            <w:r>
              <w:t>9863</w:t>
            </w:r>
          </w:p>
        </w:tc>
        <w:tc>
          <w:tcPr>
            <w:tcW w:w="1304" w:type="dxa"/>
          </w:tcPr>
          <w:p w:rsidR="00C31115" w:rsidRDefault="00C31115">
            <w:pPr>
              <w:pStyle w:val="ConsPlusNormal"/>
              <w:jc w:val="center"/>
            </w:pPr>
            <w:r>
              <w:t>10113</w:t>
            </w:r>
          </w:p>
        </w:tc>
        <w:tc>
          <w:tcPr>
            <w:tcW w:w="1191" w:type="dxa"/>
          </w:tcPr>
          <w:p w:rsidR="00C31115" w:rsidRDefault="00C31115">
            <w:pPr>
              <w:pStyle w:val="ConsPlusNormal"/>
              <w:jc w:val="center"/>
            </w:pPr>
            <w:r>
              <w:t>10863</w:t>
            </w:r>
          </w:p>
        </w:tc>
      </w:tr>
      <w:tr w:rsidR="00C31115">
        <w:tc>
          <w:tcPr>
            <w:tcW w:w="680" w:type="dxa"/>
            <w:vMerge/>
          </w:tcPr>
          <w:p w:rsidR="00C31115" w:rsidRDefault="00C31115"/>
        </w:tc>
        <w:tc>
          <w:tcPr>
            <w:tcW w:w="3345" w:type="dxa"/>
            <w:vAlign w:val="center"/>
          </w:tcPr>
          <w:p w:rsidR="00C31115" w:rsidRDefault="00C31115">
            <w:pPr>
              <w:pStyle w:val="ConsPlusNormal"/>
            </w:pPr>
            <w:r>
              <w:t>Республика Саха (Якутия) (зона 3 - Тикси)</w:t>
            </w:r>
          </w:p>
        </w:tc>
        <w:tc>
          <w:tcPr>
            <w:tcW w:w="1304" w:type="dxa"/>
          </w:tcPr>
          <w:p w:rsidR="00C31115" w:rsidRDefault="00C31115">
            <w:pPr>
              <w:pStyle w:val="ConsPlusNormal"/>
              <w:jc w:val="center"/>
            </w:pPr>
            <w:r>
              <w:t>9524</w:t>
            </w:r>
          </w:p>
        </w:tc>
        <w:tc>
          <w:tcPr>
            <w:tcW w:w="1247" w:type="dxa"/>
          </w:tcPr>
          <w:p w:rsidR="00C31115" w:rsidRDefault="00C31115">
            <w:pPr>
              <w:pStyle w:val="ConsPlusNormal"/>
              <w:jc w:val="center"/>
            </w:pPr>
            <w:r>
              <w:t>10096</w:t>
            </w:r>
          </w:p>
        </w:tc>
        <w:tc>
          <w:tcPr>
            <w:tcW w:w="1304" w:type="dxa"/>
          </w:tcPr>
          <w:p w:rsidR="00C31115" w:rsidRDefault="00C31115">
            <w:pPr>
              <w:pStyle w:val="ConsPlusNormal"/>
              <w:jc w:val="center"/>
            </w:pPr>
            <w:r>
              <w:t>10382</w:t>
            </w:r>
          </w:p>
        </w:tc>
        <w:tc>
          <w:tcPr>
            <w:tcW w:w="1191" w:type="dxa"/>
          </w:tcPr>
          <w:p w:rsidR="00C31115" w:rsidRDefault="00C31115">
            <w:pPr>
              <w:pStyle w:val="ConsPlusNormal"/>
              <w:jc w:val="center"/>
            </w:pPr>
            <w:r>
              <w:t>11240</w:t>
            </w:r>
          </w:p>
        </w:tc>
      </w:tr>
      <w:tr w:rsidR="00C31115">
        <w:tc>
          <w:tcPr>
            <w:tcW w:w="680" w:type="dxa"/>
            <w:vAlign w:val="center"/>
          </w:tcPr>
          <w:p w:rsidR="00C31115" w:rsidRDefault="00C31115">
            <w:pPr>
              <w:pStyle w:val="ConsPlusNormal"/>
            </w:pPr>
            <w:r>
              <w:t>15</w:t>
            </w:r>
          </w:p>
        </w:tc>
        <w:tc>
          <w:tcPr>
            <w:tcW w:w="3345" w:type="dxa"/>
            <w:vAlign w:val="center"/>
          </w:tcPr>
          <w:p w:rsidR="00C31115" w:rsidRDefault="00C31115">
            <w:pPr>
              <w:pStyle w:val="ConsPlusNormal"/>
            </w:pPr>
            <w:r>
              <w:t>Республика Северная Осетия - Алания</w:t>
            </w:r>
          </w:p>
        </w:tc>
        <w:tc>
          <w:tcPr>
            <w:tcW w:w="1304" w:type="dxa"/>
          </w:tcPr>
          <w:p w:rsidR="00C31115" w:rsidRDefault="00C31115">
            <w:pPr>
              <w:pStyle w:val="ConsPlusNormal"/>
              <w:jc w:val="center"/>
            </w:pPr>
            <w:r>
              <w:t>2326</w:t>
            </w:r>
          </w:p>
        </w:tc>
        <w:tc>
          <w:tcPr>
            <w:tcW w:w="1247" w:type="dxa"/>
          </w:tcPr>
          <w:p w:rsidR="00C31115" w:rsidRDefault="00C31115">
            <w:pPr>
              <w:pStyle w:val="ConsPlusNormal"/>
              <w:jc w:val="center"/>
            </w:pPr>
            <w:r>
              <w:t>2614</w:t>
            </w:r>
          </w:p>
        </w:tc>
        <w:tc>
          <w:tcPr>
            <w:tcW w:w="1304" w:type="dxa"/>
          </w:tcPr>
          <w:p w:rsidR="00C31115" w:rsidRDefault="00C31115">
            <w:pPr>
              <w:pStyle w:val="ConsPlusNormal"/>
              <w:jc w:val="center"/>
            </w:pPr>
            <w:r>
              <w:t>2758</w:t>
            </w:r>
          </w:p>
        </w:tc>
        <w:tc>
          <w:tcPr>
            <w:tcW w:w="1191" w:type="dxa"/>
          </w:tcPr>
          <w:p w:rsidR="00C31115" w:rsidRDefault="00C31115">
            <w:pPr>
              <w:pStyle w:val="ConsPlusNormal"/>
              <w:jc w:val="center"/>
            </w:pPr>
            <w:r>
              <w:t>3190</w:t>
            </w:r>
          </w:p>
        </w:tc>
      </w:tr>
      <w:tr w:rsidR="00C31115">
        <w:tc>
          <w:tcPr>
            <w:tcW w:w="680" w:type="dxa"/>
            <w:vAlign w:val="center"/>
          </w:tcPr>
          <w:p w:rsidR="00C31115" w:rsidRDefault="00C31115">
            <w:pPr>
              <w:pStyle w:val="ConsPlusNormal"/>
            </w:pPr>
            <w:r>
              <w:t>16</w:t>
            </w:r>
          </w:p>
        </w:tc>
        <w:tc>
          <w:tcPr>
            <w:tcW w:w="3345" w:type="dxa"/>
            <w:vAlign w:val="center"/>
          </w:tcPr>
          <w:p w:rsidR="00C31115" w:rsidRDefault="00C31115">
            <w:pPr>
              <w:pStyle w:val="ConsPlusNormal"/>
            </w:pPr>
            <w:r>
              <w:t>Республика Татарстан</w:t>
            </w:r>
          </w:p>
        </w:tc>
        <w:tc>
          <w:tcPr>
            <w:tcW w:w="1304" w:type="dxa"/>
          </w:tcPr>
          <w:p w:rsidR="00C31115" w:rsidRDefault="00C31115">
            <w:pPr>
              <w:pStyle w:val="ConsPlusNormal"/>
              <w:jc w:val="center"/>
            </w:pPr>
            <w:r>
              <w:t>3938</w:t>
            </w:r>
          </w:p>
        </w:tc>
        <w:tc>
          <w:tcPr>
            <w:tcW w:w="1247" w:type="dxa"/>
          </w:tcPr>
          <w:p w:rsidR="00C31115" w:rsidRDefault="00C31115">
            <w:pPr>
              <w:pStyle w:val="ConsPlusNormal"/>
              <w:jc w:val="center"/>
            </w:pPr>
            <w:r>
              <w:t>4326</w:t>
            </w:r>
          </w:p>
        </w:tc>
        <w:tc>
          <w:tcPr>
            <w:tcW w:w="1304" w:type="dxa"/>
          </w:tcPr>
          <w:p w:rsidR="00C31115" w:rsidRDefault="00C31115">
            <w:pPr>
              <w:pStyle w:val="ConsPlusNormal"/>
              <w:jc w:val="center"/>
            </w:pPr>
            <w:r>
              <w:t>4520</w:t>
            </w:r>
          </w:p>
        </w:tc>
        <w:tc>
          <w:tcPr>
            <w:tcW w:w="1191" w:type="dxa"/>
          </w:tcPr>
          <w:p w:rsidR="00C31115" w:rsidRDefault="00C31115">
            <w:pPr>
              <w:pStyle w:val="ConsPlusNormal"/>
              <w:jc w:val="center"/>
            </w:pPr>
            <w:r>
              <w:t>5102</w:t>
            </w:r>
          </w:p>
        </w:tc>
      </w:tr>
      <w:tr w:rsidR="00C31115">
        <w:tc>
          <w:tcPr>
            <w:tcW w:w="680" w:type="dxa"/>
            <w:vAlign w:val="center"/>
          </w:tcPr>
          <w:p w:rsidR="00C31115" w:rsidRDefault="00C31115">
            <w:pPr>
              <w:pStyle w:val="ConsPlusNormal"/>
            </w:pPr>
            <w:r>
              <w:t>17</w:t>
            </w:r>
          </w:p>
        </w:tc>
        <w:tc>
          <w:tcPr>
            <w:tcW w:w="3345" w:type="dxa"/>
            <w:vAlign w:val="center"/>
          </w:tcPr>
          <w:p w:rsidR="00C31115" w:rsidRDefault="00C31115">
            <w:pPr>
              <w:pStyle w:val="ConsPlusNormal"/>
            </w:pPr>
            <w:r>
              <w:t>Республика Тыва</w:t>
            </w:r>
          </w:p>
        </w:tc>
        <w:tc>
          <w:tcPr>
            <w:tcW w:w="1304" w:type="dxa"/>
          </w:tcPr>
          <w:p w:rsidR="00C31115" w:rsidRDefault="00C31115">
            <w:pPr>
              <w:pStyle w:val="ConsPlusNormal"/>
              <w:jc w:val="center"/>
            </w:pPr>
            <w:r>
              <w:t>6170</w:t>
            </w:r>
          </w:p>
        </w:tc>
        <w:tc>
          <w:tcPr>
            <w:tcW w:w="1247" w:type="dxa"/>
          </w:tcPr>
          <w:p w:rsidR="00C31115" w:rsidRDefault="00C31115">
            <w:pPr>
              <w:pStyle w:val="ConsPlusNormal"/>
              <w:jc w:val="center"/>
            </w:pPr>
            <w:r>
              <w:t>6582</w:t>
            </w:r>
          </w:p>
        </w:tc>
        <w:tc>
          <w:tcPr>
            <w:tcW w:w="1304" w:type="dxa"/>
          </w:tcPr>
          <w:p w:rsidR="00C31115" w:rsidRDefault="00C31115">
            <w:pPr>
              <w:pStyle w:val="ConsPlusNormal"/>
              <w:jc w:val="center"/>
            </w:pPr>
            <w:r>
              <w:t>6788</w:t>
            </w:r>
          </w:p>
        </w:tc>
        <w:tc>
          <w:tcPr>
            <w:tcW w:w="1191" w:type="dxa"/>
          </w:tcPr>
          <w:p w:rsidR="00C31115" w:rsidRDefault="00C31115">
            <w:pPr>
              <w:pStyle w:val="ConsPlusNormal"/>
              <w:jc w:val="center"/>
            </w:pPr>
            <w:r>
              <w:t>7406</w:t>
            </w:r>
          </w:p>
        </w:tc>
      </w:tr>
      <w:tr w:rsidR="00C31115">
        <w:tc>
          <w:tcPr>
            <w:tcW w:w="680" w:type="dxa"/>
            <w:vAlign w:val="center"/>
          </w:tcPr>
          <w:p w:rsidR="00C31115" w:rsidRDefault="00C31115">
            <w:pPr>
              <w:pStyle w:val="ConsPlusNormal"/>
            </w:pPr>
            <w:r>
              <w:t>18</w:t>
            </w:r>
          </w:p>
        </w:tc>
        <w:tc>
          <w:tcPr>
            <w:tcW w:w="3345" w:type="dxa"/>
            <w:vAlign w:val="center"/>
          </w:tcPr>
          <w:p w:rsidR="00C31115" w:rsidRDefault="00C31115">
            <w:pPr>
              <w:pStyle w:val="ConsPlusNormal"/>
            </w:pPr>
            <w:r>
              <w:t>Удмуртская Республика</w:t>
            </w:r>
          </w:p>
        </w:tc>
        <w:tc>
          <w:tcPr>
            <w:tcW w:w="1304" w:type="dxa"/>
          </w:tcPr>
          <w:p w:rsidR="00C31115" w:rsidRDefault="00C31115">
            <w:pPr>
              <w:pStyle w:val="ConsPlusNormal"/>
              <w:jc w:val="center"/>
            </w:pPr>
            <w:r>
              <w:t>4670</w:t>
            </w:r>
          </w:p>
        </w:tc>
        <w:tc>
          <w:tcPr>
            <w:tcW w:w="1247" w:type="dxa"/>
          </w:tcPr>
          <w:p w:rsidR="00C31115" w:rsidRDefault="00C31115">
            <w:pPr>
              <w:pStyle w:val="ConsPlusNormal"/>
              <w:jc w:val="center"/>
            </w:pPr>
            <w:r>
              <w:t>5118</w:t>
            </w:r>
          </w:p>
        </w:tc>
        <w:tc>
          <w:tcPr>
            <w:tcW w:w="1304" w:type="dxa"/>
          </w:tcPr>
          <w:p w:rsidR="00C31115" w:rsidRDefault="00C31115">
            <w:pPr>
              <w:pStyle w:val="ConsPlusNormal"/>
              <w:jc w:val="center"/>
            </w:pPr>
            <w:r>
              <w:t>5342</w:t>
            </w:r>
          </w:p>
        </w:tc>
        <w:tc>
          <w:tcPr>
            <w:tcW w:w="1191" w:type="dxa"/>
          </w:tcPr>
          <w:p w:rsidR="00C31115" w:rsidRDefault="00C31115">
            <w:pPr>
              <w:pStyle w:val="ConsPlusNormal"/>
              <w:jc w:val="center"/>
            </w:pPr>
            <w:r>
              <w:t>6014</w:t>
            </w:r>
          </w:p>
        </w:tc>
      </w:tr>
      <w:tr w:rsidR="00C31115">
        <w:tc>
          <w:tcPr>
            <w:tcW w:w="680" w:type="dxa"/>
            <w:vAlign w:val="center"/>
          </w:tcPr>
          <w:p w:rsidR="00C31115" w:rsidRDefault="00C31115">
            <w:pPr>
              <w:pStyle w:val="ConsPlusNormal"/>
            </w:pPr>
            <w:r>
              <w:t>19</w:t>
            </w:r>
          </w:p>
        </w:tc>
        <w:tc>
          <w:tcPr>
            <w:tcW w:w="3345" w:type="dxa"/>
            <w:vAlign w:val="center"/>
          </w:tcPr>
          <w:p w:rsidR="00C31115" w:rsidRDefault="00C31115">
            <w:pPr>
              <w:pStyle w:val="ConsPlusNormal"/>
            </w:pPr>
            <w:r>
              <w:t>Республика Хакасия</w:t>
            </w:r>
          </w:p>
        </w:tc>
        <w:tc>
          <w:tcPr>
            <w:tcW w:w="1304" w:type="dxa"/>
          </w:tcPr>
          <w:p w:rsidR="00C31115" w:rsidRDefault="00C31115">
            <w:pPr>
              <w:pStyle w:val="ConsPlusNormal"/>
              <w:jc w:val="center"/>
            </w:pPr>
            <w:r>
              <w:t>5511</w:t>
            </w:r>
          </w:p>
        </w:tc>
        <w:tc>
          <w:tcPr>
            <w:tcW w:w="1247" w:type="dxa"/>
          </w:tcPr>
          <w:p w:rsidR="00C31115" w:rsidRDefault="00C31115">
            <w:pPr>
              <w:pStyle w:val="ConsPlusNormal"/>
              <w:jc w:val="center"/>
            </w:pPr>
            <w:r>
              <w:t>5979</w:t>
            </w:r>
          </w:p>
        </w:tc>
        <w:tc>
          <w:tcPr>
            <w:tcW w:w="1304" w:type="dxa"/>
          </w:tcPr>
          <w:p w:rsidR="00C31115" w:rsidRDefault="00C31115">
            <w:pPr>
              <w:pStyle w:val="ConsPlusNormal"/>
              <w:jc w:val="center"/>
            </w:pPr>
            <w:r>
              <w:t>6213</w:t>
            </w:r>
          </w:p>
        </w:tc>
        <w:tc>
          <w:tcPr>
            <w:tcW w:w="1191" w:type="dxa"/>
          </w:tcPr>
          <w:p w:rsidR="00C31115" w:rsidRDefault="00C31115">
            <w:pPr>
              <w:pStyle w:val="ConsPlusNormal"/>
              <w:jc w:val="center"/>
            </w:pPr>
            <w:r>
              <w:t>6915</w:t>
            </w:r>
          </w:p>
        </w:tc>
      </w:tr>
      <w:tr w:rsidR="00C31115">
        <w:tc>
          <w:tcPr>
            <w:tcW w:w="680" w:type="dxa"/>
            <w:vAlign w:val="center"/>
          </w:tcPr>
          <w:p w:rsidR="00C31115" w:rsidRDefault="00C31115">
            <w:pPr>
              <w:pStyle w:val="ConsPlusNormal"/>
            </w:pPr>
            <w:r>
              <w:t>20</w:t>
            </w:r>
          </w:p>
        </w:tc>
        <w:tc>
          <w:tcPr>
            <w:tcW w:w="3345" w:type="dxa"/>
            <w:vAlign w:val="center"/>
          </w:tcPr>
          <w:p w:rsidR="00C31115" w:rsidRDefault="00C31115">
            <w:pPr>
              <w:pStyle w:val="ConsPlusNormal"/>
            </w:pPr>
            <w:r>
              <w:t>Чеченская Республика</w:t>
            </w:r>
          </w:p>
        </w:tc>
        <w:tc>
          <w:tcPr>
            <w:tcW w:w="1304" w:type="dxa"/>
          </w:tcPr>
          <w:p w:rsidR="00C31115" w:rsidRDefault="00C31115">
            <w:pPr>
              <w:pStyle w:val="ConsPlusNormal"/>
              <w:jc w:val="center"/>
            </w:pPr>
            <w:r>
              <w:t>2356</w:t>
            </w:r>
          </w:p>
        </w:tc>
        <w:tc>
          <w:tcPr>
            <w:tcW w:w="1247" w:type="dxa"/>
          </w:tcPr>
          <w:p w:rsidR="00C31115" w:rsidRDefault="00C31115">
            <w:pPr>
              <w:pStyle w:val="ConsPlusNormal"/>
              <w:jc w:val="center"/>
            </w:pPr>
            <w:r>
              <w:t>2662</w:t>
            </w:r>
          </w:p>
        </w:tc>
        <w:tc>
          <w:tcPr>
            <w:tcW w:w="1304" w:type="dxa"/>
          </w:tcPr>
          <w:p w:rsidR="00C31115" w:rsidRDefault="00C31115">
            <w:pPr>
              <w:pStyle w:val="ConsPlusNormal"/>
              <w:jc w:val="center"/>
            </w:pPr>
            <w:r>
              <w:t>2815</w:t>
            </w:r>
          </w:p>
        </w:tc>
        <w:tc>
          <w:tcPr>
            <w:tcW w:w="1191" w:type="dxa"/>
          </w:tcPr>
          <w:p w:rsidR="00C31115" w:rsidRDefault="00C31115">
            <w:pPr>
              <w:pStyle w:val="ConsPlusNormal"/>
              <w:jc w:val="center"/>
            </w:pPr>
            <w:r>
              <w:t>3274</w:t>
            </w:r>
          </w:p>
        </w:tc>
      </w:tr>
      <w:tr w:rsidR="00C31115">
        <w:tc>
          <w:tcPr>
            <w:tcW w:w="680" w:type="dxa"/>
            <w:vAlign w:val="center"/>
          </w:tcPr>
          <w:p w:rsidR="00C31115" w:rsidRDefault="00C31115">
            <w:pPr>
              <w:pStyle w:val="ConsPlusNormal"/>
            </w:pPr>
            <w:r>
              <w:t>21</w:t>
            </w:r>
          </w:p>
        </w:tc>
        <w:tc>
          <w:tcPr>
            <w:tcW w:w="3345" w:type="dxa"/>
            <w:vAlign w:val="center"/>
          </w:tcPr>
          <w:p w:rsidR="00C31115" w:rsidRDefault="00C31115">
            <w:pPr>
              <w:pStyle w:val="ConsPlusNormal"/>
            </w:pPr>
            <w:r>
              <w:t>Чувашская Республика - Чувашия</w:t>
            </w:r>
          </w:p>
        </w:tc>
        <w:tc>
          <w:tcPr>
            <w:tcW w:w="1304" w:type="dxa"/>
          </w:tcPr>
          <w:p w:rsidR="00C31115" w:rsidRDefault="00C31115">
            <w:pPr>
              <w:pStyle w:val="ConsPlusNormal"/>
              <w:jc w:val="center"/>
            </w:pPr>
            <w:r>
              <w:t>4278</w:t>
            </w:r>
          </w:p>
        </w:tc>
        <w:tc>
          <w:tcPr>
            <w:tcW w:w="1247" w:type="dxa"/>
          </w:tcPr>
          <w:p w:rsidR="00C31115" w:rsidRDefault="00C31115">
            <w:pPr>
              <w:pStyle w:val="ConsPlusNormal"/>
              <w:jc w:val="center"/>
            </w:pPr>
            <w:r>
              <w:t>4726</w:t>
            </w:r>
          </w:p>
        </w:tc>
        <w:tc>
          <w:tcPr>
            <w:tcW w:w="1304" w:type="dxa"/>
          </w:tcPr>
          <w:p w:rsidR="00C31115" w:rsidRDefault="00C31115">
            <w:pPr>
              <w:pStyle w:val="ConsPlusNormal"/>
              <w:jc w:val="center"/>
            </w:pPr>
            <w:r>
              <w:t>4950</w:t>
            </w:r>
          </w:p>
        </w:tc>
        <w:tc>
          <w:tcPr>
            <w:tcW w:w="1191" w:type="dxa"/>
          </w:tcPr>
          <w:p w:rsidR="00C31115" w:rsidRDefault="00C31115">
            <w:pPr>
              <w:pStyle w:val="ConsPlusNormal"/>
              <w:jc w:val="center"/>
            </w:pPr>
            <w:r>
              <w:t>5622</w:t>
            </w:r>
          </w:p>
        </w:tc>
      </w:tr>
      <w:tr w:rsidR="00C31115">
        <w:tc>
          <w:tcPr>
            <w:tcW w:w="680" w:type="dxa"/>
            <w:vAlign w:val="center"/>
          </w:tcPr>
          <w:p w:rsidR="00C31115" w:rsidRDefault="00C31115">
            <w:pPr>
              <w:pStyle w:val="ConsPlusNormal"/>
            </w:pPr>
            <w:r>
              <w:t>22</w:t>
            </w:r>
          </w:p>
        </w:tc>
        <w:tc>
          <w:tcPr>
            <w:tcW w:w="3345" w:type="dxa"/>
            <w:vAlign w:val="center"/>
          </w:tcPr>
          <w:p w:rsidR="00C31115" w:rsidRDefault="00C31115">
            <w:pPr>
              <w:pStyle w:val="ConsPlusNormal"/>
            </w:pPr>
            <w:r>
              <w:t>Алтайский край</w:t>
            </w:r>
          </w:p>
        </w:tc>
        <w:tc>
          <w:tcPr>
            <w:tcW w:w="1304" w:type="dxa"/>
          </w:tcPr>
          <w:p w:rsidR="00C31115" w:rsidRDefault="00C31115">
            <w:pPr>
              <w:pStyle w:val="ConsPlusNormal"/>
              <w:jc w:val="center"/>
            </w:pPr>
            <w:r>
              <w:t>5054</w:t>
            </w:r>
          </w:p>
        </w:tc>
        <w:tc>
          <w:tcPr>
            <w:tcW w:w="1247" w:type="dxa"/>
          </w:tcPr>
          <w:p w:rsidR="00C31115" w:rsidRDefault="00C31115">
            <w:pPr>
              <w:pStyle w:val="ConsPlusNormal"/>
              <w:jc w:val="center"/>
            </w:pPr>
            <w:r>
              <w:t>5486</w:t>
            </w:r>
          </w:p>
        </w:tc>
        <w:tc>
          <w:tcPr>
            <w:tcW w:w="1304" w:type="dxa"/>
          </w:tcPr>
          <w:p w:rsidR="00C31115" w:rsidRDefault="00C31115">
            <w:pPr>
              <w:pStyle w:val="ConsPlusNormal"/>
              <w:jc w:val="center"/>
            </w:pPr>
            <w:r>
              <w:t>5702</w:t>
            </w:r>
          </w:p>
        </w:tc>
        <w:tc>
          <w:tcPr>
            <w:tcW w:w="1191" w:type="dxa"/>
          </w:tcPr>
          <w:p w:rsidR="00C31115" w:rsidRDefault="00C31115">
            <w:pPr>
              <w:pStyle w:val="ConsPlusNormal"/>
              <w:jc w:val="center"/>
            </w:pPr>
            <w:r>
              <w:t>6350</w:t>
            </w:r>
          </w:p>
        </w:tc>
      </w:tr>
      <w:tr w:rsidR="00C31115">
        <w:tc>
          <w:tcPr>
            <w:tcW w:w="680" w:type="dxa"/>
            <w:vAlign w:val="center"/>
          </w:tcPr>
          <w:p w:rsidR="00C31115" w:rsidRDefault="00C31115">
            <w:pPr>
              <w:pStyle w:val="ConsPlusNormal"/>
            </w:pPr>
            <w:r>
              <w:t>23</w:t>
            </w:r>
          </w:p>
        </w:tc>
        <w:tc>
          <w:tcPr>
            <w:tcW w:w="3345" w:type="dxa"/>
            <w:vAlign w:val="center"/>
          </w:tcPr>
          <w:p w:rsidR="00C31115" w:rsidRDefault="00C31115">
            <w:pPr>
              <w:pStyle w:val="ConsPlusNormal"/>
            </w:pPr>
            <w:r>
              <w:t>Краснодарский край</w:t>
            </w:r>
          </w:p>
        </w:tc>
        <w:tc>
          <w:tcPr>
            <w:tcW w:w="1304" w:type="dxa"/>
          </w:tcPr>
          <w:p w:rsidR="00C31115" w:rsidRDefault="00C31115">
            <w:pPr>
              <w:pStyle w:val="ConsPlusNormal"/>
              <w:jc w:val="center"/>
            </w:pPr>
            <w:r>
              <w:t>2016</w:t>
            </w:r>
          </w:p>
        </w:tc>
        <w:tc>
          <w:tcPr>
            <w:tcW w:w="1247" w:type="dxa"/>
          </w:tcPr>
          <w:p w:rsidR="00C31115" w:rsidRDefault="00C31115">
            <w:pPr>
              <w:pStyle w:val="ConsPlusNormal"/>
              <w:jc w:val="center"/>
            </w:pPr>
            <w:r>
              <w:t>2318</w:t>
            </w:r>
          </w:p>
        </w:tc>
        <w:tc>
          <w:tcPr>
            <w:tcW w:w="1304" w:type="dxa"/>
          </w:tcPr>
          <w:p w:rsidR="00C31115" w:rsidRDefault="00C31115">
            <w:pPr>
              <w:pStyle w:val="ConsPlusNormal"/>
              <w:jc w:val="center"/>
            </w:pPr>
            <w:r>
              <w:t>2469</w:t>
            </w:r>
          </w:p>
        </w:tc>
        <w:tc>
          <w:tcPr>
            <w:tcW w:w="1191" w:type="dxa"/>
          </w:tcPr>
          <w:p w:rsidR="00C31115" w:rsidRDefault="00C31115">
            <w:pPr>
              <w:pStyle w:val="ConsPlusNormal"/>
              <w:jc w:val="center"/>
            </w:pPr>
            <w:r>
              <w:t>2922</w:t>
            </w:r>
          </w:p>
        </w:tc>
      </w:tr>
      <w:tr w:rsidR="00C31115">
        <w:tc>
          <w:tcPr>
            <w:tcW w:w="680" w:type="dxa"/>
            <w:vMerge w:val="restart"/>
            <w:vAlign w:val="center"/>
          </w:tcPr>
          <w:p w:rsidR="00C31115" w:rsidRDefault="00C31115">
            <w:pPr>
              <w:pStyle w:val="ConsPlusNormal"/>
            </w:pPr>
            <w:r>
              <w:t>24</w:t>
            </w:r>
          </w:p>
        </w:tc>
        <w:tc>
          <w:tcPr>
            <w:tcW w:w="3345" w:type="dxa"/>
            <w:vAlign w:val="center"/>
          </w:tcPr>
          <w:p w:rsidR="00C31115" w:rsidRDefault="00C31115">
            <w:pPr>
              <w:pStyle w:val="ConsPlusNormal"/>
            </w:pPr>
            <w:r>
              <w:t>Красноярский край (зона 1 - Красноярск)</w:t>
            </w:r>
          </w:p>
        </w:tc>
        <w:tc>
          <w:tcPr>
            <w:tcW w:w="1304" w:type="dxa"/>
          </w:tcPr>
          <w:p w:rsidR="00C31115" w:rsidRDefault="00C31115">
            <w:pPr>
              <w:pStyle w:val="ConsPlusNormal"/>
              <w:jc w:val="center"/>
            </w:pPr>
            <w:r>
              <w:t>5081</w:t>
            </w:r>
          </w:p>
        </w:tc>
        <w:tc>
          <w:tcPr>
            <w:tcW w:w="1247" w:type="dxa"/>
          </w:tcPr>
          <w:p w:rsidR="00C31115" w:rsidRDefault="00C31115">
            <w:pPr>
              <w:pStyle w:val="ConsPlusNormal"/>
              <w:jc w:val="center"/>
            </w:pPr>
            <w:r>
              <w:t>5545</w:t>
            </w:r>
          </w:p>
        </w:tc>
        <w:tc>
          <w:tcPr>
            <w:tcW w:w="1304" w:type="dxa"/>
          </w:tcPr>
          <w:p w:rsidR="00C31115" w:rsidRDefault="00C31115">
            <w:pPr>
              <w:pStyle w:val="ConsPlusNormal"/>
              <w:jc w:val="center"/>
            </w:pPr>
            <w:r>
              <w:t>5777</w:t>
            </w:r>
          </w:p>
        </w:tc>
        <w:tc>
          <w:tcPr>
            <w:tcW w:w="1191" w:type="dxa"/>
          </w:tcPr>
          <w:p w:rsidR="00C31115" w:rsidRDefault="00C31115">
            <w:pPr>
              <w:pStyle w:val="ConsPlusNormal"/>
              <w:jc w:val="center"/>
            </w:pPr>
            <w:r>
              <w:t>6473</w:t>
            </w:r>
          </w:p>
        </w:tc>
      </w:tr>
      <w:tr w:rsidR="00C31115">
        <w:tc>
          <w:tcPr>
            <w:tcW w:w="680" w:type="dxa"/>
            <w:vMerge/>
          </w:tcPr>
          <w:p w:rsidR="00C31115" w:rsidRDefault="00C31115"/>
        </w:tc>
        <w:tc>
          <w:tcPr>
            <w:tcW w:w="3345" w:type="dxa"/>
            <w:vAlign w:val="center"/>
          </w:tcPr>
          <w:p w:rsidR="00C31115" w:rsidRDefault="00C31115">
            <w:pPr>
              <w:pStyle w:val="ConsPlusNormal"/>
            </w:pPr>
            <w:r>
              <w:t>Красноярский край (зона 2 - Тура)</w:t>
            </w:r>
          </w:p>
        </w:tc>
        <w:tc>
          <w:tcPr>
            <w:tcW w:w="1304" w:type="dxa"/>
          </w:tcPr>
          <w:p w:rsidR="00C31115" w:rsidRDefault="00C31115">
            <w:pPr>
              <w:pStyle w:val="ConsPlusNormal"/>
              <w:jc w:val="center"/>
            </w:pPr>
            <w:r>
              <w:t>8558</w:t>
            </w:r>
          </w:p>
        </w:tc>
        <w:tc>
          <w:tcPr>
            <w:tcW w:w="1247" w:type="dxa"/>
          </w:tcPr>
          <w:p w:rsidR="00C31115" w:rsidRDefault="00C31115">
            <w:pPr>
              <w:pStyle w:val="ConsPlusNormal"/>
              <w:jc w:val="center"/>
            </w:pPr>
            <w:r>
              <w:t>9072</w:t>
            </w:r>
          </w:p>
        </w:tc>
        <w:tc>
          <w:tcPr>
            <w:tcW w:w="1304" w:type="dxa"/>
          </w:tcPr>
          <w:p w:rsidR="00C31115" w:rsidRDefault="00C31115">
            <w:pPr>
              <w:pStyle w:val="ConsPlusNormal"/>
              <w:jc w:val="center"/>
            </w:pPr>
            <w:r>
              <w:t>9329</w:t>
            </w:r>
          </w:p>
        </w:tc>
        <w:tc>
          <w:tcPr>
            <w:tcW w:w="1191" w:type="dxa"/>
          </w:tcPr>
          <w:p w:rsidR="00C31115" w:rsidRDefault="00C31115">
            <w:pPr>
              <w:pStyle w:val="ConsPlusNormal"/>
              <w:jc w:val="center"/>
            </w:pPr>
            <w:r>
              <w:t>10100</w:t>
            </w:r>
          </w:p>
        </w:tc>
      </w:tr>
      <w:tr w:rsidR="00C31115">
        <w:tc>
          <w:tcPr>
            <w:tcW w:w="680" w:type="dxa"/>
            <w:vMerge/>
          </w:tcPr>
          <w:p w:rsidR="00C31115" w:rsidRDefault="00C31115"/>
        </w:tc>
        <w:tc>
          <w:tcPr>
            <w:tcW w:w="3345" w:type="dxa"/>
            <w:vAlign w:val="center"/>
          </w:tcPr>
          <w:p w:rsidR="00C31115" w:rsidRDefault="00C31115">
            <w:pPr>
              <w:pStyle w:val="ConsPlusNormal"/>
            </w:pPr>
            <w:r>
              <w:t>Красноярский край (зона 3 - Норильск)</w:t>
            </w:r>
          </w:p>
        </w:tc>
        <w:tc>
          <w:tcPr>
            <w:tcW w:w="1304" w:type="dxa"/>
          </w:tcPr>
          <w:p w:rsidR="00C31115" w:rsidRDefault="00C31115">
            <w:pPr>
              <w:pStyle w:val="ConsPlusNormal"/>
              <w:jc w:val="center"/>
            </w:pPr>
            <w:r>
              <w:t>8573</w:t>
            </w:r>
          </w:p>
        </w:tc>
        <w:tc>
          <w:tcPr>
            <w:tcW w:w="1247" w:type="dxa"/>
          </w:tcPr>
          <w:p w:rsidR="00C31115" w:rsidRDefault="00C31115">
            <w:pPr>
              <w:pStyle w:val="ConsPlusNormal"/>
              <w:jc w:val="center"/>
            </w:pPr>
            <w:r>
              <w:t>9137</w:t>
            </w:r>
          </w:p>
        </w:tc>
        <w:tc>
          <w:tcPr>
            <w:tcW w:w="1304" w:type="dxa"/>
          </w:tcPr>
          <w:p w:rsidR="00C31115" w:rsidRDefault="00C31115">
            <w:pPr>
              <w:pStyle w:val="ConsPlusNormal"/>
              <w:jc w:val="center"/>
            </w:pPr>
            <w:r>
              <w:t>9419</w:t>
            </w:r>
          </w:p>
        </w:tc>
        <w:tc>
          <w:tcPr>
            <w:tcW w:w="1191" w:type="dxa"/>
          </w:tcPr>
          <w:p w:rsidR="00C31115" w:rsidRDefault="00C31115">
            <w:pPr>
              <w:pStyle w:val="ConsPlusNormal"/>
              <w:jc w:val="center"/>
            </w:pPr>
            <w:r>
              <w:t>10265</w:t>
            </w:r>
          </w:p>
        </w:tc>
      </w:tr>
      <w:tr w:rsidR="00C31115">
        <w:tc>
          <w:tcPr>
            <w:tcW w:w="680" w:type="dxa"/>
            <w:vAlign w:val="center"/>
          </w:tcPr>
          <w:p w:rsidR="00C31115" w:rsidRDefault="00C31115">
            <w:pPr>
              <w:pStyle w:val="ConsPlusNormal"/>
            </w:pPr>
            <w:r>
              <w:t>25</w:t>
            </w:r>
          </w:p>
        </w:tc>
        <w:tc>
          <w:tcPr>
            <w:tcW w:w="3345" w:type="dxa"/>
            <w:vAlign w:val="center"/>
          </w:tcPr>
          <w:p w:rsidR="00C31115" w:rsidRDefault="00C31115">
            <w:pPr>
              <w:pStyle w:val="ConsPlusNormal"/>
            </w:pPr>
            <w:r>
              <w:t>Приморский край</w:t>
            </w:r>
          </w:p>
        </w:tc>
        <w:tc>
          <w:tcPr>
            <w:tcW w:w="1304" w:type="dxa"/>
          </w:tcPr>
          <w:p w:rsidR="00C31115" w:rsidRDefault="00C31115">
            <w:pPr>
              <w:pStyle w:val="ConsPlusNormal"/>
              <w:jc w:val="center"/>
            </w:pPr>
            <w:r>
              <w:t>3059</w:t>
            </w:r>
          </w:p>
        </w:tc>
        <w:tc>
          <w:tcPr>
            <w:tcW w:w="1247" w:type="dxa"/>
          </w:tcPr>
          <w:p w:rsidR="00C31115" w:rsidRDefault="00C31115">
            <w:pPr>
              <w:pStyle w:val="ConsPlusNormal"/>
              <w:jc w:val="center"/>
            </w:pPr>
            <w:r>
              <w:t>3351</w:t>
            </w:r>
          </w:p>
        </w:tc>
        <w:tc>
          <w:tcPr>
            <w:tcW w:w="1304" w:type="dxa"/>
          </w:tcPr>
          <w:p w:rsidR="00C31115" w:rsidRDefault="00C31115">
            <w:pPr>
              <w:pStyle w:val="ConsPlusNormal"/>
              <w:jc w:val="center"/>
            </w:pPr>
            <w:r>
              <w:t>3497</w:t>
            </w:r>
          </w:p>
        </w:tc>
        <w:tc>
          <w:tcPr>
            <w:tcW w:w="1191" w:type="dxa"/>
          </w:tcPr>
          <w:p w:rsidR="00C31115" w:rsidRDefault="00C31115">
            <w:pPr>
              <w:pStyle w:val="ConsPlusNormal"/>
              <w:jc w:val="center"/>
            </w:pPr>
            <w:r>
              <w:t>3935</w:t>
            </w:r>
          </w:p>
        </w:tc>
      </w:tr>
      <w:tr w:rsidR="00C31115">
        <w:tc>
          <w:tcPr>
            <w:tcW w:w="680" w:type="dxa"/>
            <w:vAlign w:val="center"/>
          </w:tcPr>
          <w:p w:rsidR="00C31115" w:rsidRDefault="00C31115">
            <w:pPr>
              <w:pStyle w:val="ConsPlusNormal"/>
            </w:pPr>
            <w:r>
              <w:t>26</w:t>
            </w:r>
          </w:p>
        </w:tc>
        <w:tc>
          <w:tcPr>
            <w:tcW w:w="3345" w:type="dxa"/>
            <w:vAlign w:val="center"/>
          </w:tcPr>
          <w:p w:rsidR="00C31115" w:rsidRDefault="00C31115">
            <w:pPr>
              <w:pStyle w:val="ConsPlusNormal"/>
            </w:pPr>
            <w:r>
              <w:t>Ставропольский край</w:t>
            </w:r>
          </w:p>
        </w:tc>
        <w:tc>
          <w:tcPr>
            <w:tcW w:w="1304" w:type="dxa"/>
          </w:tcPr>
          <w:p w:rsidR="00C31115" w:rsidRDefault="00C31115">
            <w:pPr>
              <w:pStyle w:val="ConsPlusNormal"/>
              <w:jc w:val="center"/>
            </w:pPr>
            <w:r>
              <w:t>2489</w:t>
            </w:r>
          </w:p>
        </w:tc>
        <w:tc>
          <w:tcPr>
            <w:tcW w:w="1247" w:type="dxa"/>
          </w:tcPr>
          <w:p w:rsidR="00C31115" w:rsidRDefault="00C31115">
            <w:pPr>
              <w:pStyle w:val="ConsPlusNormal"/>
              <w:jc w:val="center"/>
            </w:pPr>
            <w:r>
              <w:t>2805</w:t>
            </w:r>
          </w:p>
        </w:tc>
        <w:tc>
          <w:tcPr>
            <w:tcW w:w="1304" w:type="dxa"/>
          </w:tcPr>
          <w:p w:rsidR="00C31115" w:rsidRDefault="00C31115">
            <w:pPr>
              <w:pStyle w:val="ConsPlusNormal"/>
              <w:jc w:val="center"/>
            </w:pPr>
            <w:r>
              <w:t>2963</w:t>
            </w:r>
          </w:p>
        </w:tc>
        <w:tc>
          <w:tcPr>
            <w:tcW w:w="1191" w:type="dxa"/>
          </w:tcPr>
          <w:p w:rsidR="00C31115" w:rsidRDefault="00C31115">
            <w:pPr>
              <w:pStyle w:val="ConsPlusNormal"/>
              <w:jc w:val="center"/>
            </w:pPr>
            <w:r>
              <w:t>3437</w:t>
            </w:r>
          </w:p>
        </w:tc>
      </w:tr>
      <w:tr w:rsidR="00C31115">
        <w:tc>
          <w:tcPr>
            <w:tcW w:w="680" w:type="dxa"/>
            <w:vAlign w:val="center"/>
          </w:tcPr>
          <w:p w:rsidR="00C31115" w:rsidRDefault="00C31115">
            <w:pPr>
              <w:pStyle w:val="ConsPlusNormal"/>
            </w:pPr>
            <w:r>
              <w:t>27</w:t>
            </w:r>
          </w:p>
        </w:tc>
        <w:tc>
          <w:tcPr>
            <w:tcW w:w="3345" w:type="dxa"/>
            <w:vAlign w:val="center"/>
          </w:tcPr>
          <w:p w:rsidR="00C31115" w:rsidRDefault="00C31115">
            <w:pPr>
              <w:pStyle w:val="ConsPlusNormal"/>
            </w:pPr>
            <w:r>
              <w:t>Хабаровский край</w:t>
            </w:r>
          </w:p>
        </w:tc>
        <w:tc>
          <w:tcPr>
            <w:tcW w:w="1304" w:type="dxa"/>
          </w:tcPr>
          <w:p w:rsidR="00C31115" w:rsidRDefault="00C31115">
            <w:pPr>
              <w:pStyle w:val="ConsPlusNormal"/>
              <w:jc w:val="center"/>
            </w:pPr>
            <w:r>
              <w:t>5039</w:t>
            </w:r>
          </w:p>
        </w:tc>
        <w:tc>
          <w:tcPr>
            <w:tcW w:w="1247" w:type="dxa"/>
          </w:tcPr>
          <w:p w:rsidR="00C31115" w:rsidRDefault="00C31115">
            <w:pPr>
              <w:pStyle w:val="ConsPlusNormal"/>
              <w:jc w:val="center"/>
            </w:pPr>
            <w:r>
              <w:t>5447</w:t>
            </w:r>
          </w:p>
        </w:tc>
        <w:tc>
          <w:tcPr>
            <w:tcW w:w="1304" w:type="dxa"/>
          </w:tcPr>
          <w:p w:rsidR="00C31115" w:rsidRDefault="00C31115">
            <w:pPr>
              <w:pStyle w:val="ConsPlusNormal"/>
              <w:jc w:val="center"/>
            </w:pPr>
            <w:r>
              <w:t>5651</w:t>
            </w:r>
          </w:p>
        </w:tc>
        <w:tc>
          <w:tcPr>
            <w:tcW w:w="1191" w:type="dxa"/>
          </w:tcPr>
          <w:p w:rsidR="00C31115" w:rsidRDefault="00C31115">
            <w:pPr>
              <w:pStyle w:val="ConsPlusNormal"/>
              <w:jc w:val="center"/>
            </w:pPr>
            <w:r>
              <w:t>6263</w:t>
            </w:r>
          </w:p>
        </w:tc>
      </w:tr>
      <w:tr w:rsidR="00C31115">
        <w:tc>
          <w:tcPr>
            <w:tcW w:w="680" w:type="dxa"/>
            <w:vAlign w:val="center"/>
          </w:tcPr>
          <w:p w:rsidR="00C31115" w:rsidRDefault="00C31115">
            <w:pPr>
              <w:pStyle w:val="ConsPlusNormal"/>
            </w:pPr>
            <w:r>
              <w:t>28</w:t>
            </w:r>
          </w:p>
        </w:tc>
        <w:tc>
          <w:tcPr>
            <w:tcW w:w="3345" w:type="dxa"/>
            <w:vAlign w:val="center"/>
          </w:tcPr>
          <w:p w:rsidR="00C31115" w:rsidRDefault="00C31115">
            <w:pPr>
              <w:pStyle w:val="ConsPlusNormal"/>
            </w:pPr>
            <w:r>
              <w:t>Амурская область</w:t>
            </w:r>
          </w:p>
        </w:tc>
        <w:tc>
          <w:tcPr>
            <w:tcW w:w="1304" w:type="dxa"/>
          </w:tcPr>
          <w:p w:rsidR="00C31115" w:rsidRDefault="00C31115">
            <w:pPr>
              <w:pStyle w:val="ConsPlusNormal"/>
              <w:jc w:val="center"/>
            </w:pPr>
            <w:r>
              <w:t>5566</w:t>
            </w:r>
          </w:p>
        </w:tc>
        <w:tc>
          <w:tcPr>
            <w:tcW w:w="1247" w:type="dxa"/>
          </w:tcPr>
          <w:p w:rsidR="00C31115" w:rsidRDefault="00C31115">
            <w:pPr>
              <w:pStyle w:val="ConsPlusNormal"/>
              <w:jc w:val="center"/>
            </w:pPr>
            <w:r>
              <w:t>5976</w:t>
            </w:r>
          </w:p>
        </w:tc>
        <w:tc>
          <w:tcPr>
            <w:tcW w:w="1304" w:type="dxa"/>
          </w:tcPr>
          <w:p w:rsidR="00C31115" w:rsidRDefault="00C31115">
            <w:pPr>
              <w:pStyle w:val="ConsPlusNormal"/>
              <w:jc w:val="center"/>
            </w:pPr>
            <w:r>
              <w:t>6181</w:t>
            </w:r>
          </w:p>
        </w:tc>
        <w:tc>
          <w:tcPr>
            <w:tcW w:w="1191" w:type="dxa"/>
          </w:tcPr>
          <w:p w:rsidR="00C31115" w:rsidRDefault="00C31115">
            <w:pPr>
              <w:pStyle w:val="ConsPlusNormal"/>
              <w:jc w:val="center"/>
            </w:pPr>
            <w:r>
              <w:t>6796</w:t>
            </w:r>
          </w:p>
        </w:tc>
      </w:tr>
      <w:tr w:rsidR="00C31115">
        <w:tc>
          <w:tcPr>
            <w:tcW w:w="680" w:type="dxa"/>
            <w:vAlign w:val="center"/>
          </w:tcPr>
          <w:p w:rsidR="00C31115" w:rsidRDefault="00C31115">
            <w:pPr>
              <w:pStyle w:val="ConsPlusNormal"/>
            </w:pPr>
            <w:r>
              <w:t>29</w:t>
            </w:r>
          </w:p>
        </w:tc>
        <w:tc>
          <w:tcPr>
            <w:tcW w:w="3345" w:type="dxa"/>
            <w:vAlign w:val="center"/>
          </w:tcPr>
          <w:p w:rsidR="00C31115" w:rsidRDefault="00C31115">
            <w:pPr>
              <w:pStyle w:val="ConsPlusNormal"/>
            </w:pPr>
            <w:r>
              <w:t>Архангельская область</w:t>
            </w:r>
          </w:p>
        </w:tc>
        <w:tc>
          <w:tcPr>
            <w:tcW w:w="1304" w:type="dxa"/>
          </w:tcPr>
          <w:p w:rsidR="00C31115" w:rsidRDefault="00C31115">
            <w:pPr>
              <w:pStyle w:val="ConsPlusNormal"/>
              <w:jc w:val="center"/>
            </w:pPr>
            <w:r>
              <w:t>4828</w:t>
            </w:r>
          </w:p>
        </w:tc>
        <w:tc>
          <w:tcPr>
            <w:tcW w:w="1247" w:type="dxa"/>
          </w:tcPr>
          <w:p w:rsidR="00C31115" w:rsidRDefault="00C31115">
            <w:pPr>
              <w:pStyle w:val="ConsPlusNormal"/>
              <w:jc w:val="center"/>
            </w:pPr>
            <w:r>
              <w:t>5290</w:t>
            </w:r>
          </w:p>
        </w:tc>
        <w:tc>
          <w:tcPr>
            <w:tcW w:w="1304" w:type="dxa"/>
          </w:tcPr>
          <w:p w:rsidR="00C31115" w:rsidRDefault="00C31115">
            <w:pPr>
              <w:pStyle w:val="ConsPlusNormal"/>
              <w:jc w:val="center"/>
            </w:pPr>
            <w:r>
              <w:t>5521</w:t>
            </w:r>
          </w:p>
        </w:tc>
        <w:tc>
          <w:tcPr>
            <w:tcW w:w="1191" w:type="dxa"/>
          </w:tcPr>
          <w:p w:rsidR="00C31115" w:rsidRDefault="00C31115">
            <w:pPr>
              <w:pStyle w:val="ConsPlusNormal"/>
              <w:jc w:val="center"/>
            </w:pPr>
            <w:r>
              <w:t>6214</w:t>
            </w:r>
          </w:p>
        </w:tc>
      </w:tr>
      <w:tr w:rsidR="00C31115">
        <w:tc>
          <w:tcPr>
            <w:tcW w:w="680" w:type="dxa"/>
            <w:vAlign w:val="center"/>
          </w:tcPr>
          <w:p w:rsidR="00C31115" w:rsidRDefault="00C31115">
            <w:pPr>
              <w:pStyle w:val="ConsPlusNormal"/>
            </w:pPr>
            <w:r>
              <w:t>30</w:t>
            </w:r>
          </w:p>
        </w:tc>
        <w:tc>
          <w:tcPr>
            <w:tcW w:w="3345" w:type="dxa"/>
            <w:vAlign w:val="center"/>
          </w:tcPr>
          <w:p w:rsidR="00C31115" w:rsidRDefault="00C31115">
            <w:pPr>
              <w:pStyle w:val="ConsPlusNormal"/>
            </w:pPr>
            <w:r>
              <w:t>Астраханская область</w:t>
            </w:r>
          </w:p>
        </w:tc>
        <w:tc>
          <w:tcPr>
            <w:tcW w:w="1304" w:type="dxa"/>
          </w:tcPr>
          <w:p w:rsidR="00C31115" w:rsidRDefault="00C31115">
            <w:pPr>
              <w:pStyle w:val="ConsPlusNormal"/>
              <w:jc w:val="center"/>
            </w:pPr>
            <w:r>
              <w:t>2587</w:t>
            </w:r>
          </w:p>
        </w:tc>
        <w:tc>
          <w:tcPr>
            <w:tcW w:w="1247" w:type="dxa"/>
          </w:tcPr>
          <w:p w:rsidR="00C31115" w:rsidRDefault="00C31115">
            <w:pPr>
              <w:pStyle w:val="ConsPlusNormal"/>
              <w:jc w:val="center"/>
            </w:pPr>
            <w:r>
              <w:t>2895</w:t>
            </w:r>
          </w:p>
        </w:tc>
        <w:tc>
          <w:tcPr>
            <w:tcW w:w="1304" w:type="dxa"/>
          </w:tcPr>
          <w:p w:rsidR="00C31115" w:rsidRDefault="00C31115">
            <w:pPr>
              <w:pStyle w:val="ConsPlusNormal"/>
              <w:jc w:val="center"/>
            </w:pPr>
            <w:r>
              <w:t>3049</w:t>
            </w:r>
          </w:p>
        </w:tc>
        <w:tc>
          <w:tcPr>
            <w:tcW w:w="1191" w:type="dxa"/>
          </w:tcPr>
          <w:p w:rsidR="00C31115" w:rsidRDefault="00C31115">
            <w:pPr>
              <w:pStyle w:val="ConsPlusNormal"/>
              <w:jc w:val="center"/>
            </w:pPr>
            <w:r>
              <w:t>3511</w:t>
            </w:r>
          </w:p>
        </w:tc>
      </w:tr>
      <w:tr w:rsidR="00C31115">
        <w:tc>
          <w:tcPr>
            <w:tcW w:w="680" w:type="dxa"/>
            <w:vAlign w:val="center"/>
          </w:tcPr>
          <w:p w:rsidR="00C31115" w:rsidRDefault="00C31115">
            <w:pPr>
              <w:pStyle w:val="ConsPlusNormal"/>
            </w:pPr>
            <w:r>
              <w:t>31</w:t>
            </w:r>
          </w:p>
        </w:tc>
        <w:tc>
          <w:tcPr>
            <w:tcW w:w="3345" w:type="dxa"/>
            <w:vAlign w:val="center"/>
          </w:tcPr>
          <w:p w:rsidR="00C31115" w:rsidRDefault="00C31115">
            <w:pPr>
              <w:pStyle w:val="ConsPlusNormal"/>
            </w:pPr>
            <w:r>
              <w:t>Белгородская область</w:t>
            </w:r>
          </w:p>
        </w:tc>
        <w:tc>
          <w:tcPr>
            <w:tcW w:w="1304" w:type="dxa"/>
          </w:tcPr>
          <w:p w:rsidR="00C31115" w:rsidRDefault="00C31115">
            <w:pPr>
              <w:pStyle w:val="ConsPlusNormal"/>
              <w:jc w:val="center"/>
            </w:pPr>
            <w:r>
              <w:t>2882</w:t>
            </w:r>
          </w:p>
        </w:tc>
        <w:tc>
          <w:tcPr>
            <w:tcW w:w="1247" w:type="dxa"/>
          </w:tcPr>
          <w:p w:rsidR="00C31115" w:rsidRDefault="00C31115">
            <w:pPr>
              <w:pStyle w:val="ConsPlusNormal"/>
              <w:jc w:val="center"/>
            </w:pPr>
            <w:r>
              <w:t>3204</w:t>
            </w:r>
          </w:p>
        </w:tc>
        <w:tc>
          <w:tcPr>
            <w:tcW w:w="1304" w:type="dxa"/>
          </w:tcPr>
          <w:p w:rsidR="00C31115" w:rsidRDefault="00C31115">
            <w:pPr>
              <w:pStyle w:val="ConsPlusNormal"/>
              <w:jc w:val="center"/>
            </w:pPr>
            <w:r>
              <w:t>3365</w:t>
            </w:r>
          </w:p>
        </w:tc>
        <w:tc>
          <w:tcPr>
            <w:tcW w:w="1191" w:type="dxa"/>
          </w:tcPr>
          <w:p w:rsidR="00C31115" w:rsidRDefault="00C31115">
            <w:pPr>
              <w:pStyle w:val="ConsPlusNormal"/>
              <w:jc w:val="center"/>
            </w:pPr>
            <w:r>
              <w:t>3848</w:t>
            </w:r>
          </w:p>
        </w:tc>
      </w:tr>
      <w:tr w:rsidR="00C31115">
        <w:tc>
          <w:tcPr>
            <w:tcW w:w="680" w:type="dxa"/>
            <w:vAlign w:val="center"/>
          </w:tcPr>
          <w:p w:rsidR="00C31115" w:rsidRDefault="00C31115">
            <w:pPr>
              <w:pStyle w:val="ConsPlusNormal"/>
            </w:pPr>
            <w:r>
              <w:t>32</w:t>
            </w:r>
          </w:p>
        </w:tc>
        <w:tc>
          <w:tcPr>
            <w:tcW w:w="3345" w:type="dxa"/>
            <w:vAlign w:val="center"/>
          </w:tcPr>
          <w:p w:rsidR="00C31115" w:rsidRDefault="00C31115">
            <w:pPr>
              <w:pStyle w:val="ConsPlusNormal"/>
            </w:pPr>
            <w:r>
              <w:t>Брянская область</w:t>
            </w:r>
          </w:p>
        </w:tc>
        <w:tc>
          <w:tcPr>
            <w:tcW w:w="1304" w:type="dxa"/>
          </w:tcPr>
          <w:p w:rsidR="00C31115" w:rsidRDefault="00C31115">
            <w:pPr>
              <w:pStyle w:val="ConsPlusNormal"/>
              <w:jc w:val="center"/>
            </w:pPr>
            <w:r>
              <w:t>2946</w:t>
            </w:r>
          </w:p>
        </w:tc>
        <w:tc>
          <w:tcPr>
            <w:tcW w:w="1247" w:type="dxa"/>
          </w:tcPr>
          <w:p w:rsidR="00C31115" w:rsidRDefault="00C31115">
            <w:pPr>
              <w:pStyle w:val="ConsPlusNormal"/>
              <w:jc w:val="center"/>
            </w:pPr>
            <w:r>
              <w:t>3268</w:t>
            </w:r>
          </w:p>
        </w:tc>
        <w:tc>
          <w:tcPr>
            <w:tcW w:w="1304" w:type="dxa"/>
          </w:tcPr>
          <w:p w:rsidR="00C31115" w:rsidRDefault="00C31115">
            <w:pPr>
              <w:pStyle w:val="ConsPlusNormal"/>
              <w:jc w:val="center"/>
            </w:pPr>
            <w:r>
              <w:t>3429</w:t>
            </w:r>
          </w:p>
        </w:tc>
        <w:tc>
          <w:tcPr>
            <w:tcW w:w="1191" w:type="dxa"/>
          </w:tcPr>
          <w:p w:rsidR="00C31115" w:rsidRDefault="00C31115">
            <w:pPr>
              <w:pStyle w:val="ConsPlusNormal"/>
              <w:jc w:val="center"/>
            </w:pPr>
            <w:r>
              <w:t>3912</w:t>
            </w:r>
          </w:p>
        </w:tc>
      </w:tr>
      <w:tr w:rsidR="00C31115">
        <w:tc>
          <w:tcPr>
            <w:tcW w:w="680" w:type="dxa"/>
            <w:vAlign w:val="center"/>
          </w:tcPr>
          <w:p w:rsidR="00C31115" w:rsidRDefault="00C31115">
            <w:pPr>
              <w:pStyle w:val="ConsPlusNormal"/>
            </w:pPr>
            <w:r>
              <w:t>33</w:t>
            </w:r>
          </w:p>
        </w:tc>
        <w:tc>
          <w:tcPr>
            <w:tcW w:w="3345" w:type="dxa"/>
            <w:vAlign w:val="center"/>
          </w:tcPr>
          <w:p w:rsidR="00C31115" w:rsidRDefault="00C31115">
            <w:pPr>
              <w:pStyle w:val="ConsPlusNormal"/>
            </w:pPr>
            <w:r>
              <w:t>Владимирская область</w:t>
            </w:r>
          </w:p>
        </w:tc>
        <w:tc>
          <w:tcPr>
            <w:tcW w:w="1304" w:type="dxa"/>
          </w:tcPr>
          <w:p w:rsidR="00C31115" w:rsidRDefault="00C31115">
            <w:pPr>
              <w:pStyle w:val="ConsPlusNormal"/>
              <w:jc w:val="center"/>
            </w:pPr>
            <w:r>
              <w:t>3954</w:t>
            </w:r>
          </w:p>
        </w:tc>
        <w:tc>
          <w:tcPr>
            <w:tcW w:w="1247" w:type="dxa"/>
          </w:tcPr>
          <w:p w:rsidR="00C31115" w:rsidRDefault="00C31115">
            <w:pPr>
              <w:pStyle w:val="ConsPlusNormal"/>
              <w:jc w:val="center"/>
            </w:pPr>
            <w:r>
              <w:t>4402</w:t>
            </w:r>
          </w:p>
        </w:tc>
        <w:tc>
          <w:tcPr>
            <w:tcW w:w="1304" w:type="dxa"/>
          </w:tcPr>
          <w:p w:rsidR="00C31115" w:rsidRDefault="00C31115">
            <w:pPr>
              <w:pStyle w:val="ConsPlusNormal"/>
              <w:jc w:val="center"/>
            </w:pPr>
            <w:r>
              <w:t>4626</w:t>
            </w:r>
          </w:p>
        </w:tc>
        <w:tc>
          <w:tcPr>
            <w:tcW w:w="1191" w:type="dxa"/>
          </w:tcPr>
          <w:p w:rsidR="00C31115" w:rsidRDefault="00C31115">
            <w:pPr>
              <w:pStyle w:val="ConsPlusNormal"/>
              <w:jc w:val="center"/>
            </w:pPr>
            <w:r>
              <w:t>5298</w:t>
            </w:r>
          </w:p>
        </w:tc>
      </w:tr>
      <w:tr w:rsidR="00C31115">
        <w:tc>
          <w:tcPr>
            <w:tcW w:w="680" w:type="dxa"/>
            <w:vAlign w:val="center"/>
          </w:tcPr>
          <w:p w:rsidR="00C31115" w:rsidRDefault="00C31115">
            <w:pPr>
              <w:pStyle w:val="ConsPlusNormal"/>
            </w:pPr>
            <w:r>
              <w:t>34</w:t>
            </w:r>
          </w:p>
        </w:tc>
        <w:tc>
          <w:tcPr>
            <w:tcW w:w="3345" w:type="dxa"/>
            <w:vAlign w:val="center"/>
          </w:tcPr>
          <w:p w:rsidR="00C31115" w:rsidRDefault="00C31115">
            <w:pPr>
              <w:pStyle w:val="ConsPlusNormal"/>
            </w:pPr>
            <w:r>
              <w:t>Волгоградская область</w:t>
            </w:r>
          </w:p>
        </w:tc>
        <w:tc>
          <w:tcPr>
            <w:tcW w:w="1304" w:type="dxa"/>
          </w:tcPr>
          <w:p w:rsidR="00C31115" w:rsidRDefault="00C31115">
            <w:pPr>
              <w:pStyle w:val="ConsPlusNormal"/>
              <w:jc w:val="center"/>
            </w:pPr>
            <w:r>
              <w:t>2928</w:t>
            </w:r>
          </w:p>
        </w:tc>
        <w:tc>
          <w:tcPr>
            <w:tcW w:w="1247" w:type="dxa"/>
          </w:tcPr>
          <w:p w:rsidR="00C31115" w:rsidRDefault="00C31115">
            <w:pPr>
              <w:pStyle w:val="ConsPlusNormal"/>
              <w:jc w:val="center"/>
            </w:pPr>
            <w:r>
              <w:t>3242</w:t>
            </w:r>
          </w:p>
        </w:tc>
        <w:tc>
          <w:tcPr>
            <w:tcW w:w="1304" w:type="dxa"/>
          </w:tcPr>
          <w:p w:rsidR="00C31115" w:rsidRDefault="00C31115">
            <w:pPr>
              <w:pStyle w:val="ConsPlusNormal"/>
              <w:jc w:val="center"/>
            </w:pPr>
            <w:r>
              <w:t>3399</w:t>
            </w:r>
          </w:p>
        </w:tc>
        <w:tc>
          <w:tcPr>
            <w:tcW w:w="1191" w:type="dxa"/>
          </w:tcPr>
          <w:p w:rsidR="00C31115" w:rsidRDefault="00C31115">
            <w:pPr>
              <w:pStyle w:val="ConsPlusNormal"/>
              <w:jc w:val="center"/>
            </w:pPr>
            <w:r>
              <w:t>3870</w:t>
            </w:r>
          </w:p>
        </w:tc>
      </w:tr>
      <w:tr w:rsidR="00C31115">
        <w:tc>
          <w:tcPr>
            <w:tcW w:w="680" w:type="dxa"/>
            <w:vAlign w:val="center"/>
          </w:tcPr>
          <w:p w:rsidR="00C31115" w:rsidRDefault="00C31115">
            <w:pPr>
              <w:pStyle w:val="ConsPlusNormal"/>
            </w:pPr>
            <w:r>
              <w:t>35</w:t>
            </w:r>
          </w:p>
        </w:tc>
        <w:tc>
          <w:tcPr>
            <w:tcW w:w="3345" w:type="dxa"/>
            <w:vAlign w:val="center"/>
          </w:tcPr>
          <w:p w:rsidR="00C31115" w:rsidRDefault="00C31115">
            <w:pPr>
              <w:pStyle w:val="ConsPlusNormal"/>
            </w:pPr>
            <w:r>
              <w:t>Вологодская область</w:t>
            </w:r>
          </w:p>
        </w:tc>
        <w:tc>
          <w:tcPr>
            <w:tcW w:w="1304" w:type="dxa"/>
          </w:tcPr>
          <w:p w:rsidR="00C31115" w:rsidRDefault="00C31115">
            <w:pPr>
              <w:pStyle w:val="ConsPlusNormal"/>
              <w:jc w:val="center"/>
            </w:pPr>
            <w:r>
              <w:t>4234</w:t>
            </w:r>
          </w:p>
        </w:tc>
        <w:tc>
          <w:tcPr>
            <w:tcW w:w="1247" w:type="dxa"/>
          </w:tcPr>
          <w:p w:rsidR="00C31115" w:rsidRDefault="00C31115">
            <w:pPr>
              <w:pStyle w:val="ConsPlusNormal"/>
              <w:jc w:val="center"/>
            </w:pPr>
            <w:r>
              <w:t>4682</w:t>
            </w:r>
          </w:p>
        </w:tc>
        <w:tc>
          <w:tcPr>
            <w:tcW w:w="1304" w:type="dxa"/>
          </w:tcPr>
          <w:p w:rsidR="00C31115" w:rsidRDefault="00C31115">
            <w:pPr>
              <w:pStyle w:val="ConsPlusNormal"/>
              <w:jc w:val="center"/>
            </w:pPr>
            <w:r>
              <w:t>4906</w:t>
            </w:r>
          </w:p>
        </w:tc>
        <w:tc>
          <w:tcPr>
            <w:tcW w:w="1191" w:type="dxa"/>
          </w:tcPr>
          <w:p w:rsidR="00C31115" w:rsidRDefault="00C31115">
            <w:pPr>
              <w:pStyle w:val="ConsPlusNormal"/>
              <w:jc w:val="center"/>
            </w:pPr>
            <w:r>
              <w:t>5578</w:t>
            </w:r>
          </w:p>
        </w:tc>
      </w:tr>
      <w:tr w:rsidR="00C31115">
        <w:tc>
          <w:tcPr>
            <w:tcW w:w="680" w:type="dxa"/>
            <w:vAlign w:val="center"/>
          </w:tcPr>
          <w:p w:rsidR="00C31115" w:rsidRDefault="00C31115">
            <w:pPr>
              <w:pStyle w:val="ConsPlusNormal"/>
            </w:pPr>
            <w:r>
              <w:t>36</w:t>
            </w:r>
          </w:p>
        </w:tc>
        <w:tc>
          <w:tcPr>
            <w:tcW w:w="3345" w:type="dxa"/>
            <w:vAlign w:val="center"/>
          </w:tcPr>
          <w:p w:rsidR="00C31115" w:rsidRDefault="00C31115">
            <w:pPr>
              <w:pStyle w:val="ConsPlusNormal"/>
            </w:pPr>
            <w:r>
              <w:t>Воронежская область</w:t>
            </w:r>
          </w:p>
        </w:tc>
        <w:tc>
          <w:tcPr>
            <w:tcW w:w="1304" w:type="dxa"/>
          </w:tcPr>
          <w:p w:rsidR="00C31115" w:rsidRDefault="00C31115">
            <w:pPr>
              <w:pStyle w:val="ConsPlusNormal"/>
              <w:jc w:val="center"/>
            </w:pPr>
            <w:r>
              <w:t>2979</w:t>
            </w:r>
          </w:p>
        </w:tc>
        <w:tc>
          <w:tcPr>
            <w:tcW w:w="1247" w:type="dxa"/>
          </w:tcPr>
          <w:p w:rsidR="00C31115" w:rsidRDefault="00C31115">
            <w:pPr>
              <w:pStyle w:val="ConsPlusNormal"/>
              <w:jc w:val="center"/>
            </w:pPr>
            <w:r>
              <w:t>3301</w:t>
            </w:r>
          </w:p>
        </w:tc>
        <w:tc>
          <w:tcPr>
            <w:tcW w:w="1304" w:type="dxa"/>
          </w:tcPr>
          <w:p w:rsidR="00C31115" w:rsidRDefault="00C31115">
            <w:pPr>
              <w:pStyle w:val="ConsPlusNormal"/>
              <w:jc w:val="center"/>
            </w:pPr>
            <w:r>
              <w:t>3462</w:t>
            </w:r>
          </w:p>
        </w:tc>
        <w:tc>
          <w:tcPr>
            <w:tcW w:w="1191" w:type="dxa"/>
          </w:tcPr>
          <w:p w:rsidR="00C31115" w:rsidRDefault="00C31115">
            <w:pPr>
              <w:pStyle w:val="ConsPlusNormal"/>
              <w:jc w:val="center"/>
            </w:pPr>
            <w:r>
              <w:t>3945</w:t>
            </w:r>
          </w:p>
        </w:tc>
      </w:tr>
      <w:tr w:rsidR="00C31115">
        <w:tc>
          <w:tcPr>
            <w:tcW w:w="680" w:type="dxa"/>
            <w:vAlign w:val="center"/>
          </w:tcPr>
          <w:p w:rsidR="00C31115" w:rsidRDefault="00C31115">
            <w:pPr>
              <w:pStyle w:val="ConsPlusNormal"/>
            </w:pPr>
            <w:r>
              <w:t>37</w:t>
            </w:r>
          </w:p>
        </w:tc>
        <w:tc>
          <w:tcPr>
            <w:tcW w:w="3345" w:type="dxa"/>
            <w:vAlign w:val="center"/>
          </w:tcPr>
          <w:p w:rsidR="00C31115" w:rsidRDefault="00C31115">
            <w:pPr>
              <w:pStyle w:val="ConsPlusNormal"/>
            </w:pPr>
            <w:r>
              <w:t>Ивановская область</w:t>
            </w:r>
          </w:p>
        </w:tc>
        <w:tc>
          <w:tcPr>
            <w:tcW w:w="1304" w:type="dxa"/>
          </w:tcPr>
          <w:p w:rsidR="00C31115" w:rsidRDefault="00C31115">
            <w:pPr>
              <w:pStyle w:val="ConsPlusNormal"/>
              <w:jc w:val="center"/>
            </w:pPr>
            <w:r>
              <w:t>3962</w:t>
            </w:r>
          </w:p>
        </w:tc>
        <w:tc>
          <w:tcPr>
            <w:tcW w:w="1247" w:type="dxa"/>
          </w:tcPr>
          <w:p w:rsidR="00C31115" w:rsidRDefault="00C31115">
            <w:pPr>
              <w:pStyle w:val="ConsPlusNormal"/>
              <w:jc w:val="center"/>
            </w:pPr>
            <w:r>
              <w:t>4388</w:t>
            </w:r>
          </w:p>
        </w:tc>
        <w:tc>
          <w:tcPr>
            <w:tcW w:w="1304" w:type="dxa"/>
          </w:tcPr>
          <w:p w:rsidR="00C31115" w:rsidRDefault="00C31115">
            <w:pPr>
              <w:pStyle w:val="ConsPlusNormal"/>
              <w:jc w:val="center"/>
            </w:pPr>
            <w:r>
              <w:t>4601</w:t>
            </w:r>
          </w:p>
        </w:tc>
        <w:tc>
          <w:tcPr>
            <w:tcW w:w="1191" w:type="dxa"/>
          </w:tcPr>
          <w:p w:rsidR="00C31115" w:rsidRDefault="00C31115">
            <w:pPr>
              <w:pStyle w:val="ConsPlusNormal"/>
              <w:jc w:val="center"/>
            </w:pPr>
            <w:r>
              <w:t>5240</w:t>
            </w:r>
          </w:p>
        </w:tc>
      </w:tr>
      <w:tr w:rsidR="00C31115">
        <w:tc>
          <w:tcPr>
            <w:tcW w:w="680" w:type="dxa"/>
            <w:vAlign w:val="center"/>
          </w:tcPr>
          <w:p w:rsidR="00C31115" w:rsidRDefault="00C31115">
            <w:pPr>
              <w:pStyle w:val="ConsPlusNormal"/>
            </w:pPr>
            <w:r>
              <w:t>38</w:t>
            </w:r>
          </w:p>
        </w:tc>
        <w:tc>
          <w:tcPr>
            <w:tcW w:w="3345" w:type="dxa"/>
            <w:vAlign w:val="center"/>
          </w:tcPr>
          <w:p w:rsidR="00C31115" w:rsidRDefault="00C31115">
            <w:pPr>
              <w:pStyle w:val="ConsPlusNormal"/>
            </w:pPr>
            <w:r>
              <w:t>Иркутская область</w:t>
            </w:r>
          </w:p>
        </w:tc>
        <w:tc>
          <w:tcPr>
            <w:tcW w:w="1304" w:type="dxa"/>
          </w:tcPr>
          <w:p w:rsidR="00C31115" w:rsidRDefault="00C31115">
            <w:pPr>
              <w:pStyle w:val="ConsPlusNormal"/>
              <w:jc w:val="center"/>
            </w:pPr>
            <w:r>
              <w:t>5271</w:t>
            </w:r>
          </w:p>
        </w:tc>
        <w:tc>
          <w:tcPr>
            <w:tcW w:w="1247" w:type="dxa"/>
          </w:tcPr>
          <w:p w:rsidR="00C31115" w:rsidRDefault="00C31115">
            <w:pPr>
              <w:pStyle w:val="ConsPlusNormal"/>
              <w:jc w:val="center"/>
            </w:pPr>
            <w:r>
              <w:t>5691</w:t>
            </w:r>
          </w:p>
        </w:tc>
        <w:tc>
          <w:tcPr>
            <w:tcW w:w="1304" w:type="dxa"/>
          </w:tcPr>
          <w:p w:rsidR="00C31115" w:rsidRDefault="00C31115">
            <w:pPr>
              <w:pStyle w:val="ConsPlusNormal"/>
              <w:jc w:val="center"/>
            </w:pPr>
            <w:r>
              <w:t>5901</w:t>
            </w:r>
          </w:p>
        </w:tc>
        <w:tc>
          <w:tcPr>
            <w:tcW w:w="1191" w:type="dxa"/>
          </w:tcPr>
          <w:p w:rsidR="00C31115" w:rsidRDefault="00C31115">
            <w:pPr>
              <w:pStyle w:val="ConsPlusNormal"/>
              <w:jc w:val="center"/>
            </w:pPr>
            <w:r>
              <w:t>6531</w:t>
            </w:r>
          </w:p>
        </w:tc>
      </w:tr>
      <w:tr w:rsidR="00C31115">
        <w:tc>
          <w:tcPr>
            <w:tcW w:w="680" w:type="dxa"/>
            <w:vAlign w:val="center"/>
          </w:tcPr>
          <w:p w:rsidR="00C31115" w:rsidRDefault="00C31115">
            <w:pPr>
              <w:pStyle w:val="ConsPlusNormal"/>
            </w:pPr>
            <w:r>
              <w:t>39</w:t>
            </w:r>
          </w:p>
        </w:tc>
        <w:tc>
          <w:tcPr>
            <w:tcW w:w="3345" w:type="dxa"/>
            <w:vAlign w:val="center"/>
          </w:tcPr>
          <w:p w:rsidR="00C31115" w:rsidRDefault="00C31115">
            <w:pPr>
              <w:pStyle w:val="ConsPlusNormal"/>
            </w:pPr>
            <w:r>
              <w:t>Калининградская область</w:t>
            </w:r>
          </w:p>
        </w:tc>
        <w:tc>
          <w:tcPr>
            <w:tcW w:w="1304" w:type="dxa"/>
          </w:tcPr>
          <w:p w:rsidR="00C31115" w:rsidRDefault="00C31115">
            <w:pPr>
              <w:pStyle w:val="ConsPlusNormal"/>
              <w:jc w:val="center"/>
            </w:pPr>
            <w:r>
              <w:t>2293</w:t>
            </w:r>
          </w:p>
        </w:tc>
        <w:tc>
          <w:tcPr>
            <w:tcW w:w="1247" w:type="dxa"/>
          </w:tcPr>
          <w:p w:rsidR="00C31115" w:rsidRDefault="00C31115">
            <w:pPr>
              <w:pStyle w:val="ConsPlusNormal"/>
              <w:jc w:val="center"/>
            </w:pPr>
            <w:r>
              <w:t>2605</w:t>
            </w:r>
          </w:p>
        </w:tc>
        <w:tc>
          <w:tcPr>
            <w:tcW w:w="1304" w:type="dxa"/>
          </w:tcPr>
          <w:p w:rsidR="00C31115" w:rsidRDefault="00C31115">
            <w:pPr>
              <w:pStyle w:val="ConsPlusNormal"/>
              <w:jc w:val="center"/>
            </w:pPr>
            <w:r>
              <w:t>2761</w:t>
            </w:r>
          </w:p>
        </w:tc>
        <w:tc>
          <w:tcPr>
            <w:tcW w:w="1191" w:type="dxa"/>
          </w:tcPr>
          <w:p w:rsidR="00C31115" w:rsidRDefault="00C31115">
            <w:pPr>
              <w:pStyle w:val="ConsPlusNormal"/>
              <w:jc w:val="center"/>
            </w:pPr>
            <w:r>
              <w:t>3229</w:t>
            </w:r>
          </w:p>
        </w:tc>
      </w:tr>
      <w:tr w:rsidR="00C31115">
        <w:tc>
          <w:tcPr>
            <w:tcW w:w="680" w:type="dxa"/>
            <w:vAlign w:val="center"/>
          </w:tcPr>
          <w:p w:rsidR="00C31115" w:rsidRDefault="00C31115">
            <w:pPr>
              <w:pStyle w:val="ConsPlusNormal"/>
            </w:pPr>
            <w:r>
              <w:t>40</w:t>
            </w:r>
          </w:p>
        </w:tc>
        <w:tc>
          <w:tcPr>
            <w:tcW w:w="3345" w:type="dxa"/>
            <w:vAlign w:val="center"/>
          </w:tcPr>
          <w:p w:rsidR="00C31115" w:rsidRDefault="00C31115">
            <w:pPr>
              <w:pStyle w:val="ConsPlusNormal"/>
            </w:pPr>
            <w:r>
              <w:t>Калужская область</w:t>
            </w:r>
          </w:p>
        </w:tc>
        <w:tc>
          <w:tcPr>
            <w:tcW w:w="1304" w:type="dxa"/>
          </w:tcPr>
          <w:p w:rsidR="00C31115" w:rsidRDefault="00C31115">
            <w:pPr>
              <w:pStyle w:val="ConsPlusNormal"/>
              <w:jc w:val="center"/>
            </w:pPr>
            <w:r>
              <w:t>3257</w:t>
            </w:r>
          </w:p>
        </w:tc>
        <w:tc>
          <w:tcPr>
            <w:tcW w:w="1247" w:type="dxa"/>
          </w:tcPr>
          <w:p w:rsidR="00C31115" w:rsidRDefault="00C31115">
            <w:pPr>
              <w:pStyle w:val="ConsPlusNormal"/>
              <w:jc w:val="center"/>
            </w:pPr>
            <w:r>
              <w:t>3625</w:t>
            </w:r>
          </w:p>
        </w:tc>
        <w:tc>
          <w:tcPr>
            <w:tcW w:w="1304" w:type="dxa"/>
          </w:tcPr>
          <w:p w:rsidR="00C31115" w:rsidRDefault="00C31115">
            <w:pPr>
              <w:pStyle w:val="ConsPlusNormal"/>
              <w:jc w:val="center"/>
            </w:pPr>
            <w:r>
              <w:t>3809</w:t>
            </w:r>
          </w:p>
        </w:tc>
        <w:tc>
          <w:tcPr>
            <w:tcW w:w="1191" w:type="dxa"/>
          </w:tcPr>
          <w:p w:rsidR="00C31115" w:rsidRDefault="00C31115">
            <w:pPr>
              <w:pStyle w:val="ConsPlusNormal"/>
              <w:jc w:val="center"/>
            </w:pPr>
            <w:r>
              <w:t>4361</w:t>
            </w:r>
          </w:p>
        </w:tc>
      </w:tr>
      <w:tr w:rsidR="00C31115">
        <w:tc>
          <w:tcPr>
            <w:tcW w:w="680" w:type="dxa"/>
            <w:vAlign w:val="center"/>
          </w:tcPr>
          <w:p w:rsidR="00C31115" w:rsidRDefault="00C31115">
            <w:pPr>
              <w:pStyle w:val="ConsPlusNormal"/>
            </w:pPr>
            <w:r>
              <w:t>41</w:t>
            </w:r>
          </w:p>
        </w:tc>
        <w:tc>
          <w:tcPr>
            <w:tcW w:w="3345" w:type="dxa"/>
            <w:vAlign w:val="center"/>
          </w:tcPr>
          <w:p w:rsidR="00C31115" w:rsidRDefault="00C31115">
            <w:pPr>
              <w:pStyle w:val="ConsPlusNormal"/>
            </w:pPr>
            <w:r>
              <w:t>Камчатский край</w:t>
            </w:r>
          </w:p>
        </w:tc>
        <w:tc>
          <w:tcPr>
            <w:tcW w:w="1304" w:type="dxa"/>
          </w:tcPr>
          <w:p w:rsidR="00C31115" w:rsidRDefault="00C31115">
            <w:pPr>
              <w:pStyle w:val="ConsPlusNormal"/>
              <w:jc w:val="center"/>
            </w:pPr>
            <w:r>
              <w:t>4773</w:t>
            </w:r>
          </w:p>
        </w:tc>
        <w:tc>
          <w:tcPr>
            <w:tcW w:w="1247" w:type="dxa"/>
          </w:tcPr>
          <w:p w:rsidR="00C31115" w:rsidRDefault="00C31115">
            <w:pPr>
              <w:pStyle w:val="ConsPlusNormal"/>
              <w:jc w:val="center"/>
            </w:pPr>
            <w:r>
              <w:t>5289</w:t>
            </w:r>
          </w:p>
        </w:tc>
        <w:tc>
          <w:tcPr>
            <w:tcW w:w="1304" w:type="dxa"/>
          </w:tcPr>
          <w:p w:rsidR="00C31115" w:rsidRDefault="00C31115">
            <w:pPr>
              <w:pStyle w:val="ConsPlusNormal"/>
              <w:jc w:val="center"/>
            </w:pPr>
            <w:r>
              <w:t>5547</w:t>
            </w:r>
          </w:p>
        </w:tc>
        <w:tc>
          <w:tcPr>
            <w:tcW w:w="1191" w:type="dxa"/>
          </w:tcPr>
          <w:p w:rsidR="00C31115" w:rsidRDefault="00C31115">
            <w:pPr>
              <w:pStyle w:val="ConsPlusNormal"/>
              <w:jc w:val="center"/>
            </w:pPr>
            <w:r>
              <w:t>6321</w:t>
            </w:r>
          </w:p>
        </w:tc>
      </w:tr>
      <w:tr w:rsidR="00C31115">
        <w:tc>
          <w:tcPr>
            <w:tcW w:w="680" w:type="dxa"/>
            <w:vAlign w:val="center"/>
          </w:tcPr>
          <w:p w:rsidR="00C31115" w:rsidRDefault="00C31115">
            <w:pPr>
              <w:pStyle w:val="ConsPlusNormal"/>
            </w:pPr>
            <w:r>
              <w:t>42</w:t>
            </w:r>
          </w:p>
        </w:tc>
        <w:tc>
          <w:tcPr>
            <w:tcW w:w="3345" w:type="dxa"/>
            <w:vAlign w:val="center"/>
          </w:tcPr>
          <w:p w:rsidR="00C31115" w:rsidRDefault="00C31115">
            <w:pPr>
              <w:pStyle w:val="ConsPlusNormal"/>
            </w:pPr>
            <w:r>
              <w:t>Кемеровская область</w:t>
            </w:r>
          </w:p>
        </w:tc>
        <w:tc>
          <w:tcPr>
            <w:tcW w:w="1304" w:type="dxa"/>
          </w:tcPr>
          <w:p w:rsidR="00C31115" w:rsidRDefault="00C31115">
            <w:pPr>
              <w:pStyle w:val="ConsPlusNormal"/>
              <w:jc w:val="center"/>
            </w:pPr>
            <w:r>
              <w:t>5302</w:t>
            </w:r>
          </w:p>
        </w:tc>
        <w:tc>
          <w:tcPr>
            <w:tcW w:w="1247" w:type="dxa"/>
          </w:tcPr>
          <w:p w:rsidR="00C31115" w:rsidRDefault="00C31115">
            <w:pPr>
              <w:pStyle w:val="ConsPlusNormal"/>
              <w:jc w:val="center"/>
            </w:pPr>
            <w:r>
              <w:t>5742</w:t>
            </w:r>
          </w:p>
        </w:tc>
        <w:tc>
          <w:tcPr>
            <w:tcW w:w="1304" w:type="dxa"/>
          </w:tcPr>
          <w:p w:rsidR="00C31115" w:rsidRDefault="00C31115">
            <w:pPr>
              <w:pStyle w:val="ConsPlusNormal"/>
              <w:jc w:val="center"/>
            </w:pPr>
            <w:r>
              <w:t>5962</w:t>
            </w:r>
          </w:p>
        </w:tc>
        <w:tc>
          <w:tcPr>
            <w:tcW w:w="1191" w:type="dxa"/>
          </w:tcPr>
          <w:p w:rsidR="00C31115" w:rsidRDefault="00C31115">
            <w:pPr>
              <w:pStyle w:val="ConsPlusNormal"/>
              <w:jc w:val="center"/>
            </w:pPr>
            <w:r>
              <w:t>6622</w:t>
            </w:r>
          </w:p>
        </w:tc>
      </w:tr>
      <w:tr w:rsidR="00C31115">
        <w:tc>
          <w:tcPr>
            <w:tcW w:w="680" w:type="dxa"/>
            <w:vAlign w:val="center"/>
          </w:tcPr>
          <w:p w:rsidR="00C31115" w:rsidRDefault="00C31115">
            <w:pPr>
              <w:pStyle w:val="ConsPlusNormal"/>
            </w:pPr>
            <w:r>
              <w:t>43</w:t>
            </w:r>
          </w:p>
        </w:tc>
        <w:tc>
          <w:tcPr>
            <w:tcW w:w="3345" w:type="dxa"/>
            <w:vAlign w:val="center"/>
          </w:tcPr>
          <w:p w:rsidR="00C31115" w:rsidRDefault="00C31115">
            <w:pPr>
              <w:pStyle w:val="ConsPlusNormal"/>
            </w:pPr>
            <w:r>
              <w:t>Кировская область</w:t>
            </w:r>
          </w:p>
        </w:tc>
        <w:tc>
          <w:tcPr>
            <w:tcW w:w="1304" w:type="dxa"/>
          </w:tcPr>
          <w:p w:rsidR="00C31115" w:rsidRDefault="00C31115">
            <w:pPr>
              <w:pStyle w:val="ConsPlusNormal"/>
              <w:jc w:val="center"/>
            </w:pPr>
            <w:r>
              <w:t>4601</w:t>
            </w:r>
          </w:p>
        </w:tc>
        <w:tc>
          <w:tcPr>
            <w:tcW w:w="1247" w:type="dxa"/>
          </w:tcPr>
          <w:p w:rsidR="00C31115" w:rsidRDefault="00C31115">
            <w:pPr>
              <w:pStyle w:val="ConsPlusNormal"/>
              <w:jc w:val="center"/>
            </w:pPr>
            <w:r>
              <w:t>5051</w:t>
            </w:r>
          </w:p>
        </w:tc>
        <w:tc>
          <w:tcPr>
            <w:tcW w:w="1304" w:type="dxa"/>
          </w:tcPr>
          <w:p w:rsidR="00C31115" w:rsidRDefault="00C31115">
            <w:pPr>
              <w:pStyle w:val="ConsPlusNormal"/>
              <w:jc w:val="center"/>
            </w:pPr>
            <w:r>
              <w:t>5276</w:t>
            </w:r>
          </w:p>
        </w:tc>
        <w:tc>
          <w:tcPr>
            <w:tcW w:w="1191" w:type="dxa"/>
          </w:tcPr>
          <w:p w:rsidR="00C31115" w:rsidRDefault="00C31115">
            <w:pPr>
              <w:pStyle w:val="ConsPlusNormal"/>
              <w:jc w:val="center"/>
            </w:pPr>
            <w:r>
              <w:t>5951</w:t>
            </w:r>
          </w:p>
        </w:tc>
      </w:tr>
      <w:tr w:rsidR="00C31115">
        <w:tc>
          <w:tcPr>
            <w:tcW w:w="680" w:type="dxa"/>
            <w:vAlign w:val="center"/>
          </w:tcPr>
          <w:p w:rsidR="00C31115" w:rsidRDefault="00C31115">
            <w:pPr>
              <w:pStyle w:val="ConsPlusNormal"/>
            </w:pPr>
            <w:r>
              <w:t>44</w:t>
            </w:r>
          </w:p>
        </w:tc>
        <w:tc>
          <w:tcPr>
            <w:tcW w:w="3345" w:type="dxa"/>
            <w:vAlign w:val="center"/>
          </w:tcPr>
          <w:p w:rsidR="00C31115" w:rsidRDefault="00C31115">
            <w:pPr>
              <w:pStyle w:val="ConsPlusNormal"/>
            </w:pPr>
            <w:r>
              <w:t>Костромская область</w:t>
            </w:r>
          </w:p>
        </w:tc>
        <w:tc>
          <w:tcPr>
            <w:tcW w:w="1304" w:type="dxa"/>
          </w:tcPr>
          <w:p w:rsidR="00C31115" w:rsidRDefault="00C31115">
            <w:pPr>
              <w:pStyle w:val="ConsPlusNormal"/>
              <w:jc w:val="center"/>
            </w:pPr>
            <w:r>
              <w:t>3753</w:t>
            </w:r>
          </w:p>
        </w:tc>
        <w:tc>
          <w:tcPr>
            <w:tcW w:w="1247" w:type="dxa"/>
          </w:tcPr>
          <w:p w:rsidR="00C31115" w:rsidRDefault="00C31115">
            <w:pPr>
              <w:pStyle w:val="ConsPlusNormal"/>
              <w:jc w:val="center"/>
            </w:pPr>
            <w:r>
              <w:t>4147</w:t>
            </w:r>
          </w:p>
        </w:tc>
        <w:tc>
          <w:tcPr>
            <w:tcW w:w="1304" w:type="dxa"/>
          </w:tcPr>
          <w:p w:rsidR="00C31115" w:rsidRDefault="00C31115">
            <w:pPr>
              <w:pStyle w:val="ConsPlusNormal"/>
              <w:jc w:val="center"/>
            </w:pPr>
            <w:r>
              <w:t>4344</w:t>
            </w:r>
          </w:p>
        </w:tc>
        <w:tc>
          <w:tcPr>
            <w:tcW w:w="1191" w:type="dxa"/>
          </w:tcPr>
          <w:p w:rsidR="00C31115" w:rsidRDefault="00C31115">
            <w:pPr>
              <w:pStyle w:val="ConsPlusNormal"/>
              <w:jc w:val="center"/>
            </w:pPr>
            <w:r>
              <w:t>4935</w:t>
            </w:r>
          </w:p>
        </w:tc>
      </w:tr>
      <w:tr w:rsidR="00C31115">
        <w:tc>
          <w:tcPr>
            <w:tcW w:w="680" w:type="dxa"/>
            <w:vAlign w:val="center"/>
          </w:tcPr>
          <w:p w:rsidR="00C31115" w:rsidRDefault="00C31115">
            <w:pPr>
              <w:pStyle w:val="ConsPlusNormal"/>
            </w:pPr>
            <w:r>
              <w:t>45</w:t>
            </w:r>
          </w:p>
        </w:tc>
        <w:tc>
          <w:tcPr>
            <w:tcW w:w="3345" w:type="dxa"/>
            <w:vAlign w:val="center"/>
          </w:tcPr>
          <w:p w:rsidR="00C31115" w:rsidRDefault="00C31115">
            <w:pPr>
              <w:pStyle w:val="ConsPlusNormal"/>
            </w:pPr>
            <w:r>
              <w:t>Курганская область</w:t>
            </w:r>
          </w:p>
        </w:tc>
        <w:tc>
          <w:tcPr>
            <w:tcW w:w="1304" w:type="dxa"/>
          </w:tcPr>
          <w:p w:rsidR="00C31115" w:rsidRDefault="00C31115">
            <w:pPr>
              <w:pStyle w:val="ConsPlusNormal"/>
              <w:jc w:val="center"/>
            </w:pPr>
            <w:r>
              <w:t>5061</w:t>
            </w:r>
          </w:p>
        </w:tc>
        <w:tc>
          <w:tcPr>
            <w:tcW w:w="1247" w:type="dxa"/>
          </w:tcPr>
          <w:p w:rsidR="00C31115" w:rsidRDefault="00C31115">
            <w:pPr>
              <w:pStyle w:val="ConsPlusNormal"/>
              <w:jc w:val="center"/>
            </w:pPr>
            <w:r>
              <w:t>5503</w:t>
            </w:r>
          </w:p>
        </w:tc>
        <w:tc>
          <w:tcPr>
            <w:tcW w:w="1304" w:type="dxa"/>
          </w:tcPr>
          <w:p w:rsidR="00C31115" w:rsidRDefault="00C31115">
            <w:pPr>
              <w:pStyle w:val="ConsPlusNormal"/>
              <w:jc w:val="center"/>
            </w:pPr>
            <w:r>
              <w:t>5724</w:t>
            </w:r>
          </w:p>
        </w:tc>
        <w:tc>
          <w:tcPr>
            <w:tcW w:w="1191" w:type="dxa"/>
          </w:tcPr>
          <w:p w:rsidR="00C31115" w:rsidRDefault="00C31115">
            <w:pPr>
              <w:pStyle w:val="ConsPlusNormal"/>
              <w:jc w:val="center"/>
            </w:pPr>
            <w:r>
              <w:t>6387</w:t>
            </w:r>
          </w:p>
        </w:tc>
      </w:tr>
      <w:tr w:rsidR="00C31115">
        <w:tc>
          <w:tcPr>
            <w:tcW w:w="680" w:type="dxa"/>
            <w:vAlign w:val="center"/>
          </w:tcPr>
          <w:p w:rsidR="00C31115" w:rsidRDefault="00C31115">
            <w:pPr>
              <w:pStyle w:val="ConsPlusNormal"/>
            </w:pPr>
            <w:r>
              <w:t>46</w:t>
            </w:r>
          </w:p>
        </w:tc>
        <w:tc>
          <w:tcPr>
            <w:tcW w:w="3345" w:type="dxa"/>
            <w:vAlign w:val="center"/>
          </w:tcPr>
          <w:p w:rsidR="00C31115" w:rsidRDefault="00C31115">
            <w:pPr>
              <w:pStyle w:val="ConsPlusNormal"/>
            </w:pPr>
            <w:r>
              <w:t>Курская область</w:t>
            </w:r>
          </w:p>
        </w:tc>
        <w:tc>
          <w:tcPr>
            <w:tcW w:w="1304" w:type="dxa"/>
          </w:tcPr>
          <w:p w:rsidR="00C31115" w:rsidRDefault="00C31115">
            <w:pPr>
              <w:pStyle w:val="ConsPlusNormal"/>
              <w:jc w:val="center"/>
            </w:pPr>
            <w:r>
              <w:t>3032</w:t>
            </w:r>
          </w:p>
        </w:tc>
        <w:tc>
          <w:tcPr>
            <w:tcW w:w="1247" w:type="dxa"/>
          </w:tcPr>
          <w:p w:rsidR="00C31115" w:rsidRDefault="00C31115">
            <w:pPr>
              <w:pStyle w:val="ConsPlusNormal"/>
              <w:jc w:val="center"/>
            </w:pPr>
            <w:r>
              <w:t>3394</w:t>
            </w:r>
          </w:p>
        </w:tc>
        <w:tc>
          <w:tcPr>
            <w:tcW w:w="1304" w:type="dxa"/>
          </w:tcPr>
          <w:p w:rsidR="00C31115" w:rsidRDefault="00C31115">
            <w:pPr>
              <w:pStyle w:val="ConsPlusNormal"/>
              <w:jc w:val="center"/>
            </w:pPr>
            <w:r>
              <w:t>3575</w:t>
            </w:r>
          </w:p>
        </w:tc>
        <w:tc>
          <w:tcPr>
            <w:tcW w:w="1191" w:type="dxa"/>
          </w:tcPr>
          <w:p w:rsidR="00C31115" w:rsidRDefault="00C31115">
            <w:pPr>
              <w:pStyle w:val="ConsPlusNormal"/>
              <w:jc w:val="center"/>
            </w:pPr>
            <w:r>
              <w:t>4118</w:t>
            </w:r>
          </w:p>
        </w:tc>
      </w:tr>
      <w:tr w:rsidR="00C31115">
        <w:tc>
          <w:tcPr>
            <w:tcW w:w="680" w:type="dxa"/>
            <w:vAlign w:val="center"/>
          </w:tcPr>
          <w:p w:rsidR="00C31115" w:rsidRDefault="00C31115">
            <w:pPr>
              <w:pStyle w:val="ConsPlusNormal"/>
            </w:pPr>
            <w:r>
              <w:t>47</w:t>
            </w:r>
          </w:p>
        </w:tc>
        <w:tc>
          <w:tcPr>
            <w:tcW w:w="3345" w:type="dxa"/>
            <w:vAlign w:val="center"/>
          </w:tcPr>
          <w:p w:rsidR="00C31115" w:rsidRDefault="00C31115">
            <w:pPr>
              <w:pStyle w:val="ConsPlusNormal"/>
            </w:pPr>
            <w:r>
              <w:t>Ленинградская область</w:t>
            </w:r>
          </w:p>
        </w:tc>
        <w:tc>
          <w:tcPr>
            <w:tcW w:w="1304" w:type="dxa"/>
          </w:tcPr>
          <w:p w:rsidR="00C31115" w:rsidRDefault="00C31115">
            <w:pPr>
              <w:pStyle w:val="ConsPlusNormal"/>
              <w:jc w:val="center"/>
            </w:pPr>
            <w:r>
              <w:t>3370</w:t>
            </w:r>
          </w:p>
        </w:tc>
        <w:tc>
          <w:tcPr>
            <w:tcW w:w="1247" w:type="dxa"/>
          </w:tcPr>
          <w:p w:rsidR="00C31115" w:rsidRDefault="00C31115">
            <w:pPr>
              <w:pStyle w:val="ConsPlusNormal"/>
              <w:jc w:val="center"/>
            </w:pPr>
            <w:r>
              <w:t>3770</w:t>
            </w:r>
          </w:p>
        </w:tc>
        <w:tc>
          <w:tcPr>
            <w:tcW w:w="1304" w:type="dxa"/>
          </w:tcPr>
          <w:p w:rsidR="00C31115" w:rsidRDefault="00C31115">
            <w:pPr>
              <w:pStyle w:val="ConsPlusNormal"/>
              <w:jc w:val="center"/>
            </w:pPr>
            <w:r>
              <w:t>3970</w:t>
            </w:r>
          </w:p>
        </w:tc>
        <w:tc>
          <w:tcPr>
            <w:tcW w:w="1191" w:type="dxa"/>
          </w:tcPr>
          <w:p w:rsidR="00C31115" w:rsidRDefault="00C31115">
            <w:pPr>
              <w:pStyle w:val="ConsPlusNormal"/>
              <w:jc w:val="center"/>
            </w:pPr>
            <w:r>
              <w:t>4570</w:t>
            </w:r>
          </w:p>
        </w:tc>
      </w:tr>
      <w:tr w:rsidR="00C31115">
        <w:tc>
          <w:tcPr>
            <w:tcW w:w="680" w:type="dxa"/>
            <w:vAlign w:val="center"/>
          </w:tcPr>
          <w:p w:rsidR="00C31115" w:rsidRDefault="00C31115">
            <w:pPr>
              <w:pStyle w:val="ConsPlusNormal"/>
            </w:pPr>
            <w:r>
              <w:t>48</w:t>
            </w:r>
          </w:p>
        </w:tc>
        <w:tc>
          <w:tcPr>
            <w:tcW w:w="3345" w:type="dxa"/>
            <w:vAlign w:val="center"/>
          </w:tcPr>
          <w:p w:rsidR="00C31115" w:rsidRDefault="00C31115">
            <w:pPr>
              <w:pStyle w:val="ConsPlusNormal"/>
            </w:pPr>
            <w:r>
              <w:t>Липецкая область</w:t>
            </w:r>
          </w:p>
        </w:tc>
        <w:tc>
          <w:tcPr>
            <w:tcW w:w="1304" w:type="dxa"/>
          </w:tcPr>
          <w:p w:rsidR="00C31115" w:rsidRDefault="00C31115">
            <w:pPr>
              <w:pStyle w:val="ConsPlusNormal"/>
              <w:jc w:val="center"/>
            </w:pPr>
            <w:r>
              <w:t>3306</w:t>
            </w:r>
          </w:p>
        </w:tc>
        <w:tc>
          <w:tcPr>
            <w:tcW w:w="1247" w:type="dxa"/>
          </w:tcPr>
          <w:p w:rsidR="00C31115" w:rsidRDefault="00C31115">
            <w:pPr>
              <w:pStyle w:val="ConsPlusNormal"/>
              <w:jc w:val="center"/>
            </w:pPr>
            <w:r>
              <w:t>3654</w:t>
            </w:r>
          </w:p>
        </w:tc>
        <w:tc>
          <w:tcPr>
            <w:tcW w:w="1304" w:type="dxa"/>
          </w:tcPr>
          <w:p w:rsidR="00C31115" w:rsidRDefault="00C31115">
            <w:pPr>
              <w:pStyle w:val="ConsPlusNormal"/>
              <w:jc w:val="center"/>
            </w:pPr>
            <w:r>
              <w:t>3828</w:t>
            </w:r>
          </w:p>
        </w:tc>
        <w:tc>
          <w:tcPr>
            <w:tcW w:w="1191" w:type="dxa"/>
          </w:tcPr>
          <w:p w:rsidR="00C31115" w:rsidRDefault="00C31115">
            <w:pPr>
              <w:pStyle w:val="ConsPlusNormal"/>
              <w:jc w:val="center"/>
            </w:pPr>
            <w:r>
              <w:t>4350</w:t>
            </w:r>
          </w:p>
        </w:tc>
      </w:tr>
      <w:tr w:rsidR="00C31115">
        <w:tc>
          <w:tcPr>
            <w:tcW w:w="680" w:type="dxa"/>
            <w:vAlign w:val="center"/>
          </w:tcPr>
          <w:p w:rsidR="00C31115" w:rsidRDefault="00C31115">
            <w:pPr>
              <w:pStyle w:val="ConsPlusNormal"/>
            </w:pPr>
            <w:r>
              <w:t>49</w:t>
            </w:r>
          </w:p>
        </w:tc>
        <w:tc>
          <w:tcPr>
            <w:tcW w:w="3345" w:type="dxa"/>
            <w:vAlign w:val="center"/>
          </w:tcPr>
          <w:p w:rsidR="00C31115" w:rsidRDefault="00C31115">
            <w:pPr>
              <w:pStyle w:val="ConsPlusNormal"/>
            </w:pPr>
            <w:r>
              <w:t>Магаданская область</w:t>
            </w:r>
          </w:p>
        </w:tc>
        <w:tc>
          <w:tcPr>
            <w:tcW w:w="1304" w:type="dxa"/>
          </w:tcPr>
          <w:p w:rsidR="00C31115" w:rsidRDefault="00C31115">
            <w:pPr>
              <w:pStyle w:val="ConsPlusNormal"/>
              <w:jc w:val="center"/>
            </w:pPr>
            <w:r>
              <w:t>6312</w:t>
            </w:r>
          </w:p>
        </w:tc>
        <w:tc>
          <w:tcPr>
            <w:tcW w:w="1247" w:type="dxa"/>
          </w:tcPr>
          <w:p w:rsidR="00C31115" w:rsidRDefault="00C31115">
            <w:pPr>
              <w:pStyle w:val="ConsPlusNormal"/>
              <w:jc w:val="center"/>
            </w:pPr>
            <w:r>
              <w:t>6820</w:t>
            </w:r>
          </w:p>
        </w:tc>
        <w:tc>
          <w:tcPr>
            <w:tcW w:w="1304" w:type="dxa"/>
          </w:tcPr>
          <w:p w:rsidR="00C31115" w:rsidRDefault="00C31115">
            <w:pPr>
              <w:pStyle w:val="ConsPlusNormal"/>
              <w:jc w:val="center"/>
            </w:pPr>
            <w:r>
              <w:t>7074</w:t>
            </w:r>
          </w:p>
        </w:tc>
        <w:tc>
          <w:tcPr>
            <w:tcW w:w="1191" w:type="dxa"/>
          </w:tcPr>
          <w:p w:rsidR="00C31115" w:rsidRDefault="00C31115">
            <w:pPr>
              <w:pStyle w:val="ConsPlusNormal"/>
              <w:jc w:val="center"/>
            </w:pPr>
            <w:r>
              <w:t>7836</w:t>
            </w:r>
          </w:p>
        </w:tc>
      </w:tr>
      <w:tr w:rsidR="00C31115">
        <w:tc>
          <w:tcPr>
            <w:tcW w:w="680" w:type="dxa"/>
            <w:vAlign w:val="center"/>
          </w:tcPr>
          <w:p w:rsidR="00C31115" w:rsidRDefault="00C31115">
            <w:pPr>
              <w:pStyle w:val="ConsPlusNormal"/>
            </w:pPr>
            <w:r>
              <w:t>50</w:t>
            </w:r>
          </w:p>
        </w:tc>
        <w:tc>
          <w:tcPr>
            <w:tcW w:w="3345" w:type="dxa"/>
            <w:vAlign w:val="center"/>
          </w:tcPr>
          <w:p w:rsidR="00C31115" w:rsidRDefault="00C31115">
            <w:pPr>
              <w:pStyle w:val="ConsPlusNormal"/>
            </w:pPr>
            <w:r>
              <w:t>Московская область</w:t>
            </w:r>
          </w:p>
        </w:tc>
        <w:tc>
          <w:tcPr>
            <w:tcW w:w="1304" w:type="dxa"/>
          </w:tcPr>
          <w:p w:rsidR="00C31115" w:rsidRDefault="00C31115">
            <w:pPr>
              <w:pStyle w:val="ConsPlusNormal"/>
              <w:jc w:val="center"/>
            </w:pPr>
            <w:r>
              <w:t>3115</w:t>
            </w:r>
          </w:p>
        </w:tc>
        <w:tc>
          <w:tcPr>
            <w:tcW w:w="1247" w:type="dxa"/>
          </w:tcPr>
          <w:p w:rsidR="00C31115" w:rsidRDefault="00C31115">
            <w:pPr>
              <w:pStyle w:val="ConsPlusNormal"/>
              <w:jc w:val="center"/>
            </w:pPr>
            <w:r>
              <w:t>3463</w:t>
            </w:r>
          </w:p>
        </w:tc>
        <w:tc>
          <w:tcPr>
            <w:tcW w:w="1304" w:type="dxa"/>
          </w:tcPr>
          <w:p w:rsidR="00C31115" w:rsidRDefault="00C31115">
            <w:pPr>
              <w:pStyle w:val="ConsPlusNormal"/>
              <w:jc w:val="center"/>
            </w:pPr>
            <w:r>
              <w:t>3637</w:t>
            </w:r>
          </w:p>
        </w:tc>
        <w:tc>
          <w:tcPr>
            <w:tcW w:w="1191" w:type="dxa"/>
          </w:tcPr>
          <w:p w:rsidR="00C31115" w:rsidRDefault="00C31115">
            <w:pPr>
              <w:pStyle w:val="ConsPlusNormal"/>
              <w:jc w:val="center"/>
            </w:pPr>
            <w:r>
              <w:t>4159</w:t>
            </w:r>
          </w:p>
        </w:tc>
      </w:tr>
      <w:tr w:rsidR="00C31115">
        <w:tc>
          <w:tcPr>
            <w:tcW w:w="680" w:type="dxa"/>
            <w:vAlign w:val="center"/>
          </w:tcPr>
          <w:p w:rsidR="00C31115" w:rsidRDefault="00C31115">
            <w:pPr>
              <w:pStyle w:val="ConsPlusNormal"/>
            </w:pPr>
            <w:r>
              <w:t>51</w:t>
            </w:r>
          </w:p>
        </w:tc>
        <w:tc>
          <w:tcPr>
            <w:tcW w:w="3345" w:type="dxa"/>
            <w:vAlign w:val="center"/>
          </w:tcPr>
          <w:p w:rsidR="00C31115" w:rsidRDefault="00C31115">
            <w:pPr>
              <w:pStyle w:val="ConsPlusNormal"/>
            </w:pPr>
            <w:r>
              <w:t>Мурманская область</w:t>
            </w:r>
          </w:p>
        </w:tc>
        <w:tc>
          <w:tcPr>
            <w:tcW w:w="1304" w:type="dxa"/>
          </w:tcPr>
          <w:p w:rsidR="00C31115" w:rsidRDefault="00C31115">
            <w:pPr>
              <w:pStyle w:val="ConsPlusNormal"/>
              <w:jc w:val="center"/>
            </w:pPr>
            <w:r>
              <w:t>5562</w:t>
            </w:r>
          </w:p>
        </w:tc>
        <w:tc>
          <w:tcPr>
            <w:tcW w:w="1247" w:type="dxa"/>
          </w:tcPr>
          <w:p w:rsidR="00C31115" w:rsidRDefault="00C31115">
            <w:pPr>
              <w:pStyle w:val="ConsPlusNormal"/>
              <w:jc w:val="center"/>
            </w:pPr>
            <w:r>
              <w:t>6088</w:t>
            </w:r>
          </w:p>
        </w:tc>
        <w:tc>
          <w:tcPr>
            <w:tcW w:w="1304" w:type="dxa"/>
          </w:tcPr>
          <w:p w:rsidR="00C31115" w:rsidRDefault="00C31115">
            <w:pPr>
              <w:pStyle w:val="ConsPlusNormal"/>
              <w:jc w:val="center"/>
            </w:pPr>
            <w:r>
              <w:t>6351</w:t>
            </w:r>
          </w:p>
        </w:tc>
        <w:tc>
          <w:tcPr>
            <w:tcW w:w="1191" w:type="dxa"/>
          </w:tcPr>
          <w:p w:rsidR="00C31115" w:rsidRDefault="00C31115">
            <w:pPr>
              <w:pStyle w:val="ConsPlusNormal"/>
              <w:jc w:val="center"/>
            </w:pPr>
            <w:r>
              <w:t>7140</w:t>
            </w:r>
          </w:p>
        </w:tc>
      </w:tr>
      <w:tr w:rsidR="00C31115">
        <w:tc>
          <w:tcPr>
            <w:tcW w:w="680" w:type="dxa"/>
            <w:vAlign w:val="center"/>
          </w:tcPr>
          <w:p w:rsidR="00C31115" w:rsidRDefault="00C31115">
            <w:pPr>
              <w:pStyle w:val="ConsPlusNormal"/>
            </w:pPr>
            <w:r>
              <w:t>52</w:t>
            </w:r>
          </w:p>
        </w:tc>
        <w:tc>
          <w:tcPr>
            <w:tcW w:w="3345" w:type="dxa"/>
            <w:vAlign w:val="center"/>
          </w:tcPr>
          <w:p w:rsidR="00C31115" w:rsidRDefault="00C31115">
            <w:pPr>
              <w:pStyle w:val="ConsPlusNormal"/>
            </w:pPr>
            <w:r>
              <w:t>Нижегородская область</w:t>
            </w:r>
          </w:p>
        </w:tc>
        <w:tc>
          <w:tcPr>
            <w:tcW w:w="1304" w:type="dxa"/>
          </w:tcPr>
          <w:p w:rsidR="00C31115" w:rsidRDefault="00C31115">
            <w:pPr>
              <w:pStyle w:val="ConsPlusNormal"/>
              <w:jc w:val="center"/>
            </w:pPr>
            <w:r>
              <w:t>3683</w:t>
            </w:r>
          </w:p>
        </w:tc>
        <w:tc>
          <w:tcPr>
            <w:tcW w:w="1247" w:type="dxa"/>
          </w:tcPr>
          <w:p w:rsidR="00C31115" w:rsidRDefault="00C31115">
            <w:pPr>
              <w:pStyle w:val="ConsPlusNormal"/>
              <w:jc w:val="center"/>
            </w:pPr>
            <w:r>
              <w:t>4079</w:t>
            </w:r>
          </w:p>
        </w:tc>
        <w:tc>
          <w:tcPr>
            <w:tcW w:w="1304" w:type="dxa"/>
          </w:tcPr>
          <w:p w:rsidR="00C31115" w:rsidRDefault="00C31115">
            <w:pPr>
              <w:pStyle w:val="ConsPlusNormal"/>
              <w:jc w:val="center"/>
            </w:pPr>
            <w:r>
              <w:t>4277</w:t>
            </w:r>
          </w:p>
        </w:tc>
        <w:tc>
          <w:tcPr>
            <w:tcW w:w="1191" w:type="dxa"/>
          </w:tcPr>
          <w:p w:rsidR="00C31115" w:rsidRDefault="00C31115">
            <w:pPr>
              <w:pStyle w:val="ConsPlusNormal"/>
              <w:jc w:val="center"/>
            </w:pPr>
            <w:r>
              <w:t>4871</w:t>
            </w:r>
          </w:p>
        </w:tc>
      </w:tr>
      <w:tr w:rsidR="00C31115">
        <w:tc>
          <w:tcPr>
            <w:tcW w:w="680" w:type="dxa"/>
            <w:vAlign w:val="center"/>
          </w:tcPr>
          <w:p w:rsidR="00C31115" w:rsidRDefault="00C31115">
            <w:pPr>
              <w:pStyle w:val="ConsPlusNormal"/>
            </w:pPr>
            <w:r>
              <w:t>53</w:t>
            </w:r>
          </w:p>
        </w:tc>
        <w:tc>
          <w:tcPr>
            <w:tcW w:w="3345" w:type="dxa"/>
            <w:vAlign w:val="center"/>
          </w:tcPr>
          <w:p w:rsidR="00C31115" w:rsidRDefault="00C31115">
            <w:pPr>
              <w:pStyle w:val="ConsPlusNormal"/>
            </w:pPr>
            <w:r>
              <w:t>Новгородская область</w:t>
            </w:r>
          </w:p>
        </w:tc>
        <w:tc>
          <w:tcPr>
            <w:tcW w:w="1304" w:type="dxa"/>
          </w:tcPr>
          <w:p w:rsidR="00C31115" w:rsidRDefault="00C31115">
            <w:pPr>
              <w:pStyle w:val="ConsPlusNormal"/>
              <w:jc w:val="center"/>
            </w:pPr>
            <w:r>
              <w:t>3383</w:t>
            </w:r>
          </w:p>
        </w:tc>
        <w:tc>
          <w:tcPr>
            <w:tcW w:w="1247" w:type="dxa"/>
          </w:tcPr>
          <w:p w:rsidR="00C31115" w:rsidRDefault="00C31115">
            <w:pPr>
              <w:pStyle w:val="ConsPlusNormal"/>
              <w:jc w:val="center"/>
            </w:pPr>
            <w:r>
              <w:t>3773</w:t>
            </w:r>
          </w:p>
        </w:tc>
        <w:tc>
          <w:tcPr>
            <w:tcW w:w="1304" w:type="dxa"/>
          </w:tcPr>
          <w:p w:rsidR="00C31115" w:rsidRDefault="00C31115">
            <w:pPr>
              <w:pStyle w:val="ConsPlusNormal"/>
              <w:jc w:val="center"/>
            </w:pPr>
            <w:r>
              <w:t>3968</w:t>
            </w:r>
          </w:p>
        </w:tc>
        <w:tc>
          <w:tcPr>
            <w:tcW w:w="1191" w:type="dxa"/>
          </w:tcPr>
          <w:p w:rsidR="00C31115" w:rsidRDefault="00C31115">
            <w:pPr>
              <w:pStyle w:val="ConsPlusNormal"/>
              <w:jc w:val="center"/>
            </w:pPr>
            <w:r>
              <w:t>4553</w:t>
            </w:r>
          </w:p>
        </w:tc>
      </w:tr>
      <w:tr w:rsidR="00C31115">
        <w:tc>
          <w:tcPr>
            <w:tcW w:w="680" w:type="dxa"/>
            <w:vAlign w:val="center"/>
          </w:tcPr>
          <w:p w:rsidR="00C31115" w:rsidRDefault="00C31115">
            <w:pPr>
              <w:pStyle w:val="ConsPlusNormal"/>
            </w:pPr>
            <w:r>
              <w:t>54</w:t>
            </w:r>
          </w:p>
        </w:tc>
        <w:tc>
          <w:tcPr>
            <w:tcW w:w="3345" w:type="dxa"/>
            <w:vAlign w:val="center"/>
          </w:tcPr>
          <w:p w:rsidR="00C31115" w:rsidRDefault="00C31115">
            <w:pPr>
              <w:pStyle w:val="ConsPlusNormal"/>
            </w:pPr>
            <w:r>
              <w:t>Новосибирская область</w:t>
            </w:r>
          </w:p>
        </w:tc>
        <w:tc>
          <w:tcPr>
            <w:tcW w:w="1304" w:type="dxa"/>
          </w:tcPr>
          <w:p w:rsidR="00C31115" w:rsidRDefault="00C31115">
            <w:pPr>
              <w:pStyle w:val="ConsPlusNormal"/>
              <w:jc w:val="center"/>
            </w:pPr>
            <w:r>
              <w:t>5037</w:t>
            </w:r>
          </w:p>
        </w:tc>
        <w:tc>
          <w:tcPr>
            <w:tcW w:w="1247" w:type="dxa"/>
          </w:tcPr>
          <w:p w:rsidR="00C31115" w:rsidRDefault="00C31115">
            <w:pPr>
              <w:pStyle w:val="ConsPlusNormal"/>
              <w:jc w:val="center"/>
            </w:pPr>
            <w:r>
              <w:t>5475</w:t>
            </w:r>
          </w:p>
        </w:tc>
        <w:tc>
          <w:tcPr>
            <w:tcW w:w="1304" w:type="dxa"/>
          </w:tcPr>
          <w:p w:rsidR="00C31115" w:rsidRDefault="00C31115">
            <w:pPr>
              <w:pStyle w:val="ConsPlusNormal"/>
              <w:jc w:val="center"/>
            </w:pPr>
            <w:r>
              <w:t>5694</w:t>
            </w:r>
          </w:p>
        </w:tc>
        <w:tc>
          <w:tcPr>
            <w:tcW w:w="1191" w:type="dxa"/>
          </w:tcPr>
          <w:p w:rsidR="00C31115" w:rsidRDefault="00C31115">
            <w:pPr>
              <w:pStyle w:val="ConsPlusNormal"/>
              <w:jc w:val="center"/>
            </w:pPr>
            <w:r>
              <w:t>6351</w:t>
            </w:r>
          </w:p>
        </w:tc>
      </w:tr>
      <w:tr w:rsidR="00C31115">
        <w:tc>
          <w:tcPr>
            <w:tcW w:w="680" w:type="dxa"/>
            <w:vAlign w:val="center"/>
          </w:tcPr>
          <w:p w:rsidR="00C31115" w:rsidRDefault="00C31115">
            <w:pPr>
              <w:pStyle w:val="ConsPlusNormal"/>
            </w:pPr>
            <w:r>
              <w:t>55</w:t>
            </w:r>
          </w:p>
        </w:tc>
        <w:tc>
          <w:tcPr>
            <w:tcW w:w="3345" w:type="dxa"/>
            <w:vAlign w:val="center"/>
          </w:tcPr>
          <w:p w:rsidR="00C31115" w:rsidRDefault="00C31115">
            <w:pPr>
              <w:pStyle w:val="ConsPlusNormal"/>
            </w:pPr>
            <w:r>
              <w:t>Омская область</w:t>
            </w:r>
          </w:p>
        </w:tc>
        <w:tc>
          <w:tcPr>
            <w:tcW w:w="1304" w:type="dxa"/>
          </w:tcPr>
          <w:p w:rsidR="00C31115" w:rsidRDefault="00C31115">
            <w:pPr>
              <w:pStyle w:val="ConsPlusNormal"/>
              <w:jc w:val="center"/>
            </w:pPr>
            <w:r>
              <w:t>5238</w:t>
            </w:r>
          </w:p>
        </w:tc>
        <w:tc>
          <w:tcPr>
            <w:tcW w:w="1247" w:type="dxa"/>
          </w:tcPr>
          <w:p w:rsidR="00C31115" w:rsidRDefault="00C31115">
            <w:pPr>
              <w:pStyle w:val="ConsPlusNormal"/>
              <w:jc w:val="center"/>
            </w:pPr>
            <w:r>
              <w:t>5680</w:t>
            </w:r>
          </w:p>
        </w:tc>
        <w:tc>
          <w:tcPr>
            <w:tcW w:w="1304" w:type="dxa"/>
          </w:tcPr>
          <w:p w:rsidR="00C31115" w:rsidRDefault="00C31115">
            <w:pPr>
              <w:pStyle w:val="ConsPlusNormal"/>
              <w:jc w:val="center"/>
            </w:pPr>
            <w:r>
              <w:t>5901</w:t>
            </w:r>
          </w:p>
        </w:tc>
        <w:tc>
          <w:tcPr>
            <w:tcW w:w="1191" w:type="dxa"/>
          </w:tcPr>
          <w:p w:rsidR="00C31115" w:rsidRDefault="00C31115">
            <w:pPr>
              <w:pStyle w:val="ConsPlusNormal"/>
              <w:jc w:val="center"/>
            </w:pPr>
            <w:r>
              <w:t>6564</w:t>
            </w:r>
          </w:p>
        </w:tc>
      </w:tr>
      <w:tr w:rsidR="00C31115">
        <w:tc>
          <w:tcPr>
            <w:tcW w:w="680" w:type="dxa"/>
            <w:vAlign w:val="center"/>
          </w:tcPr>
          <w:p w:rsidR="00C31115" w:rsidRDefault="00C31115">
            <w:pPr>
              <w:pStyle w:val="ConsPlusNormal"/>
            </w:pPr>
            <w:r>
              <w:t>56</w:t>
            </w:r>
          </w:p>
        </w:tc>
        <w:tc>
          <w:tcPr>
            <w:tcW w:w="3345" w:type="dxa"/>
            <w:vAlign w:val="center"/>
          </w:tcPr>
          <w:p w:rsidR="00C31115" w:rsidRDefault="00C31115">
            <w:pPr>
              <w:pStyle w:val="ConsPlusNormal"/>
            </w:pPr>
            <w:r>
              <w:t>Оренбургская область</w:t>
            </w:r>
          </w:p>
        </w:tc>
        <w:tc>
          <w:tcPr>
            <w:tcW w:w="1304" w:type="dxa"/>
          </w:tcPr>
          <w:p w:rsidR="00C31115" w:rsidRDefault="00C31115">
            <w:pPr>
              <w:pStyle w:val="ConsPlusNormal"/>
              <w:jc w:val="center"/>
            </w:pPr>
            <w:r>
              <w:t>4494</w:t>
            </w:r>
          </w:p>
        </w:tc>
        <w:tc>
          <w:tcPr>
            <w:tcW w:w="1247" w:type="dxa"/>
          </w:tcPr>
          <w:p w:rsidR="00C31115" w:rsidRDefault="00C31115">
            <w:pPr>
              <w:pStyle w:val="ConsPlusNormal"/>
              <w:jc w:val="center"/>
            </w:pPr>
            <w:r>
              <w:t>4920</w:t>
            </w:r>
          </w:p>
        </w:tc>
        <w:tc>
          <w:tcPr>
            <w:tcW w:w="1304" w:type="dxa"/>
          </w:tcPr>
          <w:p w:rsidR="00C31115" w:rsidRDefault="00C31115">
            <w:pPr>
              <w:pStyle w:val="ConsPlusNormal"/>
              <w:jc w:val="center"/>
            </w:pPr>
            <w:r>
              <w:t>5133</w:t>
            </w:r>
          </w:p>
        </w:tc>
        <w:tc>
          <w:tcPr>
            <w:tcW w:w="1191" w:type="dxa"/>
          </w:tcPr>
          <w:p w:rsidR="00C31115" w:rsidRDefault="00C31115">
            <w:pPr>
              <w:pStyle w:val="ConsPlusNormal"/>
              <w:jc w:val="center"/>
            </w:pPr>
            <w:r>
              <w:t>5772</w:t>
            </w:r>
          </w:p>
        </w:tc>
      </w:tr>
      <w:tr w:rsidR="00C31115">
        <w:tc>
          <w:tcPr>
            <w:tcW w:w="680" w:type="dxa"/>
            <w:vAlign w:val="center"/>
          </w:tcPr>
          <w:p w:rsidR="00C31115" w:rsidRDefault="00C31115">
            <w:pPr>
              <w:pStyle w:val="ConsPlusNormal"/>
            </w:pPr>
            <w:r>
              <w:t>57</w:t>
            </w:r>
          </w:p>
        </w:tc>
        <w:tc>
          <w:tcPr>
            <w:tcW w:w="3345" w:type="dxa"/>
            <w:vAlign w:val="center"/>
          </w:tcPr>
          <w:p w:rsidR="00C31115" w:rsidRDefault="00C31115">
            <w:pPr>
              <w:pStyle w:val="ConsPlusNormal"/>
            </w:pPr>
            <w:r>
              <w:t>Орловская область</w:t>
            </w:r>
          </w:p>
        </w:tc>
        <w:tc>
          <w:tcPr>
            <w:tcW w:w="1304" w:type="dxa"/>
          </w:tcPr>
          <w:p w:rsidR="00C31115" w:rsidRDefault="00C31115">
            <w:pPr>
              <w:pStyle w:val="ConsPlusNormal"/>
              <w:jc w:val="center"/>
            </w:pPr>
            <w:r>
              <w:t>3498</w:t>
            </w:r>
          </w:p>
        </w:tc>
        <w:tc>
          <w:tcPr>
            <w:tcW w:w="1247" w:type="dxa"/>
          </w:tcPr>
          <w:p w:rsidR="00C31115" w:rsidRDefault="00C31115">
            <w:pPr>
              <w:pStyle w:val="ConsPlusNormal"/>
              <w:jc w:val="center"/>
            </w:pPr>
            <w:r>
              <w:t>3922</w:t>
            </w:r>
          </w:p>
        </w:tc>
        <w:tc>
          <w:tcPr>
            <w:tcW w:w="1304" w:type="dxa"/>
          </w:tcPr>
          <w:p w:rsidR="00C31115" w:rsidRDefault="00C31115">
            <w:pPr>
              <w:pStyle w:val="ConsPlusNormal"/>
              <w:jc w:val="center"/>
            </w:pPr>
            <w:r>
              <w:t>4134</w:t>
            </w:r>
          </w:p>
        </w:tc>
        <w:tc>
          <w:tcPr>
            <w:tcW w:w="1191" w:type="dxa"/>
          </w:tcPr>
          <w:p w:rsidR="00C31115" w:rsidRDefault="00C31115">
            <w:pPr>
              <w:pStyle w:val="ConsPlusNormal"/>
              <w:jc w:val="center"/>
            </w:pPr>
            <w:r>
              <w:t>4770</w:t>
            </w:r>
          </w:p>
        </w:tc>
      </w:tr>
      <w:tr w:rsidR="00C31115">
        <w:tc>
          <w:tcPr>
            <w:tcW w:w="680" w:type="dxa"/>
            <w:vAlign w:val="center"/>
          </w:tcPr>
          <w:p w:rsidR="00C31115" w:rsidRDefault="00C31115">
            <w:pPr>
              <w:pStyle w:val="ConsPlusNormal"/>
            </w:pPr>
            <w:r>
              <w:t>58</w:t>
            </w:r>
          </w:p>
        </w:tc>
        <w:tc>
          <w:tcPr>
            <w:tcW w:w="3345" w:type="dxa"/>
            <w:vAlign w:val="center"/>
          </w:tcPr>
          <w:p w:rsidR="00C31115" w:rsidRDefault="00C31115">
            <w:pPr>
              <w:pStyle w:val="ConsPlusNormal"/>
            </w:pPr>
            <w:r>
              <w:t>Пензенская область</w:t>
            </w:r>
          </w:p>
        </w:tc>
        <w:tc>
          <w:tcPr>
            <w:tcW w:w="1304" w:type="dxa"/>
          </w:tcPr>
          <w:p w:rsidR="00C31115" w:rsidRDefault="00C31115">
            <w:pPr>
              <w:pStyle w:val="ConsPlusNormal"/>
              <w:jc w:val="center"/>
            </w:pPr>
            <w:r>
              <w:t>3996</w:t>
            </w:r>
          </w:p>
        </w:tc>
        <w:tc>
          <w:tcPr>
            <w:tcW w:w="1247" w:type="dxa"/>
          </w:tcPr>
          <w:p w:rsidR="00C31115" w:rsidRDefault="00C31115">
            <w:pPr>
              <w:pStyle w:val="ConsPlusNormal"/>
              <w:jc w:val="center"/>
            </w:pPr>
            <w:r>
              <w:t>4420</w:t>
            </w:r>
          </w:p>
        </w:tc>
        <w:tc>
          <w:tcPr>
            <w:tcW w:w="1304" w:type="dxa"/>
          </w:tcPr>
          <w:p w:rsidR="00C31115" w:rsidRDefault="00C31115">
            <w:pPr>
              <w:pStyle w:val="ConsPlusNormal"/>
              <w:jc w:val="center"/>
            </w:pPr>
            <w:r>
              <w:t>4632</w:t>
            </w:r>
          </w:p>
        </w:tc>
        <w:tc>
          <w:tcPr>
            <w:tcW w:w="1191" w:type="dxa"/>
          </w:tcPr>
          <w:p w:rsidR="00C31115" w:rsidRDefault="00C31115">
            <w:pPr>
              <w:pStyle w:val="ConsPlusNormal"/>
              <w:jc w:val="center"/>
            </w:pPr>
            <w:r>
              <w:t>5268</w:t>
            </w:r>
          </w:p>
        </w:tc>
      </w:tr>
      <w:tr w:rsidR="00C31115">
        <w:tc>
          <w:tcPr>
            <w:tcW w:w="680" w:type="dxa"/>
            <w:vAlign w:val="center"/>
          </w:tcPr>
          <w:p w:rsidR="00C31115" w:rsidRDefault="00C31115">
            <w:pPr>
              <w:pStyle w:val="ConsPlusNormal"/>
            </w:pPr>
            <w:r>
              <w:t>59</w:t>
            </w:r>
          </w:p>
        </w:tc>
        <w:tc>
          <w:tcPr>
            <w:tcW w:w="3345" w:type="dxa"/>
            <w:vAlign w:val="center"/>
          </w:tcPr>
          <w:p w:rsidR="00C31115" w:rsidRDefault="00C31115">
            <w:pPr>
              <w:pStyle w:val="ConsPlusNormal"/>
            </w:pPr>
            <w:r>
              <w:t>Пермский край</w:t>
            </w:r>
          </w:p>
        </w:tc>
        <w:tc>
          <w:tcPr>
            <w:tcW w:w="1304" w:type="dxa"/>
          </w:tcPr>
          <w:p w:rsidR="00C31115" w:rsidRDefault="00C31115">
            <w:pPr>
              <w:pStyle w:val="ConsPlusNormal"/>
              <w:jc w:val="center"/>
            </w:pPr>
            <w:r>
              <w:t>4682</w:t>
            </w:r>
          </w:p>
        </w:tc>
        <w:tc>
          <w:tcPr>
            <w:tcW w:w="1247" w:type="dxa"/>
          </w:tcPr>
          <w:p w:rsidR="00C31115" w:rsidRDefault="00C31115">
            <w:pPr>
              <w:pStyle w:val="ConsPlusNormal"/>
              <w:jc w:val="center"/>
            </w:pPr>
            <w:r>
              <w:t>5130</w:t>
            </w:r>
          </w:p>
        </w:tc>
        <w:tc>
          <w:tcPr>
            <w:tcW w:w="1304" w:type="dxa"/>
          </w:tcPr>
          <w:p w:rsidR="00C31115" w:rsidRDefault="00C31115">
            <w:pPr>
              <w:pStyle w:val="ConsPlusNormal"/>
              <w:jc w:val="center"/>
            </w:pPr>
            <w:r>
              <w:t>5354</w:t>
            </w:r>
          </w:p>
        </w:tc>
        <w:tc>
          <w:tcPr>
            <w:tcW w:w="1191" w:type="dxa"/>
          </w:tcPr>
          <w:p w:rsidR="00C31115" w:rsidRDefault="00C31115">
            <w:pPr>
              <w:pStyle w:val="ConsPlusNormal"/>
              <w:jc w:val="center"/>
            </w:pPr>
            <w:r>
              <w:t>6026</w:t>
            </w:r>
          </w:p>
        </w:tc>
      </w:tr>
      <w:tr w:rsidR="00C31115">
        <w:tc>
          <w:tcPr>
            <w:tcW w:w="680" w:type="dxa"/>
            <w:vAlign w:val="center"/>
          </w:tcPr>
          <w:p w:rsidR="00C31115" w:rsidRDefault="00C31115">
            <w:pPr>
              <w:pStyle w:val="ConsPlusNormal"/>
            </w:pPr>
            <w:r>
              <w:t>60</w:t>
            </w:r>
          </w:p>
        </w:tc>
        <w:tc>
          <w:tcPr>
            <w:tcW w:w="3345" w:type="dxa"/>
            <w:vAlign w:val="center"/>
          </w:tcPr>
          <w:p w:rsidR="00C31115" w:rsidRDefault="00C31115">
            <w:pPr>
              <w:pStyle w:val="ConsPlusNormal"/>
            </w:pPr>
            <w:r>
              <w:t>Псковская область</w:t>
            </w:r>
          </w:p>
        </w:tc>
        <w:tc>
          <w:tcPr>
            <w:tcW w:w="1304" w:type="dxa"/>
          </w:tcPr>
          <w:p w:rsidR="00C31115" w:rsidRDefault="00C31115">
            <w:pPr>
              <w:pStyle w:val="ConsPlusNormal"/>
              <w:jc w:val="center"/>
            </w:pPr>
            <w:r>
              <w:t>3380</w:t>
            </w:r>
          </w:p>
        </w:tc>
        <w:tc>
          <w:tcPr>
            <w:tcW w:w="1247" w:type="dxa"/>
          </w:tcPr>
          <w:p w:rsidR="00C31115" w:rsidRDefault="00C31115">
            <w:pPr>
              <w:pStyle w:val="ConsPlusNormal"/>
              <w:jc w:val="center"/>
            </w:pPr>
            <w:r>
              <w:t>3796</w:t>
            </w:r>
          </w:p>
        </w:tc>
        <w:tc>
          <w:tcPr>
            <w:tcW w:w="1304" w:type="dxa"/>
          </w:tcPr>
          <w:p w:rsidR="00C31115" w:rsidRDefault="00C31115">
            <w:pPr>
              <w:pStyle w:val="ConsPlusNormal"/>
              <w:jc w:val="center"/>
            </w:pPr>
            <w:r>
              <w:t>4004</w:t>
            </w:r>
          </w:p>
        </w:tc>
        <w:tc>
          <w:tcPr>
            <w:tcW w:w="1191" w:type="dxa"/>
          </w:tcPr>
          <w:p w:rsidR="00C31115" w:rsidRDefault="00C31115">
            <w:pPr>
              <w:pStyle w:val="ConsPlusNormal"/>
              <w:jc w:val="center"/>
            </w:pPr>
            <w:r>
              <w:t>4628</w:t>
            </w:r>
          </w:p>
        </w:tc>
      </w:tr>
      <w:tr w:rsidR="00C31115">
        <w:tc>
          <w:tcPr>
            <w:tcW w:w="680" w:type="dxa"/>
            <w:vAlign w:val="center"/>
          </w:tcPr>
          <w:p w:rsidR="00C31115" w:rsidRDefault="00C31115">
            <w:pPr>
              <w:pStyle w:val="ConsPlusNormal"/>
            </w:pPr>
            <w:r>
              <w:t>61</w:t>
            </w:r>
          </w:p>
        </w:tc>
        <w:tc>
          <w:tcPr>
            <w:tcW w:w="3345" w:type="dxa"/>
            <w:vAlign w:val="center"/>
          </w:tcPr>
          <w:p w:rsidR="00C31115" w:rsidRDefault="00C31115">
            <w:pPr>
              <w:pStyle w:val="ConsPlusNormal"/>
            </w:pPr>
            <w:r>
              <w:t>Ростовская область</w:t>
            </w:r>
          </w:p>
        </w:tc>
        <w:tc>
          <w:tcPr>
            <w:tcW w:w="1304" w:type="dxa"/>
          </w:tcPr>
          <w:p w:rsidR="00C31115" w:rsidRDefault="00C31115">
            <w:pPr>
              <w:pStyle w:val="ConsPlusNormal"/>
              <w:jc w:val="center"/>
            </w:pPr>
            <w:r>
              <w:t>2424</w:t>
            </w:r>
          </w:p>
        </w:tc>
        <w:tc>
          <w:tcPr>
            <w:tcW w:w="1247" w:type="dxa"/>
          </w:tcPr>
          <w:p w:rsidR="00C31115" w:rsidRDefault="00C31115">
            <w:pPr>
              <w:pStyle w:val="ConsPlusNormal"/>
              <w:jc w:val="center"/>
            </w:pPr>
            <w:r>
              <w:t>2726</w:t>
            </w:r>
          </w:p>
        </w:tc>
        <w:tc>
          <w:tcPr>
            <w:tcW w:w="1304" w:type="dxa"/>
          </w:tcPr>
          <w:p w:rsidR="00C31115" w:rsidRDefault="00C31115">
            <w:pPr>
              <w:pStyle w:val="ConsPlusNormal"/>
              <w:jc w:val="center"/>
            </w:pPr>
            <w:r>
              <w:t>2877</w:t>
            </w:r>
          </w:p>
        </w:tc>
        <w:tc>
          <w:tcPr>
            <w:tcW w:w="1191" w:type="dxa"/>
          </w:tcPr>
          <w:p w:rsidR="00C31115" w:rsidRDefault="00C31115">
            <w:pPr>
              <w:pStyle w:val="ConsPlusNormal"/>
              <w:jc w:val="center"/>
            </w:pPr>
            <w:r>
              <w:t>3330</w:t>
            </w:r>
          </w:p>
        </w:tc>
      </w:tr>
      <w:tr w:rsidR="00C31115">
        <w:tc>
          <w:tcPr>
            <w:tcW w:w="680" w:type="dxa"/>
            <w:vAlign w:val="center"/>
          </w:tcPr>
          <w:p w:rsidR="00C31115" w:rsidRDefault="00C31115">
            <w:pPr>
              <w:pStyle w:val="ConsPlusNormal"/>
            </w:pPr>
            <w:r>
              <w:t>62</w:t>
            </w:r>
          </w:p>
        </w:tc>
        <w:tc>
          <w:tcPr>
            <w:tcW w:w="3345" w:type="dxa"/>
            <w:vAlign w:val="center"/>
          </w:tcPr>
          <w:p w:rsidR="00C31115" w:rsidRDefault="00C31115">
            <w:pPr>
              <w:pStyle w:val="ConsPlusNormal"/>
            </w:pPr>
            <w:r>
              <w:t>Рязанская область</w:t>
            </w:r>
          </w:p>
        </w:tc>
        <w:tc>
          <w:tcPr>
            <w:tcW w:w="1304" w:type="dxa"/>
          </w:tcPr>
          <w:p w:rsidR="00C31115" w:rsidRDefault="00C31115">
            <w:pPr>
              <w:pStyle w:val="ConsPlusNormal"/>
              <w:jc w:val="center"/>
            </w:pPr>
            <w:r>
              <w:t>3294</w:t>
            </w:r>
          </w:p>
        </w:tc>
        <w:tc>
          <w:tcPr>
            <w:tcW w:w="1247" w:type="dxa"/>
          </w:tcPr>
          <w:p w:rsidR="00C31115" w:rsidRDefault="00C31115">
            <w:pPr>
              <w:pStyle w:val="ConsPlusNormal"/>
              <w:jc w:val="center"/>
            </w:pPr>
            <w:r>
              <w:t>3638</w:t>
            </w:r>
          </w:p>
        </w:tc>
        <w:tc>
          <w:tcPr>
            <w:tcW w:w="1304" w:type="dxa"/>
          </w:tcPr>
          <w:p w:rsidR="00C31115" w:rsidRDefault="00C31115">
            <w:pPr>
              <w:pStyle w:val="ConsPlusNormal"/>
              <w:jc w:val="center"/>
            </w:pPr>
            <w:r>
              <w:t>3810</w:t>
            </w:r>
          </w:p>
        </w:tc>
        <w:tc>
          <w:tcPr>
            <w:tcW w:w="1191" w:type="dxa"/>
          </w:tcPr>
          <w:p w:rsidR="00C31115" w:rsidRDefault="00C31115">
            <w:pPr>
              <w:pStyle w:val="ConsPlusNormal"/>
              <w:jc w:val="center"/>
            </w:pPr>
            <w:r>
              <w:t>4326</w:t>
            </w:r>
          </w:p>
        </w:tc>
      </w:tr>
      <w:tr w:rsidR="00C31115">
        <w:tc>
          <w:tcPr>
            <w:tcW w:w="680" w:type="dxa"/>
            <w:vAlign w:val="center"/>
          </w:tcPr>
          <w:p w:rsidR="00C31115" w:rsidRDefault="00C31115">
            <w:pPr>
              <w:pStyle w:val="ConsPlusNormal"/>
            </w:pPr>
            <w:r>
              <w:t>63</w:t>
            </w:r>
          </w:p>
        </w:tc>
        <w:tc>
          <w:tcPr>
            <w:tcW w:w="3345" w:type="dxa"/>
            <w:vAlign w:val="center"/>
          </w:tcPr>
          <w:p w:rsidR="00C31115" w:rsidRDefault="00C31115">
            <w:pPr>
              <w:pStyle w:val="ConsPlusNormal"/>
            </w:pPr>
            <w:r>
              <w:t>Самарская область</w:t>
            </w:r>
          </w:p>
        </w:tc>
        <w:tc>
          <w:tcPr>
            <w:tcW w:w="1304" w:type="dxa"/>
          </w:tcPr>
          <w:p w:rsidR="00C31115" w:rsidRDefault="00C31115">
            <w:pPr>
              <w:pStyle w:val="ConsPlusNormal"/>
              <w:jc w:val="center"/>
            </w:pPr>
            <w:r>
              <w:t>3837</w:t>
            </w:r>
          </w:p>
        </w:tc>
        <w:tc>
          <w:tcPr>
            <w:tcW w:w="1247" w:type="dxa"/>
          </w:tcPr>
          <w:p w:rsidR="00C31115" w:rsidRDefault="00C31115">
            <w:pPr>
              <w:pStyle w:val="ConsPlusNormal"/>
              <w:jc w:val="center"/>
            </w:pPr>
            <w:r>
              <w:t>4185</w:t>
            </w:r>
          </w:p>
        </w:tc>
        <w:tc>
          <w:tcPr>
            <w:tcW w:w="1304" w:type="dxa"/>
          </w:tcPr>
          <w:p w:rsidR="00C31115" w:rsidRDefault="00C31115">
            <w:pPr>
              <w:pStyle w:val="ConsPlusNormal"/>
              <w:jc w:val="center"/>
            </w:pPr>
            <w:r>
              <w:t>4359</w:t>
            </w:r>
          </w:p>
        </w:tc>
        <w:tc>
          <w:tcPr>
            <w:tcW w:w="1191" w:type="dxa"/>
          </w:tcPr>
          <w:p w:rsidR="00C31115" w:rsidRDefault="00C31115">
            <w:pPr>
              <w:pStyle w:val="ConsPlusNormal"/>
              <w:jc w:val="center"/>
            </w:pPr>
            <w:r>
              <w:t>4881</w:t>
            </w:r>
          </w:p>
        </w:tc>
      </w:tr>
      <w:tr w:rsidR="00C31115">
        <w:tc>
          <w:tcPr>
            <w:tcW w:w="680" w:type="dxa"/>
            <w:vAlign w:val="center"/>
          </w:tcPr>
          <w:p w:rsidR="00C31115" w:rsidRDefault="00C31115">
            <w:pPr>
              <w:pStyle w:val="ConsPlusNormal"/>
            </w:pPr>
            <w:r>
              <w:t>64</w:t>
            </w:r>
          </w:p>
        </w:tc>
        <w:tc>
          <w:tcPr>
            <w:tcW w:w="3345" w:type="dxa"/>
            <w:vAlign w:val="center"/>
          </w:tcPr>
          <w:p w:rsidR="00C31115" w:rsidRDefault="00C31115">
            <w:pPr>
              <w:pStyle w:val="ConsPlusNormal"/>
            </w:pPr>
            <w:r>
              <w:t>Саратовская область</w:t>
            </w:r>
          </w:p>
        </w:tc>
        <w:tc>
          <w:tcPr>
            <w:tcW w:w="1304" w:type="dxa"/>
          </w:tcPr>
          <w:p w:rsidR="00C31115" w:rsidRDefault="00C31115">
            <w:pPr>
              <w:pStyle w:val="ConsPlusNormal"/>
              <w:jc w:val="center"/>
            </w:pPr>
            <w:r>
              <w:t>3349</w:t>
            </w:r>
          </w:p>
        </w:tc>
        <w:tc>
          <w:tcPr>
            <w:tcW w:w="1247" w:type="dxa"/>
          </w:tcPr>
          <w:p w:rsidR="00C31115" w:rsidRDefault="00C31115">
            <w:pPr>
              <w:pStyle w:val="ConsPlusNormal"/>
              <w:jc w:val="center"/>
            </w:pPr>
            <w:r>
              <w:t>3671</w:t>
            </w:r>
          </w:p>
        </w:tc>
        <w:tc>
          <w:tcPr>
            <w:tcW w:w="1304" w:type="dxa"/>
          </w:tcPr>
          <w:p w:rsidR="00C31115" w:rsidRDefault="00C31115">
            <w:pPr>
              <w:pStyle w:val="ConsPlusNormal"/>
              <w:jc w:val="center"/>
            </w:pPr>
            <w:r>
              <w:t>3832</w:t>
            </w:r>
          </w:p>
        </w:tc>
        <w:tc>
          <w:tcPr>
            <w:tcW w:w="1191" w:type="dxa"/>
          </w:tcPr>
          <w:p w:rsidR="00C31115" w:rsidRDefault="00C31115">
            <w:pPr>
              <w:pStyle w:val="ConsPlusNormal"/>
              <w:jc w:val="center"/>
            </w:pPr>
            <w:r>
              <w:t>4315</w:t>
            </w:r>
          </w:p>
        </w:tc>
      </w:tr>
      <w:tr w:rsidR="00C31115">
        <w:tc>
          <w:tcPr>
            <w:tcW w:w="680" w:type="dxa"/>
            <w:vAlign w:val="center"/>
          </w:tcPr>
          <w:p w:rsidR="00C31115" w:rsidRDefault="00C31115">
            <w:pPr>
              <w:pStyle w:val="ConsPlusNormal"/>
            </w:pPr>
            <w:r>
              <w:t>65</w:t>
            </w:r>
          </w:p>
        </w:tc>
        <w:tc>
          <w:tcPr>
            <w:tcW w:w="3345" w:type="dxa"/>
            <w:vAlign w:val="center"/>
          </w:tcPr>
          <w:p w:rsidR="00C31115" w:rsidRDefault="00C31115">
            <w:pPr>
              <w:pStyle w:val="ConsPlusNormal"/>
            </w:pPr>
            <w:r>
              <w:t>Сахалинская область</w:t>
            </w:r>
          </w:p>
        </w:tc>
        <w:tc>
          <w:tcPr>
            <w:tcW w:w="1304" w:type="dxa"/>
          </w:tcPr>
          <w:p w:rsidR="00C31115" w:rsidRDefault="00C31115">
            <w:pPr>
              <w:pStyle w:val="ConsPlusNormal"/>
              <w:jc w:val="center"/>
            </w:pPr>
            <w:r>
              <w:t>4515</w:t>
            </w:r>
          </w:p>
        </w:tc>
        <w:tc>
          <w:tcPr>
            <w:tcW w:w="1247" w:type="dxa"/>
          </w:tcPr>
          <w:p w:rsidR="00C31115" w:rsidRDefault="00C31115">
            <w:pPr>
              <w:pStyle w:val="ConsPlusNormal"/>
              <w:jc w:val="center"/>
            </w:pPr>
            <w:r>
              <w:t>4919</w:t>
            </w:r>
          </w:p>
        </w:tc>
        <w:tc>
          <w:tcPr>
            <w:tcW w:w="1304" w:type="dxa"/>
          </w:tcPr>
          <w:p w:rsidR="00C31115" w:rsidRDefault="00C31115">
            <w:pPr>
              <w:pStyle w:val="ConsPlusNormal"/>
              <w:jc w:val="center"/>
            </w:pPr>
            <w:r>
              <w:t>5121</w:t>
            </w:r>
          </w:p>
        </w:tc>
        <w:tc>
          <w:tcPr>
            <w:tcW w:w="1191" w:type="dxa"/>
          </w:tcPr>
          <w:p w:rsidR="00C31115" w:rsidRDefault="00C31115">
            <w:pPr>
              <w:pStyle w:val="ConsPlusNormal"/>
              <w:jc w:val="center"/>
            </w:pPr>
            <w:r>
              <w:t>5727</w:t>
            </w:r>
          </w:p>
        </w:tc>
      </w:tr>
      <w:tr w:rsidR="00C31115">
        <w:tc>
          <w:tcPr>
            <w:tcW w:w="680" w:type="dxa"/>
            <w:vAlign w:val="center"/>
          </w:tcPr>
          <w:p w:rsidR="00C31115" w:rsidRDefault="00C31115">
            <w:pPr>
              <w:pStyle w:val="ConsPlusNormal"/>
            </w:pPr>
            <w:r>
              <w:t>66</w:t>
            </w:r>
          </w:p>
        </w:tc>
        <w:tc>
          <w:tcPr>
            <w:tcW w:w="3345" w:type="dxa"/>
            <w:vAlign w:val="center"/>
          </w:tcPr>
          <w:p w:rsidR="00C31115" w:rsidRDefault="00C31115">
            <w:pPr>
              <w:pStyle w:val="ConsPlusNormal"/>
            </w:pPr>
            <w:r>
              <w:t>Свердловская область</w:t>
            </w:r>
          </w:p>
        </w:tc>
        <w:tc>
          <w:tcPr>
            <w:tcW w:w="1304" w:type="dxa"/>
          </w:tcPr>
          <w:p w:rsidR="00C31115" w:rsidRDefault="00C31115">
            <w:pPr>
              <w:pStyle w:val="ConsPlusNormal"/>
              <w:jc w:val="center"/>
            </w:pPr>
            <w:r>
              <w:t>4749</w:t>
            </w:r>
          </w:p>
        </w:tc>
        <w:tc>
          <w:tcPr>
            <w:tcW w:w="1247" w:type="dxa"/>
          </w:tcPr>
          <w:p w:rsidR="00C31115" w:rsidRDefault="00C31115">
            <w:pPr>
              <w:pStyle w:val="ConsPlusNormal"/>
              <w:jc w:val="center"/>
            </w:pPr>
            <w:r>
              <w:t>5197</w:t>
            </w:r>
          </w:p>
        </w:tc>
        <w:tc>
          <w:tcPr>
            <w:tcW w:w="1304" w:type="dxa"/>
          </w:tcPr>
          <w:p w:rsidR="00C31115" w:rsidRDefault="00C31115">
            <w:pPr>
              <w:pStyle w:val="ConsPlusNormal"/>
              <w:jc w:val="center"/>
            </w:pPr>
            <w:r>
              <w:t>5421</w:t>
            </w:r>
          </w:p>
        </w:tc>
        <w:tc>
          <w:tcPr>
            <w:tcW w:w="1191" w:type="dxa"/>
          </w:tcPr>
          <w:p w:rsidR="00C31115" w:rsidRDefault="00C31115">
            <w:pPr>
              <w:pStyle w:val="ConsPlusNormal"/>
              <w:jc w:val="center"/>
            </w:pPr>
            <w:r>
              <w:t>6093</w:t>
            </w:r>
          </w:p>
        </w:tc>
      </w:tr>
      <w:tr w:rsidR="00C31115">
        <w:tc>
          <w:tcPr>
            <w:tcW w:w="680" w:type="dxa"/>
            <w:vAlign w:val="center"/>
          </w:tcPr>
          <w:p w:rsidR="00C31115" w:rsidRDefault="00C31115">
            <w:pPr>
              <w:pStyle w:val="ConsPlusNormal"/>
            </w:pPr>
            <w:r>
              <w:t>67</w:t>
            </w:r>
          </w:p>
        </w:tc>
        <w:tc>
          <w:tcPr>
            <w:tcW w:w="3345" w:type="dxa"/>
            <w:vAlign w:val="center"/>
          </w:tcPr>
          <w:p w:rsidR="00C31115" w:rsidRDefault="00C31115">
            <w:pPr>
              <w:pStyle w:val="ConsPlusNormal"/>
            </w:pPr>
            <w:r>
              <w:t>Смоленская область</w:t>
            </w:r>
          </w:p>
        </w:tc>
        <w:tc>
          <w:tcPr>
            <w:tcW w:w="1304" w:type="dxa"/>
          </w:tcPr>
          <w:p w:rsidR="00C31115" w:rsidRDefault="00C31115">
            <w:pPr>
              <w:pStyle w:val="ConsPlusNormal"/>
              <w:jc w:val="center"/>
            </w:pPr>
            <w:r>
              <w:t>3503</w:t>
            </w:r>
          </w:p>
        </w:tc>
        <w:tc>
          <w:tcPr>
            <w:tcW w:w="1247" w:type="dxa"/>
          </w:tcPr>
          <w:p w:rsidR="00C31115" w:rsidRDefault="00C31115">
            <w:pPr>
              <w:pStyle w:val="ConsPlusNormal"/>
              <w:jc w:val="center"/>
            </w:pPr>
            <w:r>
              <w:t>3925</w:t>
            </w:r>
          </w:p>
        </w:tc>
        <w:tc>
          <w:tcPr>
            <w:tcW w:w="1304" w:type="dxa"/>
          </w:tcPr>
          <w:p w:rsidR="00C31115" w:rsidRDefault="00C31115">
            <w:pPr>
              <w:pStyle w:val="ConsPlusNormal"/>
              <w:jc w:val="center"/>
            </w:pPr>
            <w:r>
              <w:t>4136</w:t>
            </w:r>
          </w:p>
        </w:tc>
        <w:tc>
          <w:tcPr>
            <w:tcW w:w="1191" w:type="dxa"/>
          </w:tcPr>
          <w:p w:rsidR="00C31115" w:rsidRDefault="00C31115">
            <w:pPr>
              <w:pStyle w:val="ConsPlusNormal"/>
              <w:jc w:val="center"/>
            </w:pPr>
            <w:r>
              <w:t>4769</w:t>
            </w:r>
          </w:p>
        </w:tc>
      </w:tr>
      <w:tr w:rsidR="00C31115">
        <w:tc>
          <w:tcPr>
            <w:tcW w:w="680" w:type="dxa"/>
            <w:vAlign w:val="center"/>
          </w:tcPr>
          <w:p w:rsidR="00C31115" w:rsidRDefault="00C31115">
            <w:pPr>
              <w:pStyle w:val="ConsPlusNormal"/>
            </w:pPr>
            <w:r>
              <w:t>68</w:t>
            </w:r>
          </w:p>
        </w:tc>
        <w:tc>
          <w:tcPr>
            <w:tcW w:w="3345" w:type="dxa"/>
            <w:vAlign w:val="center"/>
          </w:tcPr>
          <w:p w:rsidR="00C31115" w:rsidRDefault="00C31115">
            <w:pPr>
              <w:pStyle w:val="ConsPlusNormal"/>
            </w:pPr>
            <w:r>
              <w:t>Тамбовская область</w:t>
            </w:r>
          </w:p>
        </w:tc>
        <w:tc>
          <w:tcPr>
            <w:tcW w:w="1304" w:type="dxa"/>
          </w:tcPr>
          <w:p w:rsidR="00C31115" w:rsidRDefault="00C31115">
            <w:pPr>
              <w:pStyle w:val="ConsPlusNormal"/>
              <w:jc w:val="center"/>
            </w:pPr>
            <w:r>
              <w:t>3468</w:t>
            </w:r>
          </w:p>
        </w:tc>
        <w:tc>
          <w:tcPr>
            <w:tcW w:w="1247" w:type="dxa"/>
          </w:tcPr>
          <w:p w:rsidR="00C31115" w:rsidRDefault="00C31115">
            <w:pPr>
              <w:pStyle w:val="ConsPlusNormal"/>
              <w:jc w:val="center"/>
            </w:pPr>
            <w:r>
              <w:t>3836</w:t>
            </w:r>
          </w:p>
        </w:tc>
        <w:tc>
          <w:tcPr>
            <w:tcW w:w="1304" w:type="dxa"/>
          </w:tcPr>
          <w:p w:rsidR="00C31115" w:rsidRDefault="00C31115">
            <w:pPr>
              <w:pStyle w:val="ConsPlusNormal"/>
              <w:jc w:val="center"/>
            </w:pPr>
            <w:r>
              <w:t>4020</w:t>
            </w:r>
          </w:p>
        </w:tc>
        <w:tc>
          <w:tcPr>
            <w:tcW w:w="1191" w:type="dxa"/>
          </w:tcPr>
          <w:p w:rsidR="00C31115" w:rsidRDefault="00C31115">
            <w:pPr>
              <w:pStyle w:val="ConsPlusNormal"/>
              <w:jc w:val="center"/>
            </w:pPr>
            <w:r>
              <w:t>4572</w:t>
            </w:r>
          </w:p>
        </w:tc>
      </w:tr>
      <w:tr w:rsidR="00C31115">
        <w:tc>
          <w:tcPr>
            <w:tcW w:w="680" w:type="dxa"/>
            <w:vAlign w:val="center"/>
          </w:tcPr>
          <w:p w:rsidR="00C31115" w:rsidRDefault="00C31115">
            <w:pPr>
              <w:pStyle w:val="ConsPlusNormal"/>
            </w:pPr>
            <w:r>
              <w:t>69</w:t>
            </w:r>
          </w:p>
        </w:tc>
        <w:tc>
          <w:tcPr>
            <w:tcW w:w="3345" w:type="dxa"/>
            <w:vAlign w:val="center"/>
          </w:tcPr>
          <w:p w:rsidR="00C31115" w:rsidRDefault="00C31115">
            <w:pPr>
              <w:pStyle w:val="ConsPlusNormal"/>
            </w:pPr>
            <w:r>
              <w:t>Тверская область</w:t>
            </w:r>
          </w:p>
        </w:tc>
        <w:tc>
          <w:tcPr>
            <w:tcW w:w="1304" w:type="dxa"/>
          </w:tcPr>
          <w:p w:rsidR="00C31115" w:rsidRDefault="00C31115">
            <w:pPr>
              <w:pStyle w:val="ConsPlusNormal"/>
              <w:jc w:val="center"/>
            </w:pPr>
            <w:r>
              <w:t>3202</w:t>
            </w:r>
          </w:p>
        </w:tc>
        <w:tc>
          <w:tcPr>
            <w:tcW w:w="1247" w:type="dxa"/>
          </w:tcPr>
          <w:p w:rsidR="00C31115" w:rsidRDefault="00C31115">
            <w:pPr>
              <w:pStyle w:val="ConsPlusNormal"/>
              <w:jc w:val="center"/>
            </w:pPr>
            <w:r>
              <w:t>3550</w:t>
            </w:r>
          </w:p>
        </w:tc>
        <w:tc>
          <w:tcPr>
            <w:tcW w:w="1304" w:type="dxa"/>
          </w:tcPr>
          <w:p w:rsidR="00C31115" w:rsidRDefault="00C31115">
            <w:pPr>
              <w:pStyle w:val="ConsPlusNormal"/>
              <w:jc w:val="center"/>
            </w:pPr>
            <w:r>
              <w:t>3724</w:t>
            </w:r>
          </w:p>
        </w:tc>
        <w:tc>
          <w:tcPr>
            <w:tcW w:w="1191" w:type="dxa"/>
          </w:tcPr>
          <w:p w:rsidR="00C31115" w:rsidRDefault="00C31115">
            <w:pPr>
              <w:pStyle w:val="ConsPlusNormal"/>
              <w:jc w:val="center"/>
            </w:pPr>
            <w:r>
              <w:t>4246</w:t>
            </w:r>
          </w:p>
        </w:tc>
      </w:tr>
      <w:tr w:rsidR="00C31115">
        <w:tc>
          <w:tcPr>
            <w:tcW w:w="680" w:type="dxa"/>
            <w:vAlign w:val="center"/>
          </w:tcPr>
          <w:p w:rsidR="00C31115" w:rsidRDefault="00C31115">
            <w:pPr>
              <w:pStyle w:val="ConsPlusNormal"/>
            </w:pPr>
            <w:r>
              <w:t>70</w:t>
            </w:r>
          </w:p>
        </w:tc>
        <w:tc>
          <w:tcPr>
            <w:tcW w:w="3345" w:type="dxa"/>
            <w:vAlign w:val="center"/>
          </w:tcPr>
          <w:p w:rsidR="00C31115" w:rsidRDefault="00C31115">
            <w:pPr>
              <w:pStyle w:val="ConsPlusNormal"/>
            </w:pPr>
            <w:r>
              <w:t>Томская область</w:t>
            </w:r>
          </w:p>
        </w:tc>
        <w:tc>
          <w:tcPr>
            <w:tcW w:w="1304" w:type="dxa"/>
          </w:tcPr>
          <w:p w:rsidR="00C31115" w:rsidRDefault="00C31115">
            <w:pPr>
              <w:pStyle w:val="ConsPlusNormal"/>
              <w:jc w:val="center"/>
            </w:pPr>
            <w:r>
              <w:t>5403</w:t>
            </w:r>
          </w:p>
        </w:tc>
        <w:tc>
          <w:tcPr>
            <w:tcW w:w="1247" w:type="dxa"/>
          </w:tcPr>
          <w:p w:rsidR="00C31115" w:rsidRDefault="00C31115">
            <w:pPr>
              <w:pStyle w:val="ConsPlusNormal"/>
              <w:jc w:val="center"/>
            </w:pPr>
            <w:r>
              <w:t>5845</w:t>
            </w:r>
          </w:p>
        </w:tc>
        <w:tc>
          <w:tcPr>
            <w:tcW w:w="1304" w:type="dxa"/>
          </w:tcPr>
          <w:p w:rsidR="00C31115" w:rsidRDefault="00C31115">
            <w:pPr>
              <w:pStyle w:val="ConsPlusNormal"/>
              <w:jc w:val="center"/>
            </w:pPr>
            <w:r>
              <w:t>6066</w:t>
            </w:r>
          </w:p>
        </w:tc>
        <w:tc>
          <w:tcPr>
            <w:tcW w:w="1191" w:type="dxa"/>
          </w:tcPr>
          <w:p w:rsidR="00C31115" w:rsidRDefault="00C31115">
            <w:pPr>
              <w:pStyle w:val="ConsPlusNormal"/>
              <w:jc w:val="center"/>
            </w:pPr>
            <w:r>
              <w:t>6729</w:t>
            </w:r>
          </w:p>
        </w:tc>
      </w:tr>
      <w:tr w:rsidR="00C31115">
        <w:tc>
          <w:tcPr>
            <w:tcW w:w="680" w:type="dxa"/>
            <w:vAlign w:val="center"/>
          </w:tcPr>
          <w:p w:rsidR="00C31115" w:rsidRDefault="00C31115">
            <w:pPr>
              <w:pStyle w:val="ConsPlusNormal"/>
            </w:pPr>
            <w:r>
              <w:t>71</w:t>
            </w:r>
          </w:p>
        </w:tc>
        <w:tc>
          <w:tcPr>
            <w:tcW w:w="3345" w:type="dxa"/>
            <w:vAlign w:val="center"/>
          </w:tcPr>
          <w:p w:rsidR="00C31115" w:rsidRDefault="00C31115">
            <w:pPr>
              <w:pStyle w:val="ConsPlusNormal"/>
            </w:pPr>
            <w:r>
              <w:t>Тульская область</w:t>
            </w:r>
          </w:p>
        </w:tc>
        <w:tc>
          <w:tcPr>
            <w:tcW w:w="1304" w:type="dxa"/>
          </w:tcPr>
          <w:p w:rsidR="00C31115" w:rsidRDefault="00C31115">
            <w:pPr>
              <w:pStyle w:val="ConsPlusNormal"/>
              <w:jc w:val="center"/>
            </w:pPr>
            <w:r>
              <w:t>3448</w:t>
            </w:r>
          </w:p>
        </w:tc>
        <w:tc>
          <w:tcPr>
            <w:tcW w:w="1247" w:type="dxa"/>
          </w:tcPr>
          <w:p w:rsidR="00C31115" w:rsidRDefault="00C31115">
            <w:pPr>
              <w:pStyle w:val="ConsPlusNormal"/>
              <w:jc w:val="center"/>
            </w:pPr>
            <w:r>
              <w:t>3842</w:t>
            </w:r>
          </w:p>
        </w:tc>
        <w:tc>
          <w:tcPr>
            <w:tcW w:w="1304" w:type="dxa"/>
          </w:tcPr>
          <w:p w:rsidR="00C31115" w:rsidRDefault="00C31115">
            <w:pPr>
              <w:pStyle w:val="ConsPlusNormal"/>
              <w:jc w:val="center"/>
            </w:pPr>
            <w:r>
              <w:t>4039</w:t>
            </w:r>
          </w:p>
        </w:tc>
        <w:tc>
          <w:tcPr>
            <w:tcW w:w="1191" w:type="dxa"/>
          </w:tcPr>
          <w:p w:rsidR="00C31115" w:rsidRDefault="00C31115">
            <w:pPr>
              <w:pStyle w:val="ConsPlusNormal"/>
              <w:jc w:val="center"/>
            </w:pPr>
            <w:r>
              <w:t>4630</w:t>
            </w:r>
          </w:p>
        </w:tc>
      </w:tr>
      <w:tr w:rsidR="00C31115">
        <w:tc>
          <w:tcPr>
            <w:tcW w:w="680" w:type="dxa"/>
            <w:vAlign w:val="center"/>
          </w:tcPr>
          <w:p w:rsidR="00C31115" w:rsidRDefault="00C31115">
            <w:pPr>
              <w:pStyle w:val="ConsPlusNormal"/>
            </w:pPr>
            <w:r>
              <w:t>72</w:t>
            </w:r>
          </w:p>
        </w:tc>
        <w:tc>
          <w:tcPr>
            <w:tcW w:w="3345" w:type="dxa"/>
            <w:vAlign w:val="center"/>
          </w:tcPr>
          <w:p w:rsidR="00C31115" w:rsidRDefault="00C31115">
            <w:pPr>
              <w:pStyle w:val="ConsPlusNormal"/>
            </w:pPr>
            <w:r>
              <w:t>Тюменская область (без ХМАО и ЯНАО)</w:t>
            </w:r>
          </w:p>
        </w:tc>
        <w:tc>
          <w:tcPr>
            <w:tcW w:w="1304" w:type="dxa"/>
          </w:tcPr>
          <w:p w:rsidR="00C31115" w:rsidRDefault="00C31115">
            <w:pPr>
              <w:pStyle w:val="ConsPlusNormal"/>
              <w:jc w:val="center"/>
            </w:pPr>
            <w:r>
              <w:t>5096</w:t>
            </w:r>
          </w:p>
        </w:tc>
        <w:tc>
          <w:tcPr>
            <w:tcW w:w="1247" w:type="dxa"/>
          </w:tcPr>
          <w:p w:rsidR="00C31115" w:rsidRDefault="00C31115">
            <w:pPr>
              <w:pStyle w:val="ConsPlusNormal"/>
              <w:jc w:val="center"/>
            </w:pPr>
            <w:r>
              <w:t>5542</w:t>
            </w:r>
          </w:p>
        </w:tc>
        <w:tc>
          <w:tcPr>
            <w:tcW w:w="1304" w:type="dxa"/>
          </w:tcPr>
          <w:p w:rsidR="00C31115" w:rsidRDefault="00C31115">
            <w:pPr>
              <w:pStyle w:val="ConsPlusNormal"/>
              <w:jc w:val="center"/>
            </w:pPr>
            <w:r>
              <w:t>5765</w:t>
            </w:r>
          </w:p>
        </w:tc>
        <w:tc>
          <w:tcPr>
            <w:tcW w:w="1191" w:type="dxa"/>
          </w:tcPr>
          <w:p w:rsidR="00C31115" w:rsidRDefault="00C31115">
            <w:pPr>
              <w:pStyle w:val="ConsPlusNormal"/>
              <w:jc w:val="center"/>
            </w:pPr>
            <w:r>
              <w:t>6434</w:t>
            </w:r>
          </w:p>
        </w:tc>
      </w:tr>
      <w:tr w:rsidR="00C31115">
        <w:tc>
          <w:tcPr>
            <w:tcW w:w="680" w:type="dxa"/>
            <w:vAlign w:val="center"/>
          </w:tcPr>
          <w:p w:rsidR="00C31115" w:rsidRDefault="00C31115">
            <w:pPr>
              <w:pStyle w:val="ConsPlusNormal"/>
            </w:pPr>
            <w:r>
              <w:t>73</w:t>
            </w:r>
          </w:p>
        </w:tc>
        <w:tc>
          <w:tcPr>
            <w:tcW w:w="3345" w:type="dxa"/>
            <w:vAlign w:val="center"/>
          </w:tcPr>
          <w:p w:rsidR="00C31115" w:rsidRDefault="00C31115">
            <w:pPr>
              <w:pStyle w:val="ConsPlusNormal"/>
            </w:pPr>
            <w:r>
              <w:t>Ульяновская область</w:t>
            </w:r>
          </w:p>
        </w:tc>
        <w:tc>
          <w:tcPr>
            <w:tcW w:w="1304" w:type="dxa"/>
          </w:tcPr>
          <w:p w:rsidR="00C31115" w:rsidRDefault="00C31115">
            <w:pPr>
              <w:pStyle w:val="ConsPlusNormal"/>
              <w:jc w:val="center"/>
            </w:pPr>
            <w:r>
              <w:t>4262</w:t>
            </w:r>
          </w:p>
        </w:tc>
        <w:tc>
          <w:tcPr>
            <w:tcW w:w="1247" w:type="dxa"/>
          </w:tcPr>
          <w:p w:rsidR="00C31115" w:rsidRDefault="00C31115">
            <w:pPr>
              <w:pStyle w:val="ConsPlusNormal"/>
              <w:jc w:val="center"/>
            </w:pPr>
            <w:r>
              <w:t>4706</w:t>
            </w:r>
          </w:p>
        </w:tc>
        <w:tc>
          <w:tcPr>
            <w:tcW w:w="1304" w:type="dxa"/>
          </w:tcPr>
          <w:p w:rsidR="00C31115" w:rsidRDefault="00C31115">
            <w:pPr>
              <w:pStyle w:val="ConsPlusNormal"/>
              <w:jc w:val="center"/>
            </w:pPr>
            <w:r>
              <w:t>4928</w:t>
            </w:r>
          </w:p>
        </w:tc>
        <w:tc>
          <w:tcPr>
            <w:tcW w:w="1191" w:type="dxa"/>
          </w:tcPr>
          <w:p w:rsidR="00C31115" w:rsidRDefault="00C31115">
            <w:pPr>
              <w:pStyle w:val="ConsPlusNormal"/>
              <w:jc w:val="center"/>
            </w:pPr>
            <w:r>
              <w:t>5594</w:t>
            </w:r>
          </w:p>
        </w:tc>
      </w:tr>
      <w:tr w:rsidR="00C31115">
        <w:tc>
          <w:tcPr>
            <w:tcW w:w="680" w:type="dxa"/>
            <w:vAlign w:val="center"/>
          </w:tcPr>
          <w:p w:rsidR="00C31115" w:rsidRDefault="00C31115">
            <w:pPr>
              <w:pStyle w:val="ConsPlusNormal"/>
            </w:pPr>
            <w:r>
              <w:t>74</w:t>
            </w:r>
          </w:p>
        </w:tc>
        <w:tc>
          <w:tcPr>
            <w:tcW w:w="3345" w:type="dxa"/>
            <w:vAlign w:val="center"/>
          </w:tcPr>
          <w:p w:rsidR="00C31115" w:rsidRDefault="00C31115">
            <w:pPr>
              <w:pStyle w:val="ConsPlusNormal"/>
            </w:pPr>
            <w:r>
              <w:t>Челябинская область</w:t>
            </w:r>
          </w:p>
        </w:tc>
        <w:tc>
          <w:tcPr>
            <w:tcW w:w="1304" w:type="dxa"/>
          </w:tcPr>
          <w:p w:rsidR="00C31115" w:rsidRDefault="00C31115">
            <w:pPr>
              <w:pStyle w:val="ConsPlusNormal"/>
              <w:jc w:val="center"/>
            </w:pPr>
            <w:r>
              <w:t>4895</w:t>
            </w:r>
          </w:p>
        </w:tc>
        <w:tc>
          <w:tcPr>
            <w:tcW w:w="1247" w:type="dxa"/>
          </w:tcPr>
          <w:p w:rsidR="00C31115" w:rsidRDefault="00C31115">
            <w:pPr>
              <w:pStyle w:val="ConsPlusNormal"/>
              <w:jc w:val="center"/>
            </w:pPr>
            <w:r>
              <w:t>5341</w:t>
            </w:r>
          </w:p>
        </w:tc>
        <w:tc>
          <w:tcPr>
            <w:tcW w:w="1304" w:type="dxa"/>
          </w:tcPr>
          <w:p w:rsidR="00C31115" w:rsidRDefault="00C31115">
            <w:pPr>
              <w:pStyle w:val="ConsPlusNormal"/>
              <w:jc w:val="center"/>
            </w:pPr>
            <w:r>
              <w:t>5564</w:t>
            </w:r>
          </w:p>
        </w:tc>
        <w:tc>
          <w:tcPr>
            <w:tcW w:w="1191" w:type="dxa"/>
          </w:tcPr>
          <w:p w:rsidR="00C31115" w:rsidRDefault="00C31115">
            <w:pPr>
              <w:pStyle w:val="ConsPlusNormal"/>
              <w:jc w:val="center"/>
            </w:pPr>
            <w:r>
              <w:t>6233</w:t>
            </w:r>
          </w:p>
        </w:tc>
      </w:tr>
      <w:tr w:rsidR="00C31115">
        <w:tc>
          <w:tcPr>
            <w:tcW w:w="680" w:type="dxa"/>
            <w:vAlign w:val="center"/>
          </w:tcPr>
          <w:p w:rsidR="00C31115" w:rsidRDefault="00C31115">
            <w:pPr>
              <w:pStyle w:val="ConsPlusNormal"/>
            </w:pPr>
            <w:r>
              <w:t>75</w:t>
            </w:r>
          </w:p>
        </w:tc>
        <w:tc>
          <w:tcPr>
            <w:tcW w:w="3345" w:type="dxa"/>
            <w:vAlign w:val="center"/>
          </w:tcPr>
          <w:p w:rsidR="00C31115" w:rsidRDefault="00C31115">
            <w:pPr>
              <w:pStyle w:val="ConsPlusNormal"/>
            </w:pPr>
            <w:r>
              <w:t>Забайкальский край</w:t>
            </w:r>
          </w:p>
        </w:tc>
        <w:tc>
          <w:tcPr>
            <w:tcW w:w="1304" w:type="dxa"/>
          </w:tcPr>
          <w:p w:rsidR="00C31115" w:rsidRDefault="00C31115">
            <w:pPr>
              <w:pStyle w:val="ConsPlusNormal"/>
              <w:jc w:val="center"/>
            </w:pPr>
            <w:r>
              <w:t>6003</w:t>
            </w:r>
          </w:p>
        </w:tc>
        <w:tc>
          <w:tcPr>
            <w:tcW w:w="1247" w:type="dxa"/>
          </w:tcPr>
          <w:p w:rsidR="00C31115" w:rsidRDefault="00C31115">
            <w:pPr>
              <w:pStyle w:val="ConsPlusNormal"/>
              <w:jc w:val="center"/>
            </w:pPr>
            <w:r>
              <w:t>6417</w:t>
            </w:r>
          </w:p>
        </w:tc>
        <w:tc>
          <w:tcPr>
            <w:tcW w:w="1304" w:type="dxa"/>
          </w:tcPr>
          <w:p w:rsidR="00C31115" w:rsidRDefault="00C31115">
            <w:pPr>
              <w:pStyle w:val="ConsPlusNormal"/>
              <w:jc w:val="center"/>
            </w:pPr>
            <w:r>
              <w:t>6624</w:t>
            </w:r>
          </w:p>
        </w:tc>
        <w:tc>
          <w:tcPr>
            <w:tcW w:w="1191" w:type="dxa"/>
          </w:tcPr>
          <w:p w:rsidR="00C31115" w:rsidRDefault="00C31115">
            <w:pPr>
              <w:pStyle w:val="ConsPlusNormal"/>
              <w:jc w:val="center"/>
            </w:pPr>
            <w:r>
              <w:t>7245</w:t>
            </w:r>
          </w:p>
        </w:tc>
      </w:tr>
      <w:tr w:rsidR="00C31115">
        <w:tc>
          <w:tcPr>
            <w:tcW w:w="680" w:type="dxa"/>
            <w:vAlign w:val="center"/>
          </w:tcPr>
          <w:p w:rsidR="00C31115" w:rsidRDefault="00C31115">
            <w:pPr>
              <w:pStyle w:val="ConsPlusNormal"/>
            </w:pPr>
            <w:r>
              <w:t>76</w:t>
            </w:r>
          </w:p>
        </w:tc>
        <w:tc>
          <w:tcPr>
            <w:tcW w:w="3345" w:type="dxa"/>
            <w:vAlign w:val="center"/>
          </w:tcPr>
          <w:p w:rsidR="00C31115" w:rsidRDefault="00C31115">
            <w:pPr>
              <w:pStyle w:val="ConsPlusNormal"/>
            </w:pPr>
            <w:r>
              <w:t>Ярославская область</w:t>
            </w:r>
          </w:p>
        </w:tc>
        <w:tc>
          <w:tcPr>
            <w:tcW w:w="1304" w:type="dxa"/>
          </w:tcPr>
          <w:p w:rsidR="00C31115" w:rsidRDefault="00C31115">
            <w:pPr>
              <w:pStyle w:val="ConsPlusNormal"/>
              <w:jc w:val="center"/>
            </w:pPr>
            <w:r>
              <w:t>3805</w:t>
            </w:r>
          </w:p>
        </w:tc>
        <w:tc>
          <w:tcPr>
            <w:tcW w:w="1247" w:type="dxa"/>
          </w:tcPr>
          <w:p w:rsidR="00C31115" w:rsidRDefault="00C31115">
            <w:pPr>
              <w:pStyle w:val="ConsPlusNormal"/>
              <w:jc w:val="center"/>
            </w:pPr>
            <w:r>
              <w:t>4229</w:t>
            </w:r>
          </w:p>
        </w:tc>
        <w:tc>
          <w:tcPr>
            <w:tcW w:w="1304" w:type="dxa"/>
          </w:tcPr>
          <w:p w:rsidR="00C31115" w:rsidRDefault="00C31115">
            <w:pPr>
              <w:pStyle w:val="ConsPlusNormal"/>
              <w:jc w:val="center"/>
            </w:pPr>
            <w:r>
              <w:t>4441</w:t>
            </w:r>
          </w:p>
        </w:tc>
        <w:tc>
          <w:tcPr>
            <w:tcW w:w="1191" w:type="dxa"/>
          </w:tcPr>
          <w:p w:rsidR="00C31115" w:rsidRDefault="00C31115">
            <w:pPr>
              <w:pStyle w:val="ConsPlusNormal"/>
              <w:jc w:val="center"/>
            </w:pPr>
            <w:r>
              <w:t>5077</w:t>
            </w:r>
          </w:p>
        </w:tc>
      </w:tr>
      <w:tr w:rsidR="00C31115">
        <w:tc>
          <w:tcPr>
            <w:tcW w:w="680" w:type="dxa"/>
            <w:vAlign w:val="center"/>
          </w:tcPr>
          <w:p w:rsidR="00C31115" w:rsidRDefault="00C31115">
            <w:pPr>
              <w:pStyle w:val="ConsPlusNormal"/>
            </w:pPr>
            <w:r>
              <w:t>77</w:t>
            </w:r>
          </w:p>
        </w:tc>
        <w:tc>
          <w:tcPr>
            <w:tcW w:w="3345" w:type="dxa"/>
            <w:vAlign w:val="center"/>
          </w:tcPr>
          <w:p w:rsidR="00C31115" w:rsidRDefault="00C31115">
            <w:pPr>
              <w:pStyle w:val="ConsPlusNormal"/>
            </w:pPr>
            <w:r>
              <w:t>г. Москва</w:t>
            </w:r>
          </w:p>
        </w:tc>
        <w:tc>
          <w:tcPr>
            <w:tcW w:w="1304" w:type="dxa"/>
          </w:tcPr>
          <w:p w:rsidR="00C31115" w:rsidRDefault="00C31115">
            <w:pPr>
              <w:pStyle w:val="ConsPlusNormal"/>
              <w:jc w:val="center"/>
            </w:pPr>
            <w:r>
              <w:t>3115</w:t>
            </w:r>
          </w:p>
        </w:tc>
        <w:tc>
          <w:tcPr>
            <w:tcW w:w="1247" w:type="dxa"/>
          </w:tcPr>
          <w:p w:rsidR="00C31115" w:rsidRDefault="00C31115">
            <w:pPr>
              <w:pStyle w:val="ConsPlusNormal"/>
              <w:jc w:val="center"/>
            </w:pPr>
            <w:r>
              <w:t>3463</w:t>
            </w:r>
          </w:p>
        </w:tc>
        <w:tc>
          <w:tcPr>
            <w:tcW w:w="1304" w:type="dxa"/>
          </w:tcPr>
          <w:p w:rsidR="00C31115" w:rsidRDefault="00C31115">
            <w:pPr>
              <w:pStyle w:val="ConsPlusNormal"/>
              <w:jc w:val="center"/>
            </w:pPr>
            <w:r>
              <w:t>3637</w:t>
            </w:r>
          </w:p>
        </w:tc>
        <w:tc>
          <w:tcPr>
            <w:tcW w:w="1191" w:type="dxa"/>
          </w:tcPr>
          <w:p w:rsidR="00C31115" w:rsidRDefault="00C31115">
            <w:pPr>
              <w:pStyle w:val="ConsPlusNormal"/>
              <w:jc w:val="center"/>
            </w:pPr>
            <w:r>
              <w:t>4159</w:t>
            </w:r>
          </w:p>
        </w:tc>
      </w:tr>
      <w:tr w:rsidR="00C31115">
        <w:tc>
          <w:tcPr>
            <w:tcW w:w="680" w:type="dxa"/>
            <w:vAlign w:val="center"/>
          </w:tcPr>
          <w:p w:rsidR="00C31115" w:rsidRDefault="00C31115">
            <w:pPr>
              <w:pStyle w:val="ConsPlusNormal"/>
            </w:pPr>
            <w:r>
              <w:t>78</w:t>
            </w:r>
          </w:p>
        </w:tc>
        <w:tc>
          <w:tcPr>
            <w:tcW w:w="3345" w:type="dxa"/>
            <w:vAlign w:val="center"/>
          </w:tcPr>
          <w:p w:rsidR="00C31115" w:rsidRDefault="00C31115">
            <w:pPr>
              <w:pStyle w:val="ConsPlusNormal"/>
            </w:pPr>
            <w:r>
              <w:t>г. Санкт-Петербург</w:t>
            </w:r>
          </w:p>
        </w:tc>
        <w:tc>
          <w:tcPr>
            <w:tcW w:w="1304" w:type="dxa"/>
          </w:tcPr>
          <w:p w:rsidR="00C31115" w:rsidRDefault="00C31115">
            <w:pPr>
              <w:pStyle w:val="ConsPlusNormal"/>
              <w:jc w:val="center"/>
            </w:pPr>
            <w:r>
              <w:t>3370</w:t>
            </w:r>
          </w:p>
        </w:tc>
        <w:tc>
          <w:tcPr>
            <w:tcW w:w="1247" w:type="dxa"/>
          </w:tcPr>
          <w:p w:rsidR="00C31115" w:rsidRDefault="00C31115">
            <w:pPr>
              <w:pStyle w:val="ConsPlusNormal"/>
              <w:jc w:val="center"/>
            </w:pPr>
            <w:r>
              <w:t>3770</w:t>
            </w:r>
          </w:p>
        </w:tc>
        <w:tc>
          <w:tcPr>
            <w:tcW w:w="1304" w:type="dxa"/>
          </w:tcPr>
          <w:p w:rsidR="00C31115" w:rsidRDefault="00C31115">
            <w:pPr>
              <w:pStyle w:val="ConsPlusNormal"/>
              <w:jc w:val="center"/>
            </w:pPr>
            <w:r>
              <w:t>3970</w:t>
            </w:r>
          </w:p>
        </w:tc>
        <w:tc>
          <w:tcPr>
            <w:tcW w:w="1191" w:type="dxa"/>
          </w:tcPr>
          <w:p w:rsidR="00C31115" w:rsidRDefault="00C31115">
            <w:pPr>
              <w:pStyle w:val="ConsPlusNormal"/>
              <w:jc w:val="center"/>
            </w:pPr>
            <w:r>
              <w:t>4570</w:t>
            </w:r>
          </w:p>
        </w:tc>
      </w:tr>
      <w:tr w:rsidR="00C31115">
        <w:tc>
          <w:tcPr>
            <w:tcW w:w="680" w:type="dxa"/>
            <w:vAlign w:val="center"/>
          </w:tcPr>
          <w:p w:rsidR="00C31115" w:rsidRDefault="00C31115">
            <w:pPr>
              <w:pStyle w:val="ConsPlusNormal"/>
            </w:pPr>
            <w:r>
              <w:t>79</w:t>
            </w:r>
          </w:p>
        </w:tc>
        <w:tc>
          <w:tcPr>
            <w:tcW w:w="3345" w:type="dxa"/>
            <w:vAlign w:val="center"/>
          </w:tcPr>
          <w:p w:rsidR="00C31115" w:rsidRDefault="00C31115">
            <w:pPr>
              <w:pStyle w:val="ConsPlusNormal"/>
            </w:pPr>
            <w:r>
              <w:t>Еврейская автономная область</w:t>
            </w:r>
          </w:p>
        </w:tc>
        <w:tc>
          <w:tcPr>
            <w:tcW w:w="1304" w:type="dxa"/>
          </w:tcPr>
          <w:p w:rsidR="00C31115" w:rsidRDefault="00C31115">
            <w:pPr>
              <w:pStyle w:val="ConsPlusNormal"/>
              <w:jc w:val="center"/>
            </w:pPr>
            <w:r>
              <w:t>5366</w:t>
            </w:r>
          </w:p>
        </w:tc>
        <w:tc>
          <w:tcPr>
            <w:tcW w:w="1247" w:type="dxa"/>
          </w:tcPr>
          <w:p w:rsidR="00C31115" w:rsidRDefault="00C31115">
            <w:pPr>
              <w:pStyle w:val="ConsPlusNormal"/>
              <w:jc w:val="center"/>
            </w:pPr>
            <w:r>
              <w:t>5762</w:t>
            </w:r>
          </w:p>
        </w:tc>
        <w:tc>
          <w:tcPr>
            <w:tcW w:w="1304" w:type="dxa"/>
          </w:tcPr>
          <w:p w:rsidR="00C31115" w:rsidRDefault="00C31115">
            <w:pPr>
              <w:pStyle w:val="ConsPlusNormal"/>
              <w:jc w:val="center"/>
            </w:pPr>
            <w:r>
              <w:t>5960</w:t>
            </w:r>
          </w:p>
        </w:tc>
        <w:tc>
          <w:tcPr>
            <w:tcW w:w="1191" w:type="dxa"/>
          </w:tcPr>
          <w:p w:rsidR="00C31115" w:rsidRDefault="00C31115">
            <w:pPr>
              <w:pStyle w:val="ConsPlusNormal"/>
              <w:jc w:val="center"/>
            </w:pPr>
            <w:r>
              <w:t>6554</w:t>
            </w:r>
          </w:p>
        </w:tc>
      </w:tr>
      <w:tr w:rsidR="00C31115">
        <w:tc>
          <w:tcPr>
            <w:tcW w:w="680" w:type="dxa"/>
            <w:vAlign w:val="center"/>
          </w:tcPr>
          <w:p w:rsidR="00C31115" w:rsidRDefault="00C31115">
            <w:pPr>
              <w:pStyle w:val="ConsPlusNormal"/>
            </w:pPr>
            <w:r>
              <w:t>83</w:t>
            </w:r>
          </w:p>
        </w:tc>
        <w:tc>
          <w:tcPr>
            <w:tcW w:w="3345" w:type="dxa"/>
            <w:vAlign w:val="center"/>
          </w:tcPr>
          <w:p w:rsidR="00C31115" w:rsidRDefault="00C31115">
            <w:pPr>
              <w:pStyle w:val="ConsPlusNormal"/>
            </w:pPr>
            <w:r>
              <w:t>Ненецкий автономный округ</w:t>
            </w:r>
          </w:p>
        </w:tc>
        <w:tc>
          <w:tcPr>
            <w:tcW w:w="1304" w:type="dxa"/>
          </w:tcPr>
          <w:p w:rsidR="00C31115" w:rsidRDefault="00C31115">
            <w:pPr>
              <w:pStyle w:val="ConsPlusNormal"/>
              <w:jc w:val="center"/>
            </w:pPr>
            <w:r>
              <w:t>6398</w:t>
            </w:r>
          </w:p>
        </w:tc>
        <w:tc>
          <w:tcPr>
            <w:tcW w:w="1247" w:type="dxa"/>
          </w:tcPr>
          <w:p w:rsidR="00C31115" w:rsidRDefault="00C31115">
            <w:pPr>
              <w:pStyle w:val="ConsPlusNormal"/>
              <w:jc w:val="center"/>
            </w:pPr>
            <w:r>
              <w:t>6914</w:t>
            </w:r>
          </w:p>
        </w:tc>
        <w:tc>
          <w:tcPr>
            <w:tcW w:w="1304" w:type="dxa"/>
          </w:tcPr>
          <w:p w:rsidR="00C31115" w:rsidRDefault="00C31115">
            <w:pPr>
              <w:pStyle w:val="ConsPlusNormal"/>
              <w:jc w:val="center"/>
            </w:pPr>
            <w:r>
              <w:t>7172</w:t>
            </w:r>
          </w:p>
        </w:tc>
        <w:tc>
          <w:tcPr>
            <w:tcW w:w="1191" w:type="dxa"/>
          </w:tcPr>
          <w:p w:rsidR="00C31115" w:rsidRDefault="00C31115">
            <w:pPr>
              <w:pStyle w:val="ConsPlusNormal"/>
              <w:jc w:val="center"/>
            </w:pPr>
            <w:r>
              <w:t>7946</w:t>
            </w:r>
          </w:p>
        </w:tc>
      </w:tr>
      <w:tr w:rsidR="00C31115">
        <w:tc>
          <w:tcPr>
            <w:tcW w:w="680" w:type="dxa"/>
            <w:vAlign w:val="center"/>
          </w:tcPr>
          <w:p w:rsidR="00C31115" w:rsidRDefault="00C31115">
            <w:pPr>
              <w:pStyle w:val="ConsPlusNormal"/>
            </w:pPr>
            <w:r>
              <w:t>86</w:t>
            </w:r>
          </w:p>
        </w:tc>
        <w:tc>
          <w:tcPr>
            <w:tcW w:w="3345" w:type="dxa"/>
            <w:vAlign w:val="center"/>
          </w:tcPr>
          <w:p w:rsidR="00C31115" w:rsidRDefault="00C31115">
            <w:pPr>
              <w:pStyle w:val="ConsPlusNormal"/>
            </w:pPr>
            <w:r>
              <w:t>Ханты-Мансийский автономный округ - Югра</w:t>
            </w:r>
          </w:p>
        </w:tc>
        <w:tc>
          <w:tcPr>
            <w:tcW w:w="1304" w:type="dxa"/>
          </w:tcPr>
          <w:p w:rsidR="00C31115" w:rsidRDefault="00C31115">
            <w:pPr>
              <w:pStyle w:val="ConsPlusNormal"/>
              <w:jc w:val="center"/>
            </w:pPr>
            <w:r>
              <w:t>6175</w:t>
            </w:r>
          </w:p>
        </w:tc>
        <w:tc>
          <w:tcPr>
            <w:tcW w:w="1247" w:type="dxa"/>
          </w:tcPr>
          <w:p w:rsidR="00C31115" w:rsidRDefault="00C31115">
            <w:pPr>
              <w:pStyle w:val="ConsPlusNormal"/>
              <w:jc w:val="center"/>
            </w:pPr>
            <w:r>
              <w:t>6673</w:t>
            </w:r>
          </w:p>
        </w:tc>
        <w:tc>
          <w:tcPr>
            <w:tcW w:w="1304" w:type="dxa"/>
          </w:tcPr>
          <w:p w:rsidR="00C31115" w:rsidRDefault="00C31115">
            <w:pPr>
              <w:pStyle w:val="ConsPlusNormal"/>
              <w:jc w:val="center"/>
            </w:pPr>
            <w:r>
              <w:t>6922</w:t>
            </w:r>
          </w:p>
        </w:tc>
        <w:tc>
          <w:tcPr>
            <w:tcW w:w="1191" w:type="dxa"/>
          </w:tcPr>
          <w:p w:rsidR="00C31115" w:rsidRDefault="00C31115">
            <w:pPr>
              <w:pStyle w:val="ConsPlusNormal"/>
              <w:jc w:val="center"/>
            </w:pPr>
            <w:r>
              <w:t>7669</w:t>
            </w:r>
          </w:p>
        </w:tc>
      </w:tr>
      <w:tr w:rsidR="00C31115">
        <w:tc>
          <w:tcPr>
            <w:tcW w:w="680" w:type="dxa"/>
            <w:vAlign w:val="center"/>
          </w:tcPr>
          <w:p w:rsidR="00C31115" w:rsidRDefault="00C31115">
            <w:pPr>
              <w:pStyle w:val="ConsPlusNormal"/>
            </w:pPr>
            <w:r>
              <w:t>87</w:t>
            </w:r>
          </w:p>
        </w:tc>
        <w:tc>
          <w:tcPr>
            <w:tcW w:w="3345" w:type="dxa"/>
            <w:vAlign w:val="center"/>
          </w:tcPr>
          <w:p w:rsidR="00C31115" w:rsidRDefault="00C31115">
            <w:pPr>
              <w:pStyle w:val="ConsPlusNormal"/>
            </w:pPr>
            <w:r>
              <w:t>Чукотский автономный округ</w:t>
            </w:r>
          </w:p>
        </w:tc>
        <w:tc>
          <w:tcPr>
            <w:tcW w:w="1304" w:type="dxa"/>
          </w:tcPr>
          <w:p w:rsidR="00C31115" w:rsidRDefault="00C31115">
            <w:pPr>
              <w:pStyle w:val="ConsPlusNormal"/>
              <w:jc w:val="center"/>
            </w:pPr>
            <w:r>
              <w:t>7290</w:t>
            </w:r>
          </w:p>
        </w:tc>
        <w:tc>
          <w:tcPr>
            <w:tcW w:w="1247" w:type="dxa"/>
          </w:tcPr>
          <w:p w:rsidR="00C31115" w:rsidRDefault="00C31115">
            <w:pPr>
              <w:pStyle w:val="ConsPlusNormal"/>
              <w:jc w:val="center"/>
            </w:pPr>
            <w:r>
              <w:t>7834</w:t>
            </w:r>
          </w:p>
        </w:tc>
        <w:tc>
          <w:tcPr>
            <w:tcW w:w="1304" w:type="dxa"/>
          </w:tcPr>
          <w:p w:rsidR="00C31115" w:rsidRDefault="00C31115">
            <w:pPr>
              <w:pStyle w:val="ConsPlusNormal"/>
              <w:jc w:val="center"/>
            </w:pPr>
            <w:r>
              <w:t>8106</w:t>
            </w:r>
          </w:p>
        </w:tc>
        <w:tc>
          <w:tcPr>
            <w:tcW w:w="1191" w:type="dxa"/>
          </w:tcPr>
          <w:p w:rsidR="00C31115" w:rsidRDefault="00C31115">
            <w:pPr>
              <w:pStyle w:val="ConsPlusNormal"/>
              <w:jc w:val="center"/>
            </w:pPr>
            <w:r>
              <w:t>8922</w:t>
            </w:r>
          </w:p>
        </w:tc>
      </w:tr>
      <w:tr w:rsidR="00C31115">
        <w:tc>
          <w:tcPr>
            <w:tcW w:w="680" w:type="dxa"/>
            <w:vAlign w:val="center"/>
          </w:tcPr>
          <w:p w:rsidR="00C31115" w:rsidRDefault="00C31115">
            <w:pPr>
              <w:pStyle w:val="ConsPlusNormal"/>
            </w:pPr>
            <w:r>
              <w:t>89</w:t>
            </w:r>
          </w:p>
        </w:tc>
        <w:tc>
          <w:tcPr>
            <w:tcW w:w="3345" w:type="dxa"/>
            <w:vAlign w:val="center"/>
          </w:tcPr>
          <w:p w:rsidR="00C31115" w:rsidRDefault="00C31115">
            <w:pPr>
              <w:pStyle w:val="ConsPlusNormal"/>
            </w:pPr>
            <w:r>
              <w:t>Ямало-Ненецкий автономный округ</w:t>
            </w:r>
          </w:p>
        </w:tc>
        <w:tc>
          <w:tcPr>
            <w:tcW w:w="1304" w:type="dxa"/>
          </w:tcPr>
          <w:p w:rsidR="00C31115" w:rsidRDefault="00C31115">
            <w:pPr>
              <w:pStyle w:val="ConsPlusNormal"/>
              <w:jc w:val="center"/>
            </w:pPr>
            <w:r>
              <w:t>7782</w:t>
            </w:r>
          </w:p>
        </w:tc>
        <w:tc>
          <w:tcPr>
            <w:tcW w:w="1247" w:type="dxa"/>
          </w:tcPr>
          <w:p w:rsidR="00C31115" w:rsidRDefault="00C31115">
            <w:pPr>
              <w:pStyle w:val="ConsPlusNormal"/>
              <w:jc w:val="center"/>
            </w:pPr>
            <w:r>
              <w:t>8350</w:t>
            </w:r>
          </w:p>
        </w:tc>
        <w:tc>
          <w:tcPr>
            <w:tcW w:w="1304" w:type="dxa"/>
          </w:tcPr>
          <w:p w:rsidR="00C31115" w:rsidRDefault="00C31115">
            <w:pPr>
              <w:pStyle w:val="ConsPlusNormal"/>
              <w:jc w:val="center"/>
            </w:pPr>
            <w:r>
              <w:t>8634</w:t>
            </w:r>
          </w:p>
        </w:tc>
        <w:tc>
          <w:tcPr>
            <w:tcW w:w="1191" w:type="dxa"/>
          </w:tcPr>
          <w:p w:rsidR="00C31115" w:rsidRDefault="00C31115">
            <w:pPr>
              <w:pStyle w:val="ConsPlusNormal"/>
              <w:jc w:val="center"/>
            </w:pPr>
            <w:r>
              <w:t>9486</w:t>
            </w:r>
          </w:p>
        </w:tc>
      </w:tr>
      <w:tr w:rsidR="00C31115">
        <w:tc>
          <w:tcPr>
            <w:tcW w:w="680" w:type="dxa"/>
            <w:vAlign w:val="center"/>
          </w:tcPr>
          <w:p w:rsidR="00C31115" w:rsidRDefault="00C31115">
            <w:pPr>
              <w:pStyle w:val="ConsPlusNormal"/>
            </w:pPr>
            <w:r>
              <w:t>91</w:t>
            </w:r>
          </w:p>
        </w:tc>
        <w:tc>
          <w:tcPr>
            <w:tcW w:w="3345" w:type="dxa"/>
            <w:vAlign w:val="center"/>
          </w:tcPr>
          <w:p w:rsidR="00C31115" w:rsidRDefault="00C31115">
            <w:pPr>
              <w:pStyle w:val="ConsPlusNormal"/>
            </w:pPr>
            <w:r>
              <w:t>Республика Крым</w:t>
            </w:r>
          </w:p>
        </w:tc>
        <w:tc>
          <w:tcPr>
            <w:tcW w:w="1304" w:type="dxa"/>
          </w:tcPr>
          <w:p w:rsidR="00C31115" w:rsidRDefault="00C31115">
            <w:pPr>
              <w:pStyle w:val="ConsPlusNormal"/>
              <w:jc w:val="center"/>
            </w:pPr>
            <w:r>
              <w:t>1503</w:t>
            </w:r>
          </w:p>
        </w:tc>
        <w:tc>
          <w:tcPr>
            <w:tcW w:w="1247" w:type="dxa"/>
          </w:tcPr>
          <w:p w:rsidR="00C31115" w:rsidRDefault="00C31115">
            <w:pPr>
              <w:pStyle w:val="ConsPlusNormal"/>
              <w:jc w:val="center"/>
            </w:pPr>
            <w:r>
              <w:t>1769</w:t>
            </w:r>
          </w:p>
        </w:tc>
        <w:tc>
          <w:tcPr>
            <w:tcW w:w="1304" w:type="dxa"/>
          </w:tcPr>
          <w:p w:rsidR="00C31115" w:rsidRDefault="00C31115">
            <w:pPr>
              <w:pStyle w:val="ConsPlusNormal"/>
              <w:jc w:val="center"/>
            </w:pPr>
            <w:r>
              <w:t>1902</w:t>
            </w:r>
          </w:p>
        </w:tc>
        <w:tc>
          <w:tcPr>
            <w:tcW w:w="1191" w:type="dxa"/>
          </w:tcPr>
          <w:p w:rsidR="00C31115" w:rsidRDefault="00C31115">
            <w:pPr>
              <w:pStyle w:val="ConsPlusNormal"/>
              <w:jc w:val="center"/>
            </w:pPr>
            <w:r>
              <w:t>2301</w:t>
            </w:r>
          </w:p>
        </w:tc>
      </w:tr>
      <w:tr w:rsidR="00C31115">
        <w:tc>
          <w:tcPr>
            <w:tcW w:w="680" w:type="dxa"/>
            <w:vAlign w:val="center"/>
          </w:tcPr>
          <w:p w:rsidR="00C31115" w:rsidRDefault="00C31115">
            <w:pPr>
              <w:pStyle w:val="ConsPlusNormal"/>
            </w:pPr>
            <w:r>
              <w:t>92</w:t>
            </w:r>
          </w:p>
        </w:tc>
        <w:tc>
          <w:tcPr>
            <w:tcW w:w="3345" w:type="dxa"/>
            <w:vAlign w:val="center"/>
          </w:tcPr>
          <w:p w:rsidR="00C31115" w:rsidRDefault="00C31115">
            <w:pPr>
              <w:pStyle w:val="ConsPlusNormal"/>
            </w:pPr>
            <w:r>
              <w:t>г. Севастополь</w:t>
            </w:r>
          </w:p>
        </w:tc>
        <w:tc>
          <w:tcPr>
            <w:tcW w:w="1304" w:type="dxa"/>
          </w:tcPr>
          <w:p w:rsidR="00C31115" w:rsidRDefault="00C31115">
            <w:pPr>
              <w:pStyle w:val="ConsPlusNormal"/>
              <w:jc w:val="center"/>
            </w:pPr>
            <w:r>
              <w:t>1503</w:t>
            </w:r>
          </w:p>
        </w:tc>
        <w:tc>
          <w:tcPr>
            <w:tcW w:w="1247" w:type="dxa"/>
          </w:tcPr>
          <w:p w:rsidR="00C31115" w:rsidRDefault="00C31115">
            <w:pPr>
              <w:pStyle w:val="ConsPlusNormal"/>
              <w:jc w:val="center"/>
            </w:pPr>
            <w:r>
              <w:t>1769</w:t>
            </w:r>
          </w:p>
        </w:tc>
        <w:tc>
          <w:tcPr>
            <w:tcW w:w="1304" w:type="dxa"/>
          </w:tcPr>
          <w:p w:rsidR="00C31115" w:rsidRDefault="00C31115">
            <w:pPr>
              <w:pStyle w:val="ConsPlusNormal"/>
              <w:jc w:val="center"/>
            </w:pPr>
            <w:r>
              <w:t>1902</w:t>
            </w:r>
          </w:p>
        </w:tc>
        <w:tc>
          <w:tcPr>
            <w:tcW w:w="1191" w:type="dxa"/>
          </w:tcPr>
          <w:p w:rsidR="00C31115" w:rsidRDefault="00C31115">
            <w:pPr>
              <w:pStyle w:val="ConsPlusNormal"/>
              <w:jc w:val="center"/>
            </w:pPr>
            <w:r>
              <w:t>2301</w:t>
            </w:r>
          </w:p>
        </w:tc>
      </w:tr>
    </w:tbl>
    <w:p w:rsidR="00C31115" w:rsidRDefault="00C31115">
      <w:pPr>
        <w:pStyle w:val="ConsPlusNormal"/>
        <w:jc w:val="both"/>
      </w:pPr>
    </w:p>
    <w:p w:rsidR="00C31115" w:rsidRDefault="00C31115">
      <w:pPr>
        <w:pStyle w:val="ConsPlusNormal"/>
        <w:ind w:firstLine="540"/>
        <w:jc w:val="both"/>
      </w:pPr>
      <w:r>
        <w:t>--------------------------------</w:t>
      </w:r>
    </w:p>
    <w:p w:rsidR="00C31115" w:rsidRDefault="00C31115">
      <w:pPr>
        <w:pStyle w:val="ConsPlusNormal"/>
        <w:spacing w:before="220"/>
        <w:ind w:firstLine="540"/>
        <w:jc w:val="both"/>
      </w:pPr>
      <w:bookmarkStart w:id="26" w:name="P1576"/>
      <w:bookmarkEnd w:id="26"/>
      <w:r>
        <w:t>&lt;16&gt; В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rsidR="00C31115" w:rsidRDefault="00C31115">
      <w:pPr>
        <w:pStyle w:val="ConsPlusNormal"/>
        <w:ind w:firstLine="540"/>
        <w:jc w:val="both"/>
      </w:pPr>
    </w:p>
    <w:p w:rsidR="00C31115" w:rsidRDefault="00C31115">
      <w:pPr>
        <w:pStyle w:val="ConsPlusNormal"/>
        <w:jc w:val="right"/>
        <w:outlineLvl w:val="2"/>
      </w:pPr>
      <w:r>
        <w:t>Таблица П2-3</w:t>
      </w:r>
    </w:p>
    <w:p w:rsidR="00C31115" w:rsidRDefault="00C31115">
      <w:pPr>
        <w:pStyle w:val="ConsPlusNormal"/>
        <w:jc w:val="both"/>
      </w:pPr>
    </w:p>
    <w:p w:rsidR="00C31115" w:rsidRDefault="00C31115">
      <w:pPr>
        <w:pStyle w:val="ConsPlusTitle"/>
        <w:jc w:val="center"/>
      </w:pPr>
      <w:bookmarkStart w:id="27" w:name="P1580"/>
      <w:bookmarkEnd w:id="27"/>
      <w:r>
        <w:t>Градусо-сутки отопительного периода за 2020 год</w:t>
      </w:r>
    </w:p>
    <w:p w:rsidR="00C31115" w:rsidRDefault="00C31115">
      <w:pPr>
        <w:pStyle w:val="ConsPlusTitle"/>
        <w:jc w:val="center"/>
      </w:pPr>
      <w:r>
        <w:t>для субъектов Российской Федерации (°C x сутки)</w:t>
      </w:r>
    </w:p>
    <w:p w:rsidR="00C31115" w:rsidRDefault="00C31115">
      <w:pPr>
        <w:pStyle w:val="ConsPlusNormal"/>
        <w:jc w:val="center"/>
      </w:pPr>
      <w:r>
        <w:t xml:space="preserve">(введены </w:t>
      </w:r>
      <w:hyperlink r:id="rId167" w:history="1">
        <w:r>
          <w:rPr>
            <w:color w:val="0000FF"/>
          </w:rPr>
          <w:t>Приказом</w:t>
        </w:r>
      </w:hyperlink>
      <w:r>
        <w:t xml:space="preserve"> Минэкономразвития России от 13.05.2021 N 263)</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345"/>
        <w:gridCol w:w="1304"/>
        <w:gridCol w:w="1247"/>
        <w:gridCol w:w="1304"/>
        <w:gridCol w:w="1191"/>
      </w:tblGrid>
      <w:tr w:rsidR="00C31115">
        <w:tc>
          <w:tcPr>
            <w:tcW w:w="680" w:type="dxa"/>
            <w:vMerge w:val="restart"/>
          </w:tcPr>
          <w:p w:rsidR="00C31115" w:rsidRDefault="00C31115">
            <w:pPr>
              <w:pStyle w:val="ConsPlusNormal"/>
              <w:jc w:val="center"/>
            </w:pPr>
            <w:r>
              <w:t>Код</w:t>
            </w:r>
          </w:p>
        </w:tc>
        <w:tc>
          <w:tcPr>
            <w:tcW w:w="3345" w:type="dxa"/>
            <w:vMerge w:val="restart"/>
          </w:tcPr>
          <w:p w:rsidR="00C31115" w:rsidRDefault="00C31115">
            <w:pPr>
              <w:pStyle w:val="ConsPlusNormal"/>
              <w:jc w:val="center"/>
            </w:pPr>
            <w:r>
              <w:t>Субъект Российской Федерации</w:t>
            </w:r>
          </w:p>
        </w:tc>
        <w:tc>
          <w:tcPr>
            <w:tcW w:w="5046" w:type="dxa"/>
            <w:gridSpan w:val="4"/>
          </w:tcPr>
          <w:p w:rsidR="00C31115" w:rsidRDefault="00C31115">
            <w:pPr>
              <w:pStyle w:val="ConsPlusNormal"/>
              <w:jc w:val="center"/>
            </w:pPr>
            <w:r>
              <w:t xml:space="preserve">При температуре воздуха внутри помещений (в соответствии с </w:t>
            </w:r>
            <w:hyperlink w:anchor="P959" w:history="1">
              <w:r>
                <w:rPr>
                  <w:color w:val="0000FF"/>
                </w:rPr>
                <w:t>таблицей П2-1</w:t>
              </w:r>
            </w:hyperlink>
            <w:r>
              <w:t>)</w:t>
            </w:r>
          </w:p>
        </w:tc>
      </w:tr>
      <w:tr w:rsidR="00C31115">
        <w:tc>
          <w:tcPr>
            <w:tcW w:w="680" w:type="dxa"/>
            <w:vMerge/>
          </w:tcPr>
          <w:p w:rsidR="00C31115" w:rsidRDefault="00C31115"/>
        </w:tc>
        <w:tc>
          <w:tcPr>
            <w:tcW w:w="3345" w:type="dxa"/>
            <w:vMerge/>
          </w:tcPr>
          <w:p w:rsidR="00C31115" w:rsidRDefault="00C31115"/>
        </w:tc>
        <w:tc>
          <w:tcPr>
            <w:tcW w:w="1304" w:type="dxa"/>
          </w:tcPr>
          <w:p w:rsidR="00C31115" w:rsidRDefault="00C31115">
            <w:pPr>
              <w:pStyle w:val="ConsPlusNormal"/>
              <w:jc w:val="center"/>
            </w:pPr>
            <w:r>
              <w:t>18 °C</w:t>
            </w:r>
          </w:p>
        </w:tc>
        <w:tc>
          <w:tcPr>
            <w:tcW w:w="1247" w:type="dxa"/>
          </w:tcPr>
          <w:p w:rsidR="00C31115" w:rsidRDefault="00C31115">
            <w:pPr>
              <w:pStyle w:val="ConsPlusNormal"/>
              <w:jc w:val="center"/>
            </w:pPr>
            <w:r>
              <w:t>20 °C</w:t>
            </w:r>
          </w:p>
        </w:tc>
        <w:tc>
          <w:tcPr>
            <w:tcW w:w="1304" w:type="dxa"/>
          </w:tcPr>
          <w:p w:rsidR="00C31115" w:rsidRDefault="00C31115">
            <w:pPr>
              <w:pStyle w:val="ConsPlusNormal"/>
              <w:jc w:val="center"/>
            </w:pPr>
            <w:r>
              <w:t>21 °C</w:t>
            </w:r>
          </w:p>
        </w:tc>
        <w:tc>
          <w:tcPr>
            <w:tcW w:w="1191" w:type="dxa"/>
          </w:tcPr>
          <w:p w:rsidR="00C31115" w:rsidRDefault="00C31115">
            <w:pPr>
              <w:pStyle w:val="ConsPlusNormal"/>
              <w:jc w:val="center"/>
            </w:pPr>
            <w:r>
              <w:t>24 °C</w:t>
            </w:r>
          </w:p>
        </w:tc>
      </w:tr>
      <w:tr w:rsidR="00C31115">
        <w:tc>
          <w:tcPr>
            <w:tcW w:w="680" w:type="dxa"/>
            <w:vAlign w:val="center"/>
          </w:tcPr>
          <w:p w:rsidR="00C31115" w:rsidRDefault="00C31115">
            <w:pPr>
              <w:pStyle w:val="ConsPlusNormal"/>
            </w:pPr>
            <w:r>
              <w:t>1</w:t>
            </w:r>
          </w:p>
        </w:tc>
        <w:tc>
          <w:tcPr>
            <w:tcW w:w="3345" w:type="dxa"/>
            <w:vAlign w:val="center"/>
          </w:tcPr>
          <w:p w:rsidR="00C31115" w:rsidRDefault="00C31115">
            <w:pPr>
              <w:pStyle w:val="ConsPlusNormal"/>
            </w:pPr>
            <w:r>
              <w:t>Республика Адыгея (Адыгея)</w:t>
            </w:r>
          </w:p>
        </w:tc>
        <w:tc>
          <w:tcPr>
            <w:tcW w:w="1304" w:type="dxa"/>
            <w:vAlign w:val="center"/>
          </w:tcPr>
          <w:p w:rsidR="00C31115" w:rsidRDefault="00C31115">
            <w:pPr>
              <w:pStyle w:val="ConsPlusNormal"/>
              <w:jc w:val="center"/>
            </w:pPr>
            <w:r>
              <w:t>1 732</w:t>
            </w:r>
          </w:p>
        </w:tc>
        <w:tc>
          <w:tcPr>
            <w:tcW w:w="1247" w:type="dxa"/>
            <w:vAlign w:val="center"/>
          </w:tcPr>
          <w:p w:rsidR="00C31115" w:rsidRDefault="00C31115">
            <w:pPr>
              <w:pStyle w:val="ConsPlusNormal"/>
              <w:jc w:val="center"/>
            </w:pPr>
            <w:r>
              <w:t>1 962</w:t>
            </w:r>
          </w:p>
        </w:tc>
        <w:tc>
          <w:tcPr>
            <w:tcW w:w="1304" w:type="dxa"/>
            <w:vAlign w:val="center"/>
          </w:tcPr>
          <w:p w:rsidR="00C31115" w:rsidRDefault="00C31115">
            <w:pPr>
              <w:pStyle w:val="ConsPlusNormal"/>
              <w:jc w:val="center"/>
            </w:pPr>
            <w:r>
              <w:t>2 077</w:t>
            </w:r>
          </w:p>
        </w:tc>
        <w:tc>
          <w:tcPr>
            <w:tcW w:w="1191" w:type="dxa"/>
            <w:vAlign w:val="center"/>
          </w:tcPr>
          <w:p w:rsidR="00C31115" w:rsidRDefault="00C31115">
            <w:pPr>
              <w:pStyle w:val="ConsPlusNormal"/>
              <w:jc w:val="center"/>
            </w:pPr>
            <w:r>
              <w:t>2 422</w:t>
            </w:r>
          </w:p>
        </w:tc>
      </w:tr>
      <w:tr w:rsidR="00C31115">
        <w:tc>
          <w:tcPr>
            <w:tcW w:w="680" w:type="dxa"/>
            <w:vAlign w:val="center"/>
          </w:tcPr>
          <w:p w:rsidR="00C31115" w:rsidRDefault="00C31115">
            <w:pPr>
              <w:pStyle w:val="ConsPlusNormal"/>
            </w:pPr>
            <w:r>
              <w:t>2</w:t>
            </w:r>
          </w:p>
        </w:tc>
        <w:tc>
          <w:tcPr>
            <w:tcW w:w="3345" w:type="dxa"/>
            <w:vAlign w:val="center"/>
          </w:tcPr>
          <w:p w:rsidR="00C31115" w:rsidRDefault="00C31115">
            <w:pPr>
              <w:pStyle w:val="ConsPlusNormal"/>
            </w:pPr>
            <w:r>
              <w:t>Республика Башкортостан</w:t>
            </w:r>
          </w:p>
        </w:tc>
        <w:tc>
          <w:tcPr>
            <w:tcW w:w="1304" w:type="dxa"/>
            <w:vAlign w:val="center"/>
          </w:tcPr>
          <w:p w:rsidR="00C31115" w:rsidRDefault="00C31115">
            <w:pPr>
              <w:pStyle w:val="ConsPlusNormal"/>
              <w:jc w:val="center"/>
            </w:pPr>
            <w:r>
              <w:t>3 995</w:t>
            </w:r>
          </w:p>
        </w:tc>
        <w:tc>
          <w:tcPr>
            <w:tcW w:w="1247" w:type="dxa"/>
            <w:vAlign w:val="center"/>
          </w:tcPr>
          <w:p w:rsidR="00C31115" w:rsidRDefault="00C31115">
            <w:pPr>
              <w:pStyle w:val="ConsPlusNormal"/>
              <w:jc w:val="center"/>
            </w:pPr>
            <w:r>
              <w:t>4 373</w:t>
            </w:r>
          </w:p>
        </w:tc>
        <w:tc>
          <w:tcPr>
            <w:tcW w:w="1304" w:type="dxa"/>
            <w:vAlign w:val="center"/>
          </w:tcPr>
          <w:p w:rsidR="00C31115" w:rsidRDefault="00C31115">
            <w:pPr>
              <w:pStyle w:val="ConsPlusNormal"/>
              <w:jc w:val="center"/>
            </w:pPr>
            <w:r>
              <w:t>4 562</w:t>
            </w:r>
          </w:p>
        </w:tc>
        <w:tc>
          <w:tcPr>
            <w:tcW w:w="1191" w:type="dxa"/>
            <w:vAlign w:val="center"/>
          </w:tcPr>
          <w:p w:rsidR="00C31115" w:rsidRDefault="00C31115">
            <w:pPr>
              <w:pStyle w:val="ConsPlusNormal"/>
              <w:jc w:val="center"/>
            </w:pPr>
            <w:r>
              <w:t>5 129</w:t>
            </w:r>
          </w:p>
        </w:tc>
      </w:tr>
      <w:tr w:rsidR="00C31115">
        <w:tc>
          <w:tcPr>
            <w:tcW w:w="680" w:type="dxa"/>
            <w:vAlign w:val="center"/>
          </w:tcPr>
          <w:p w:rsidR="00C31115" w:rsidRDefault="00C31115">
            <w:pPr>
              <w:pStyle w:val="ConsPlusNormal"/>
            </w:pPr>
            <w:r>
              <w:t>3</w:t>
            </w:r>
          </w:p>
        </w:tc>
        <w:tc>
          <w:tcPr>
            <w:tcW w:w="3345" w:type="dxa"/>
            <w:vAlign w:val="center"/>
          </w:tcPr>
          <w:p w:rsidR="00C31115" w:rsidRDefault="00C31115">
            <w:pPr>
              <w:pStyle w:val="ConsPlusNormal"/>
            </w:pPr>
            <w:r>
              <w:t>Республика Бурятия</w:t>
            </w:r>
          </w:p>
        </w:tc>
        <w:tc>
          <w:tcPr>
            <w:tcW w:w="1304" w:type="dxa"/>
            <w:vAlign w:val="center"/>
          </w:tcPr>
          <w:p w:rsidR="00C31115" w:rsidRDefault="00C31115">
            <w:pPr>
              <w:pStyle w:val="ConsPlusNormal"/>
              <w:jc w:val="center"/>
            </w:pPr>
            <w:r>
              <w:t>5 699</w:t>
            </w:r>
          </w:p>
        </w:tc>
        <w:tc>
          <w:tcPr>
            <w:tcW w:w="1247" w:type="dxa"/>
            <w:vAlign w:val="center"/>
          </w:tcPr>
          <w:p w:rsidR="00C31115" w:rsidRDefault="00C31115">
            <w:pPr>
              <w:pStyle w:val="ConsPlusNormal"/>
              <w:jc w:val="center"/>
            </w:pPr>
            <w:r>
              <w:t>6 117</w:t>
            </w:r>
          </w:p>
        </w:tc>
        <w:tc>
          <w:tcPr>
            <w:tcW w:w="1304" w:type="dxa"/>
            <w:vAlign w:val="center"/>
          </w:tcPr>
          <w:p w:rsidR="00C31115" w:rsidRDefault="00C31115">
            <w:pPr>
              <w:pStyle w:val="ConsPlusNormal"/>
              <w:jc w:val="center"/>
            </w:pPr>
            <w:r>
              <w:t>6 326</w:t>
            </w:r>
          </w:p>
        </w:tc>
        <w:tc>
          <w:tcPr>
            <w:tcW w:w="1191" w:type="dxa"/>
            <w:vAlign w:val="center"/>
          </w:tcPr>
          <w:p w:rsidR="00C31115" w:rsidRDefault="00C31115">
            <w:pPr>
              <w:pStyle w:val="ConsPlusNormal"/>
              <w:jc w:val="center"/>
            </w:pPr>
            <w:r>
              <w:t>6 953</w:t>
            </w:r>
          </w:p>
        </w:tc>
      </w:tr>
      <w:tr w:rsidR="00C31115">
        <w:tc>
          <w:tcPr>
            <w:tcW w:w="680" w:type="dxa"/>
            <w:vAlign w:val="center"/>
          </w:tcPr>
          <w:p w:rsidR="00C31115" w:rsidRDefault="00C31115">
            <w:pPr>
              <w:pStyle w:val="ConsPlusNormal"/>
            </w:pPr>
            <w:r>
              <w:t>4</w:t>
            </w:r>
          </w:p>
        </w:tc>
        <w:tc>
          <w:tcPr>
            <w:tcW w:w="3345" w:type="dxa"/>
            <w:vAlign w:val="center"/>
          </w:tcPr>
          <w:p w:rsidR="00C31115" w:rsidRDefault="00C31115">
            <w:pPr>
              <w:pStyle w:val="ConsPlusNormal"/>
            </w:pPr>
            <w:r>
              <w:t>Республика Алтай</w:t>
            </w:r>
          </w:p>
        </w:tc>
        <w:tc>
          <w:tcPr>
            <w:tcW w:w="1304" w:type="dxa"/>
            <w:vAlign w:val="center"/>
          </w:tcPr>
          <w:p w:rsidR="00C31115" w:rsidRDefault="00C31115">
            <w:pPr>
              <w:pStyle w:val="ConsPlusNormal"/>
              <w:jc w:val="center"/>
            </w:pPr>
            <w:r>
              <w:t>4 581</w:t>
            </w:r>
          </w:p>
        </w:tc>
        <w:tc>
          <w:tcPr>
            <w:tcW w:w="1247" w:type="dxa"/>
            <w:vAlign w:val="center"/>
          </w:tcPr>
          <w:p w:rsidR="00C31115" w:rsidRDefault="00C31115">
            <w:pPr>
              <w:pStyle w:val="ConsPlusNormal"/>
              <w:jc w:val="center"/>
            </w:pPr>
            <w:r>
              <w:t>4 991</w:t>
            </w:r>
          </w:p>
        </w:tc>
        <w:tc>
          <w:tcPr>
            <w:tcW w:w="1304" w:type="dxa"/>
            <w:vAlign w:val="center"/>
          </w:tcPr>
          <w:p w:rsidR="00C31115" w:rsidRDefault="00C31115">
            <w:pPr>
              <w:pStyle w:val="ConsPlusNormal"/>
              <w:jc w:val="center"/>
            </w:pPr>
            <w:r>
              <w:t>5 196</w:t>
            </w:r>
          </w:p>
        </w:tc>
        <w:tc>
          <w:tcPr>
            <w:tcW w:w="1191" w:type="dxa"/>
            <w:vAlign w:val="center"/>
          </w:tcPr>
          <w:p w:rsidR="00C31115" w:rsidRDefault="00C31115">
            <w:pPr>
              <w:pStyle w:val="ConsPlusNormal"/>
              <w:jc w:val="center"/>
            </w:pPr>
            <w:r>
              <w:t>5 811</w:t>
            </w:r>
          </w:p>
        </w:tc>
      </w:tr>
      <w:tr w:rsidR="00C31115">
        <w:tc>
          <w:tcPr>
            <w:tcW w:w="680" w:type="dxa"/>
            <w:vAlign w:val="center"/>
          </w:tcPr>
          <w:p w:rsidR="00C31115" w:rsidRDefault="00C31115">
            <w:pPr>
              <w:pStyle w:val="ConsPlusNormal"/>
            </w:pPr>
            <w:r>
              <w:t>5</w:t>
            </w:r>
          </w:p>
        </w:tc>
        <w:tc>
          <w:tcPr>
            <w:tcW w:w="3345" w:type="dxa"/>
            <w:vAlign w:val="center"/>
          </w:tcPr>
          <w:p w:rsidR="00C31115" w:rsidRDefault="00C31115">
            <w:pPr>
              <w:pStyle w:val="ConsPlusNormal"/>
            </w:pPr>
            <w:r>
              <w:t>Республика Дагестан</w:t>
            </w:r>
          </w:p>
        </w:tc>
        <w:tc>
          <w:tcPr>
            <w:tcW w:w="1304" w:type="dxa"/>
            <w:vAlign w:val="center"/>
          </w:tcPr>
          <w:p w:rsidR="00C31115" w:rsidRDefault="00C31115">
            <w:pPr>
              <w:pStyle w:val="ConsPlusNormal"/>
              <w:jc w:val="center"/>
            </w:pPr>
            <w:r>
              <w:t>1 681</w:t>
            </w:r>
          </w:p>
        </w:tc>
        <w:tc>
          <w:tcPr>
            <w:tcW w:w="1247" w:type="dxa"/>
            <w:vAlign w:val="center"/>
          </w:tcPr>
          <w:p w:rsidR="00C31115" w:rsidRDefault="00C31115">
            <w:pPr>
              <w:pStyle w:val="ConsPlusNormal"/>
              <w:jc w:val="center"/>
            </w:pPr>
            <w:r>
              <w:t>1 943</w:t>
            </w:r>
          </w:p>
        </w:tc>
        <w:tc>
          <w:tcPr>
            <w:tcW w:w="1304" w:type="dxa"/>
            <w:vAlign w:val="center"/>
          </w:tcPr>
          <w:p w:rsidR="00C31115" w:rsidRDefault="00C31115">
            <w:pPr>
              <w:pStyle w:val="ConsPlusNormal"/>
              <w:jc w:val="center"/>
            </w:pPr>
            <w:r>
              <w:t>2 074</w:t>
            </w:r>
          </w:p>
        </w:tc>
        <w:tc>
          <w:tcPr>
            <w:tcW w:w="1191" w:type="dxa"/>
            <w:vAlign w:val="center"/>
          </w:tcPr>
          <w:p w:rsidR="00C31115" w:rsidRDefault="00C31115">
            <w:pPr>
              <w:pStyle w:val="ConsPlusNormal"/>
              <w:jc w:val="center"/>
            </w:pPr>
            <w:r>
              <w:t>2 467</w:t>
            </w:r>
          </w:p>
        </w:tc>
      </w:tr>
      <w:tr w:rsidR="00C31115">
        <w:tc>
          <w:tcPr>
            <w:tcW w:w="680" w:type="dxa"/>
            <w:vAlign w:val="center"/>
          </w:tcPr>
          <w:p w:rsidR="00C31115" w:rsidRDefault="00C31115">
            <w:pPr>
              <w:pStyle w:val="ConsPlusNormal"/>
            </w:pPr>
            <w:r>
              <w:t>6</w:t>
            </w:r>
          </w:p>
        </w:tc>
        <w:tc>
          <w:tcPr>
            <w:tcW w:w="3345" w:type="dxa"/>
            <w:vAlign w:val="center"/>
          </w:tcPr>
          <w:p w:rsidR="00C31115" w:rsidRDefault="00C31115">
            <w:pPr>
              <w:pStyle w:val="ConsPlusNormal"/>
            </w:pPr>
            <w:r>
              <w:t>Республика Ингушетия</w:t>
            </w:r>
          </w:p>
        </w:tc>
        <w:tc>
          <w:tcPr>
            <w:tcW w:w="1304" w:type="dxa"/>
            <w:vAlign w:val="center"/>
          </w:tcPr>
          <w:p w:rsidR="00C31115" w:rsidRDefault="00C31115">
            <w:pPr>
              <w:pStyle w:val="ConsPlusNormal"/>
              <w:jc w:val="center"/>
            </w:pPr>
            <w:r>
              <w:t>2 663</w:t>
            </w:r>
          </w:p>
        </w:tc>
        <w:tc>
          <w:tcPr>
            <w:tcW w:w="1247" w:type="dxa"/>
            <w:vAlign w:val="center"/>
          </w:tcPr>
          <w:p w:rsidR="00C31115" w:rsidRDefault="00C31115">
            <w:pPr>
              <w:pStyle w:val="ConsPlusNormal"/>
              <w:jc w:val="center"/>
            </w:pPr>
            <w:r>
              <w:t>3 005</w:t>
            </w:r>
          </w:p>
        </w:tc>
        <w:tc>
          <w:tcPr>
            <w:tcW w:w="1304" w:type="dxa"/>
            <w:vAlign w:val="center"/>
          </w:tcPr>
          <w:p w:rsidR="00C31115" w:rsidRDefault="00C31115">
            <w:pPr>
              <w:pStyle w:val="ConsPlusNormal"/>
              <w:jc w:val="center"/>
            </w:pPr>
            <w:r>
              <w:t>3 176</w:t>
            </w:r>
          </w:p>
        </w:tc>
        <w:tc>
          <w:tcPr>
            <w:tcW w:w="1191" w:type="dxa"/>
            <w:vAlign w:val="center"/>
          </w:tcPr>
          <w:p w:rsidR="00C31115" w:rsidRDefault="00C31115">
            <w:pPr>
              <w:pStyle w:val="ConsPlusNormal"/>
              <w:jc w:val="center"/>
            </w:pPr>
            <w:r>
              <w:t>3 689</w:t>
            </w:r>
          </w:p>
        </w:tc>
      </w:tr>
      <w:tr w:rsidR="00C31115">
        <w:tc>
          <w:tcPr>
            <w:tcW w:w="680" w:type="dxa"/>
            <w:vAlign w:val="center"/>
          </w:tcPr>
          <w:p w:rsidR="00C31115" w:rsidRDefault="00C31115">
            <w:pPr>
              <w:pStyle w:val="ConsPlusNormal"/>
            </w:pPr>
            <w:r>
              <w:t>7</w:t>
            </w:r>
          </w:p>
        </w:tc>
        <w:tc>
          <w:tcPr>
            <w:tcW w:w="3345" w:type="dxa"/>
            <w:vAlign w:val="center"/>
          </w:tcPr>
          <w:p w:rsidR="00C31115" w:rsidRDefault="00C31115">
            <w:pPr>
              <w:pStyle w:val="ConsPlusNormal"/>
            </w:pPr>
            <w:r>
              <w:t>Кабардино-Балкарская Республика</w:t>
            </w:r>
          </w:p>
        </w:tc>
        <w:tc>
          <w:tcPr>
            <w:tcW w:w="1304" w:type="dxa"/>
            <w:vAlign w:val="center"/>
          </w:tcPr>
          <w:p w:rsidR="00C31115" w:rsidRDefault="00C31115">
            <w:pPr>
              <w:pStyle w:val="ConsPlusNormal"/>
              <w:jc w:val="center"/>
            </w:pPr>
            <w:r>
              <w:t>2 451</w:t>
            </w:r>
          </w:p>
        </w:tc>
        <w:tc>
          <w:tcPr>
            <w:tcW w:w="1247" w:type="dxa"/>
            <w:vAlign w:val="center"/>
          </w:tcPr>
          <w:p w:rsidR="00C31115" w:rsidRDefault="00C31115">
            <w:pPr>
              <w:pStyle w:val="ConsPlusNormal"/>
              <w:jc w:val="center"/>
            </w:pPr>
            <w:r>
              <w:t>2 781</w:t>
            </w:r>
          </w:p>
        </w:tc>
        <w:tc>
          <w:tcPr>
            <w:tcW w:w="1304" w:type="dxa"/>
            <w:vAlign w:val="center"/>
          </w:tcPr>
          <w:p w:rsidR="00C31115" w:rsidRDefault="00C31115">
            <w:pPr>
              <w:pStyle w:val="ConsPlusNormal"/>
              <w:jc w:val="center"/>
            </w:pPr>
            <w:r>
              <w:t>2 946</w:t>
            </w:r>
          </w:p>
        </w:tc>
        <w:tc>
          <w:tcPr>
            <w:tcW w:w="1191" w:type="dxa"/>
            <w:vAlign w:val="center"/>
          </w:tcPr>
          <w:p w:rsidR="00C31115" w:rsidRDefault="00C31115">
            <w:pPr>
              <w:pStyle w:val="ConsPlusNormal"/>
              <w:jc w:val="center"/>
            </w:pPr>
            <w:r>
              <w:t>3 441</w:t>
            </w:r>
          </w:p>
        </w:tc>
      </w:tr>
      <w:tr w:rsidR="00C31115">
        <w:tc>
          <w:tcPr>
            <w:tcW w:w="680" w:type="dxa"/>
            <w:vAlign w:val="center"/>
          </w:tcPr>
          <w:p w:rsidR="00C31115" w:rsidRDefault="00C31115">
            <w:pPr>
              <w:pStyle w:val="ConsPlusNormal"/>
            </w:pPr>
            <w:r>
              <w:t>8</w:t>
            </w:r>
          </w:p>
        </w:tc>
        <w:tc>
          <w:tcPr>
            <w:tcW w:w="3345" w:type="dxa"/>
            <w:vAlign w:val="center"/>
          </w:tcPr>
          <w:p w:rsidR="00C31115" w:rsidRDefault="00C31115">
            <w:pPr>
              <w:pStyle w:val="ConsPlusNormal"/>
            </w:pPr>
            <w:r>
              <w:t>Республика Калмыкия</w:t>
            </w:r>
          </w:p>
        </w:tc>
        <w:tc>
          <w:tcPr>
            <w:tcW w:w="1304" w:type="dxa"/>
            <w:vAlign w:val="center"/>
          </w:tcPr>
          <w:p w:rsidR="00C31115" w:rsidRDefault="00C31115">
            <w:pPr>
              <w:pStyle w:val="ConsPlusNormal"/>
              <w:jc w:val="center"/>
            </w:pPr>
            <w:r>
              <w:t>2 795</w:t>
            </w:r>
          </w:p>
        </w:tc>
        <w:tc>
          <w:tcPr>
            <w:tcW w:w="1247" w:type="dxa"/>
            <w:vAlign w:val="center"/>
          </w:tcPr>
          <w:p w:rsidR="00C31115" w:rsidRDefault="00C31115">
            <w:pPr>
              <w:pStyle w:val="ConsPlusNormal"/>
              <w:jc w:val="center"/>
            </w:pPr>
            <w:r>
              <w:t>3 135</w:t>
            </w:r>
          </w:p>
        </w:tc>
        <w:tc>
          <w:tcPr>
            <w:tcW w:w="1304" w:type="dxa"/>
            <w:vAlign w:val="center"/>
          </w:tcPr>
          <w:p w:rsidR="00C31115" w:rsidRDefault="00C31115">
            <w:pPr>
              <w:pStyle w:val="ConsPlusNormal"/>
              <w:jc w:val="center"/>
            </w:pPr>
            <w:r>
              <w:t>3 305</w:t>
            </w:r>
          </w:p>
        </w:tc>
        <w:tc>
          <w:tcPr>
            <w:tcW w:w="1191" w:type="dxa"/>
            <w:vAlign w:val="center"/>
          </w:tcPr>
          <w:p w:rsidR="00C31115" w:rsidRDefault="00C31115">
            <w:pPr>
              <w:pStyle w:val="ConsPlusNormal"/>
              <w:jc w:val="center"/>
            </w:pPr>
            <w:r>
              <w:t>3 815</w:t>
            </w:r>
          </w:p>
        </w:tc>
      </w:tr>
      <w:tr w:rsidR="00C31115">
        <w:tc>
          <w:tcPr>
            <w:tcW w:w="680" w:type="dxa"/>
            <w:vAlign w:val="center"/>
          </w:tcPr>
          <w:p w:rsidR="00C31115" w:rsidRDefault="00C31115">
            <w:pPr>
              <w:pStyle w:val="ConsPlusNormal"/>
            </w:pPr>
            <w:r>
              <w:t>9</w:t>
            </w:r>
          </w:p>
        </w:tc>
        <w:tc>
          <w:tcPr>
            <w:tcW w:w="3345" w:type="dxa"/>
            <w:vAlign w:val="center"/>
          </w:tcPr>
          <w:p w:rsidR="00C31115" w:rsidRDefault="00C31115">
            <w:pPr>
              <w:pStyle w:val="ConsPlusNormal"/>
            </w:pPr>
            <w:r>
              <w:t>Карачаево-Черкесская Республика</w:t>
            </w:r>
          </w:p>
        </w:tc>
        <w:tc>
          <w:tcPr>
            <w:tcW w:w="1304" w:type="dxa"/>
            <w:vAlign w:val="center"/>
          </w:tcPr>
          <w:p w:rsidR="00C31115" w:rsidRDefault="00C31115">
            <w:pPr>
              <w:pStyle w:val="ConsPlusNormal"/>
              <w:jc w:val="center"/>
            </w:pPr>
            <w:r>
              <w:t>2 060</w:t>
            </w:r>
          </w:p>
        </w:tc>
        <w:tc>
          <w:tcPr>
            <w:tcW w:w="1247" w:type="dxa"/>
            <w:vAlign w:val="center"/>
          </w:tcPr>
          <w:p w:rsidR="00C31115" w:rsidRDefault="00C31115">
            <w:pPr>
              <w:pStyle w:val="ConsPlusNormal"/>
              <w:jc w:val="center"/>
            </w:pPr>
            <w:r>
              <w:t>2 304</w:t>
            </w:r>
          </w:p>
        </w:tc>
        <w:tc>
          <w:tcPr>
            <w:tcW w:w="1304" w:type="dxa"/>
            <w:vAlign w:val="center"/>
          </w:tcPr>
          <w:p w:rsidR="00C31115" w:rsidRDefault="00C31115">
            <w:pPr>
              <w:pStyle w:val="ConsPlusNormal"/>
              <w:jc w:val="center"/>
            </w:pPr>
            <w:r>
              <w:t>2 426</w:t>
            </w:r>
          </w:p>
        </w:tc>
        <w:tc>
          <w:tcPr>
            <w:tcW w:w="1191" w:type="dxa"/>
            <w:vAlign w:val="center"/>
          </w:tcPr>
          <w:p w:rsidR="00C31115" w:rsidRDefault="00C31115">
            <w:pPr>
              <w:pStyle w:val="ConsPlusNormal"/>
              <w:jc w:val="center"/>
            </w:pPr>
            <w:r>
              <w:t>2 792</w:t>
            </w:r>
          </w:p>
        </w:tc>
      </w:tr>
      <w:tr w:rsidR="00C31115">
        <w:tc>
          <w:tcPr>
            <w:tcW w:w="680" w:type="dxa"/>
            <w:vAlign w:val="center"/>
          </w:tcPr>
          <w:p w:rsidR="00C31115" w:rsidRDefault="00C31115">
            <w:pPr>
              <w:pStyle w:val="ConsPlusNormal"/>
            </w:pPr>
            <w:r>
              <w:t>10</w:t>
            </w:r>
          </w:p>
        </w:tc>
        <w:tc>
          <w:tcPr>
            <w:tcW w:w="3345" w:type="dxa"/>
            <w:vAlign w:val="center"/>
          </w:tcPr>
          <w:p w:rsidR="00C31115" w:rsidRDefault="00C31115">
            <w:pPr>
              <w:pStyle w:val="ConsPlusNormal"/>
            </w:pPr>
            <w:r>
              <w:t>Республика Карелия</w:t>
            </w:r>
          </w:p>
        </w:tc>
        <w:tc>
          <w:tcPr>
            <w:tcW w:w="1304" w:type="dxa"/>
            <w:vAlign w:val="center"/>
          </w:tcPr>
          <w:p w:rsidR="00C31115" w:rsidRDefault="00C31115">
            <w:pPr>
              <w:pStyle w:val="ConsPlusNormal"/>
              <w:jc w:val="center"/>
            </w:pPr>
            <w:r>
              <w:t>3 966</w:t>
            </w:r>
          </w:p>
        </w:tc>
        <w:tc>
          <w:tcPr>
            <w:tcW w:w="1247" w:type="dxa"/>
            <w:vAlign w:val="center"/>
          </w:tcPr>
          <w:p w:rsidR="00C31115" w:rsidRDefault="00C31115">
            <w:pPr>
              <w:pStyle w:val="ConsPlusNormal"/>
              <w:jc w:val="center"/>
            </w:pPr>
            <w:r>
              <w:t>4 414</w:t>
            </w:r>
          </w:p>
        </w:tc>
        <w:tc>
          <w:tcPr>
            <w:tcW w:w="1304" w:type="dxa"/>
            <w:vAlign w:val="center"/>
          </w:tcPr>
          <w:p w:rsidR="00C31115" w:rsidRDefault="00C31115">
            <w:pPr>
              <w:pStyle w:val="ConsPlusNormal"/>
              <w:jc w:val="center"/>
            </w:pPr>
            <w:r>
              <w:t>4 638</w:t>
            </w:r>
          </w:p>
        </w:tc>
        <w:tc>
          <w:tcPr>
            <w:tcW w:w="1191" w:type="dxa"/>
            <w:vAlign w:val="center"/>
          </w:tcPr>
          <w:p w:rsidR="00C31115" w:rsidRDefault="00C31115">
            <w:pPr>
              <w:pStyle w:val="ConsPlusNormal"/>
              <w:jc w:val="center"/>
            </w:pPr>
            <w:r>
              <w:t>5 310</w:t>
            </w:r>
          </w:p>
        </w:tc>
      </w:tr>
      <w:tr w:rsidR="00C31115">
        <w:tc>
          <w:tcPr>
            <w:tcW w:w="680" w:type="dxa"/>
            <w:vAlign w:val="center"/>
          </w:tcPr>
          <w:p w:rsidR="00C31115" w:rsidRDefault="00C31115">
            <w:pPr>
              <w:pStyle w:val="ConsPlusNormal"/>
            </w:pPr>
            <w:r>
              <w:t>11</w:t>
            </w:r>
          </w:p>
        </w:tc>
        <w:tc>
          <w:tcPr>
            <w:tcW w:w="3345" w:type="dxa"/>
            <w:vAlign w:val="center"/>
          </w:tcPr>
          <w:p w:rsidR="00C31115" w:rsidRDefault="00C31115">
            <w:pPr>
              <w:pStyle w:val="ConsPlusNormal"/>
            </w:pPr>
            <w:r>
              <w:t>Республика Коми</w:t>
            </w:r>
          </w:p>
        </w:tc>
        <w:tc>
          <w:tcPr>
            <w:tcW w:w="1304" w:type="dxa"/>
            <w:vAlign w:val="center"/>
          </w:tcPr>
          <w:p w:rsidR="00C31115" w:rsidRDefault="00C31115">
            <w:pPr>
              <w:pStyle w:val="ConsPlusNormal"/>
              <w:jc w:val="center"/>
            </w:pPr>
            <w:r>
              <w:t>4 737</w:t>
            </w:r>
          </w:p>
        </w:tc>
        <w:tc>
          <w:tcPr>
            <w:tcW w:w="1247" w:type="dxa"/>
            <w:vAlign w:val="center"/>
          </w:tcPr>
          <w:p w:rsidR="00C31115" w:rsidRDefault="00C31115">
            <w:pPr>
              <w:pStyle w:val="ConsPlusNormal"/>
              <w:jc w:val="center"/>
            </w:pPr>
            <w:r>
              <w:t>5 197</w:t>
            </w:r>
          </w:p>
        </w:tc>
        <w:tc>
          <w:tcPr>
            <w:tcW w:w="1304" w:type="dxa"/>
            <w:vAlign w:val="center"/>
          </w:tcPr>
          <w:p w:rsidR="00C31115" w:rsidRDefault="00C31115">
            <w:pPr>
              <w:pStyle w:val="ConsPlusNormal"/>
              <w:jc w:val="center"/>
            </w:pPr>
            <w:r>
              <w:t>5 427</w:t>
            </w:r>
          </w:p>
        </w:tc>
        <w:tc>
          <w:tcPr>
            <w:tcW w:w="1191" w:type="dxa"/>
            <w:vAlign w:val="center"/>
          </w:tcPr>
          <w:p w:rsidR="00C31115" w:rsidRDefault="00C31115">
            <w:pPr>
              <w:pStyle w:val="ConsPlusNormal"/>
              <w:jc w:val="center"/>
            </w:pPr>
            <w:r>
              <w:t>6 117</w:t>
            </w:r>
          </w:p>
        </w:tc>
      </w:tr>
      <w:tr w:rsidR="00C31115">
        <w:tc>
          <w:tcPr>
            <w:tcW w:w="680" w:type="dxa"/>
            <w:vAlign w:val="center"/>
          </w:tcPr>
          <w:p w:rsidR="00C31115" w:rsidRDefault="00C31115">
            <w:pPr>
              <w:pStyle w:val="ConsPlusNormal"/>
            </w:pPr>
            <w:r>
              <w:t>12</w:t>
            </w:r>
          </w:p>
        </w:tc>
        <w:tc>
          <w:tcPr>
            <w:tcW w:w="3345" w:type="dxa"/>
            <w:vAlign w:val="center"/>
          </w:tcPr>
          <w:p w:rsidR="00C31115" w:rsidRDefault="00C31115">
            <w:pPr>
              <w:pStyle w:val="ConsPlusNormal"/>
            </w:pPr>
            <w:r>
              <w:t>Республика Марий Эл</w:t>
            </w:r>
          </w:p>
        </w:tc>
        <w:tc>
          <w:tcPr>
            <w:tcW w:w="1304" w:type="dxa"/>
            <w:vAlign w:val="center"/>
          </w:tcPr>
          <w:p w:rsidR="00C31115" w:rsidRDefault="00C31115">
            <w:pPr>
              <w:pStyle w:val="ConsPlusNormal"/>
              <w:jc w:val="center"/>
            </w:pPr>
            <w:r>
              <w:t>3 893</w:t>
            </w:r>
          </w:p>
        </w:tc>
        <w:tc>
          <w:tcPr>
            <w:tcW w:w="1247" w:type="dxa"/>
            <w:vAlign w:val="center"/>
          </w:tcPr>
          <w:p w:rsidR="00C31115" w:rsidRDefault="00C31115">
            <w:pPr>
              <w:pStyle w:val="ConsPlusNormal"/>
              <w:jc w:val="center"/>
            </w:pPr>
            <w:r>
              <w:t>4 291</w:t>
            </w:r>
          </w:p>
        </w:tc>
        <w:tc>
          <w:tcPr>
            <w:tcW w:w="1304" w:type="dxa"/>
            <w:vAlign w:val="center"/>
          </w:tcPr>
          <w:p w:rsidR="00C31115" w:rsidRDefault="00C31115">
            <w:pPr>
              <w:pStyle w:val="ConsPlusNormal"/>
              <w:jc w:val="center"/>
            </w:pPr>
            <w:r>
              <w:t>4 490</w:t>
            </w:r>
          </w:p>
        </w:tc>
        <w:tc>
          <w:tcPr>
            <w:tcW w:w="1191" w:type="dxa"/>
            <w:vAlign w:val="center"/>
          </w:tcPr>
          <w:p w:rsidR="00C31115" w:rsidRDefault="00C31115">
            <w:pPr>
              <w:pStyle w:val="ConsPlusNormal"/>
              <w:jc w:val="center"/>
            </w:pPr>
            <w:r>
              <w:t>5 087</w:t>
            </w:r>
          </w:p>
        </w:tc>
      </w:tr>
      <w:tr w:rsidR="00C31115">
        <w:tc>
          <w:tcPr>
            <w:tcW w:w="680" w:type="dxa"/>
            <w:vAlign w:val="center"/>
          </w:tcPr>
          <w:p w:rsidR="00C31115" w:rsidRDefault="00C31115">
            <w:pPr>
              <w:pStyle w:val="ConsPlusNormal"/>
            </w:pPr>
            <w:r>
              <w:t>13</w:t>
            </w:r>
          </w:p>
        </w:tc>
        <w:tc>
          <w:tcPr>
            <w:tcW w:w="3345" w:type="dxa"/>
            <w:vAlign w:val="center"/>
          </w:tcPr>
          <w:p w:rsidR="00C31115" w:rsidRDefault="00C31115">
            <w:pPr>
              <w:pStyle w:val="ConsPlusNormal"/>
            </w:pPr>
            <w:r>
              <w:t>Республика Мордовия</w:t>
            </w:r>
          </w:p>
        </w:tc>
        <w:tc>
          <w:tcPr>
            <w:tcW w:w="1304" w:type="dxa"/>
            <w:vAlign w:val="center"/>
          </w:tcPr>
          <w:p w:rsidR="00C31115" w:rsidRDefault="00C31115">
            <w:pPr>
              <w:pStyle w:val="ConsPlusNormal"/>
              <w:jc w:val="center"/>
            </w:pPr>
            <w:r>
              <w:t>3 777</w:t>
            </w:r>
          </w:p>
        </w:tc>
        <w:tc>
          <w:tcPr>
            <w:tcW w:w="1247" w:type="dxa"/>
            <w:vAlign w:val="center"/>
          </w:tcPr>
          <w:p w:rsidR="00C31115" w:rsidRDefault="00C31115">
            <w:pPr>
              <w:pStyle w:val="ConsPlusNormal"/>
              <w:jc w:val="center"/>
            </w:pPr>
            <w:r>
              <w:t>4 167</w:t>
            </w:r>
          </w:p>
        </w:tc>
        <w:tc>
          <w:tcPr>
            <w:tcW w:w="1304" w:type="dxa"/>
            <w:vAlign w:val="center"/>
          </w:tcPr>
          <w:p w:rsidR="00C31115" w:rsidRDefault="00C31115">
            <w:pPr>
              <w:pStyle w:val="ConsPlusNormal"/>
              <w:jc w:val="center"/>
            </w:pPr>
            <w:r>
              <w:t>4 362</w:t>
            </w:r>
          </w:p>
        </w:tc>
        <w:tc>
          <w:tcPr>
            <w:tcW w:w="1191" w:type="dxa"/>
            <w:vAlign w:val="center"/>
          </w:tcPr>
          <w:p w:rsidR="00C31115" w:rsidRDefault="00C31115">
            <w:pPr>
              <w:pStyle w:val="ConsPlusNormal"/>
              <w:jc w:val="center"/>
            </w:pPr>
            <w:r>
              <w:t>4 947</w:t>
            </w:r>
          </w:p>
        </w:tc>
      </w:tr>
      <w:tr w:rsidR="00C31115">
        <w:tc>
          <w:tcPr>
            <w:tcW w:w="680" w:type="dxa"/>
            <w:vMerge w:val="restart"/>
            <w:vAlign w:val="center"/>
          </w:tcPr>
          <w:p w:rsidR="00C31115" w:rsidRDefault="00C31115">
            <w:pPr>
              <w:pStyle w:val="ConsPlusNormal"/>
            </w:pPr>
            <w:r>
              <w:t>14</w:t>
            </w:r>
          </w:p>
        </w:tc>
        <w:tc>
          <w:tcPr>
            <w:tcW w:w="3345" w:type="dxa"/>
            <w:vAlign w:val="center"/>
          </w:tcPr>
          <w:p w:rsidR="00C31115" w:rsidRDefault="00C31115">
            <w:pPr>
              <w:pStyle w:val="ConsPlusNormal"/>
            </w:pPr>
            <w:r>
              <w:t>Республика Саха (Якутия) (зона 1 Якутск)</w:t>
            </w:r>
          </w:p>
        </w:tc>
        <w:tc>
          <w:tcPr>
            <w:tcW w:w="1304" w:type="dxa"/>
            <w:vAlign w:val="center"/>
          </w:tcPr>
          <w:p w:rsidR="00C31115" w:rsidRDefault="00C31115">
            <w:pPr>
              <w:pStyle w:val="ConsPlusNormal"/>
              <w:jc w:val="center"/>
            </w:pPr>
            <w:r>
              <w:t>8 391</w:t>
            </w:r>
          </w:p>
        </w:tc>
        <w:tc>
          <w:tcPr>
            <w:tcW w:w="1247" w:type="dxa"/>
            <w:vAlign w:val="center"/>
          </w:tcPr>
          <w:p w:rsidR="00C31115" w:rsidRDefault="00C31115">
            <w:pPr>
              <w:pStyle w:val="ConsPlusNormal"/>
              <w:jc w:val="center"/>
            </w:pPr>
            <w:r>
              <w:t>8 851</w:t>
            </w:r>
          </w:p>
        </w:tc>
        <w:tc>
          <w:tcPr>
            <w:tcW w:w="1304" w:type="dxa"/>
            <w:vAlign w:val="center"/>
          </w:tcPr>
          <w:p w:rsidR="00C31115" w:rsidRDefault="00C31115">
            <w:pPr>
              <w:pStyle w:val="ConsPlusNormal"/>
              <w:jc w:val="center"/>
            </w:pPr>
            <w:r>
              <w:t>9 081</w:t>
            </w:r>
          </w:p>
        </w:tc>
        <w:tc>
          <w:tcPr>
            <w:tcW w:w="1191" w:type="dxa"/>
            <w:vAlign w:val="center"/>
          </w:tcPr>
          <w:p w:rsidR="00C31115" w:rsidRDefault="00C31115">
            <w:pPr>
              <w:pStyle w:val="ConsPlusNormal"/>
              <w:jc w:val="center"/>
            </w:pPr>
            <w:r>
              <w:t>9 771</w:t>
            </w:r>
          </w:p>
        </w:tc>
      </w:tr>
      <w:tr w:rsidR="00C31115">
        <w:tc>
          <w:tcPr>
            <w:tcW w:w="680" w:type="dxa"/>
            <w:vMerge/>
          </w:tcPr>
          <w:p w:rsidR="00C31115" w:rsidRDefault="00C31115"/>
        </w:tc>
        <w:tc>
          <w:tcPr>
            <w:tcW w:w="3345" w:type="dxa"/>
            <w:vAlign w:val="center"/>
          </w:tcPr>
          <w:p w:rsidR="00C31115" w:rsidRDefault="00C31115">
            <w:pPr>
              <w:pStyle w:val="ConsPlusNormal"/>
            </w:pPr>
            <w:r>
              <w:t>Республика Саха (Якутия) (зона 2 - Жиганск)</w:t>
            </w:r>
          </w:p>
        </w:tc>
        <w:tc>
          <w:tcPr>
            <w:tcW w:w="1304" w:type="dxa"/>
            <w:vAlign w:val="center"/>
          </w:tcPr>
          <w:p w:rsidR="00C31115" w:rsidRDefault="00C31115">
            <w:pPr>
              <w:pStyle w:val="ConsPlusNormal"/>
              <w:jc w:val="center"/>
            </w:pPr>
            <w:r>
              <w:t>8 878</w:t>
            </w:r>
          </w:p>
        </w:tc>
        <w:tc>
          <w:tcPr>
            <w:tcW w:w="1247" w:type="dxa"/>
            <w:vAlign w:val="center"/>
          </w:tcPr>
          <w:p w:rsidR="00C31115" w:rsidRDefault="00C31115">
            <w:pPr>
              <w:pStyle w:val="ConsPlusNormal"/>
              <w:jc w:val="center"/>
            </w:pPr>
            <w:r>
              <w:t>9 362</w:t>
            </w:r>
          </w:p>
        </w:tc>
        <w:tc>
          <w:tcPr>
            <w:tcW w:w="1304" w:type="dxa"/>
            <w:vAlign w:val="center"/>
          </w:tcPr>
          <w:p w:rsidR="00C31115" w:rsidRDefault="00C31115">
            <w:pPr>
              <w:pStyle w:val="ConsPlusNormal"/>
              <w:jc w:val="center"/>
            </w:pPr>
            <w:r>
              <w:t>9 604</w:t>
            </w:r>
          </w:p>
        </w:tc>
        <w:tc>
          <w:tcPr>
            <w:tcW w:w="1191" w:type="dxa"/>
            <w:vAlign w:val="center"/>
          </w:tcPr>
          <w:p w:rsidR="00C31115" w:rsidRDefault="00C31115">
            <w:pPr>
              <w:pStyle w:val="ConsPlusNormal"/>
              <w:jc w:val="center"/>
            </w:pPr>
            <w:r>
              <w:t>10 330</w:t>
            </w:r>
          </w:p>
        </w:tc>
      </w:tr>
      <w:tr w:rsidR="00C31115">
        <w:tc>
          <w:tcPr>
            <w:tcW w:w="680" w:type="dxa"/>
            <w:vMerge/>
          </w:tcPr>
          <w:p w:rsidR="00C31115" w:rsidRDefault="00C31115"/>
        </w:tc>
        <w:tc>
          <w:tcPr>
            <w:tcW w:w="3345" w:type="dxa"/>
            <w:vAlign w:val="center"/>
          </w:tcPr>
          <w:p w:rsidR="00C31115" w:rsidRDefault="00C31115">
            <w:pPr>
              <w:pStyle w:val="ConsPlusNormal"/>
            </w:pPr>
            <w:r>
              <w:t>Республика Саха (Якутия) (зона 3 - Тикси)</w:t>
            </w:r>
          </w:p>
        </w:tc>
        <w:tc>
          <w:tcPr>
            <w:tcW w:w="1304" w:type="dxa"/>
            <w:vAlign w:val="center"/>
          </w:tcPr>
          <w:p w:rsidR="00C31115" w:rsidRDefault="00C31115">
            <w:pPr>
              <w:pStyle w:val="ConsPlusNormal"/>
              <w:jc w:val="center"/>
            </w:pPr>
            <w:r>
              <w:t>9 417</w:t>
            </w:r>
          </w:p>
        </w:tc>
        <w:tc>
          <w:tcPr>
            <w:tcW w:w="1247" w:type="dxa"/>
            <w:vAlign w:val="center"/>
          </w:tcPr>
          <w:p w:rsidR="00C31115" w:rsidRDefault="00C31115">
            <w:pPr>
              <w:pStyle w:val="ConsPlusNormal"/>
              <w:jc w:val="center"/>
            </w:pPr>
            <w:r>
              <w:t>10 117</w:t>
            </w:r>
          </w:p>
        </w:tc>
        <w:tc>
          <w:tcPr>
            <w:tcW w:w="1304" w:type="dxa"/>
            <w:vAlign w:val="center"/>
          </w:tcPr>
          <w:p w:rsidR="00C31115" w:rsidRDefault="00C31115">
            <w:pPr>
              <w:pStyle w:val="ConsPlusNormal"/>
              <w:jc w:val="center"/>
            </w:pPr>
            <w:r>
              <w:t>10 467</w:t>
            </w:r>
          </w:p>
        </w:tc>
        <w:tc>
          <w:tcPr>
            <w:tcW w:w="1191" w:type="dxa"/>
            <w:vAlign w:val="center"/>
          </w:tcPr>
          <w:p w:rsidR="00C31115" w:rsidRDefault="00C31115">
            <w:pPr>
              <w:pStyle w:val="ConsPlusNormal"/>
              <w:jc w:val="center"/>
            </w:pPr>
            <w:r>
              <w:t>11 517</w:t>
            </w:r>
          </w:p>
        </w:tc>
      </w:tr>
      <w:tr w:rsidR="00C31115">
        <w:tc>
          <w:tcPr>
            <w:tcW w:w="680" w:type="dxa"/>
            <w:vAlign w:val="center"/>
          </w:tcPr>
          <w:p w:rsidR="00C31115" w:rsidRDefault="00C31115">
            <w:pPr>
              <w:pStyle w:val="ConsPlusNormal"/>
            </w:pPr>
            <w:r>
              <w:t>15</w:t>
            </w:r>
          </w:p>
        </w:tc>
        <w:tc>
          <w:tcPr>
            <w:tcW w:w="3345" w:type="dxa"/>
            <w:vAlign w:val="center"/>
          </w:tcPr>
          <w:p w:rsidR="00C31115" w:rsidRDefault="00C31115">
            <w:pPr>
              <w:pStyle w:val="ConsPlusNormal"/>
            </w:pPr>
            <w:r>
              <w:t>Республика Северная Осетия - Алания</w:t>
            </w:r>
          </w:p>
        </w:tc>
        <w:tc>
          <w:tcPr>
            <w:tcW w:w="1304" w:type="dxa"/>
            <w:vAlign w:val="center"/>
          </w:tcPr>
          <w:p w:rsidR="00C31115" w:rsidRDefault="00C31115">
            <w:pPr>
              <w:pStyle w:val="ConsPlusNormal"/>
              <w:jc w:val="center"/>
            </w:pPr>
            <w:r>
              <w:t>2 050</w:t>
            </w:r>
          </w:p>
        </w:tc>
        <w:tc>
          <w:tcPr>
            <w:tcW w:w="1247" w:type="dxa"/>
            <w:vAlign w:val="center"/>
          </w:tcPr>
          <w:p w:rsidR="00C31115" w:rsidRDefault="00C31115">
            <w:pPr>
              <w:pStyle w:val="ConsPlusNormal"/>
              <w:jc w:val="center"/>
            </w:pPr>
            <w:r>
              <w:t>2 292</w:t>
            </w:r>
          </w:p>
        </w:tc>
        <w:tc>
          <w:tcPr>
            <w:tcW w:w="1304" w:type="dxa"/>
            <w:vAlign w:val="center"/>
          </w:tcPr>
          <w:p w:rsidR="00C31115" w:rsidRDefault="00C31115">
            <w:pPr>
              <w:pStyle w:val="ConsPlusNormal"/>
              <w:jc w:val="center"/>
            </w:pPr>
            <w:r>
              <w:t>2 413</w:t>
            </w:r>
          </w:p>
        </w:tc>
        <w:tc>
          <w:tcPr>
            <w:tcW w:w="1191" w:type="dxa"/>
            <w:vAlign w:val="center"/>
          </w:tcPr>
          <w:p w:rsidR="00C31115" w:rsidRDefault="00C31115">
            <w:pPr>
              <w:pStyle w:val="ConsPlusNormal"/>
              <w:jc w:val="center"/>
            </w:pPr>
            <w:r>
              <w:t>2 776</w:t>
            </w:r>
          </w:p>
        </w:tc>
      </w:tr>
      <w:tr w:rsidR="00C31115">
        <w:tc>
          <w:tcPr>
            <w:tcW w:w="680" w:type="dxa"/>
            <w:vAlign w:val="center"/>
          </w:tcPr>
          <w:p w:rsidR="00C31115" w:rsidRDefault="00C31115">
            <w:pPr>
              <w:pStyle w:val="ConsPlusNormal"/>
            </w:pPr>
            <w:r>
              <w:t>16</w:t>
            </w:r>
          </w:p>
        </w:tc>
        <w:tc>
          <w:tcPr>
            <w:tcW w:w="3345" w:type="dxa"/>
            <w:vAlign w:val="center"/>
          </w:tcPr>
          <w:p w:rsidR="00C31115" w:rsidRDefault="00C31115">
            <w:pPr>
              <w:pStyle w:val="ConsPlusNormal"/>
            </w:pPr>
            <w:r>
              <w:t>Республика Татарстан</w:t>
            </w:r>
          </w:p>
        </w:tc>
        <w:tc>
          <w:tcPr>
            <w:tcW w:w="1304" w:type="dxa"/>
            <w:vAlign w:val="center"/>
          </w:tcPr>
          <w:p w:rsidR="00C31115" w:rsidRDefault="00C31115">
            <w:pPr>
              <w:pStyle w:val="ConsPlusNormal"/>
              <w:jc w:val="center"/>
            </w:pPr>
            <w:r>
              <w:t>3 947</w:t>
            </w:r>
          </w:p>
        </w:tc>
        <w:tc>
          <w:tcPr>
            <w:tcW w:w="1247" w:type="dxa"/>
            <w:vAlign w:val="center"/>
          </w:tcPr>
          <w:p w:rsidR="00C31115" w:rsidRDefault="00C31115">
            <w:pPr>
              <w:pStyle w:val="ConsPlusNormal"/>
              <w:jc w:val="center"/>
            </w:pPr>
            <w:r>
              <w:t>4 345</w:t>
            </w:r>
          </w:p>
        </w:tc>
        <w:tc>
          <w:tcPr>
            <w:tcW w:w="1304" w:type="dxa"/>
            <w:vAlign w:val="center"/>
          </w:tcPr>
          <w:p w:rsidR="00C31115" w:rsidRDefault="00C31115">
            <w:pPr>
              <w:pStyle w:val="ConsPlusNormal"/>
              <w:jc w:val="center"/>
            </w:pPr>
            <w:r>
              <w:t>4 544</w:t>
            </w:r>
          </w:p>
        </w:tc>
        <w:tc>
          <w:tcPr>
            <w:tcW w:w="1191" w:type="dxa"/>
            <w:vAlign w:val="center"/>
          </w:tcPr>
          <w:p w:rsidR="00C31115" w:rsidRDefault="00C31115">
            <w:pPr>
              <w:pStyle w:val="ConsPlusNormal"/>
              <w:jc w:val="center"/>
            </w:pPr>
            <w:r>
              <w:t>5 141</w:t>
            </w:r>
          </w:p>
        </w:tc>
      </w:tr>
      <w:tr w:rsidR="00C31115">
        <w:tc>
          <w:tcPr>
            <w:tcW w:w="680" w:type="dxa"/>
            <w:vAlign w:val="center"/>
          </w:tcPr>
          <w:p w:rsidR="00C31115" w:rsidRDefault="00C31115">
            <w:pPr>
              <w:pStyle w:val="ConsPlusNormal"/>
            </w:pPr>
            <w:r>
              <w:t>17</w:t>
            </w:r>
          </w:p>
        </w:tc>
        <w:tc>
          <w:tcPr>
            <w:tcW w:w="3345" w:type="dxa"/>
            <w:vAlign w:val="center"/>
          </w:tcPr>
          <w:p w:rsidR="00C31115" w:rsidRDefault="00C31115">
            <w:pPr>
              <w:pStyle w:val="ConsPlusNormal"/>
            </w:pPr>
            <w:r>
              <w:t>Республика Тыва</w:t>
            </w:r>
          </w:p>
        </w:tc>
        <w:tc>
          <w:tcPr>
            <w:tcW w:w="1304" w:type="dxa"/>
            <w:vAlign w:val="center"/>
          </w:tcPr>
          <w:p w:rsidR="00C31115" w:rsidRDefault="00C31115">
            <w:pPr>
              <w:pStyle w:val="ConsPlusNormal"/>
              <w:jc w:val="center"/>
            </w:pPr>
            <w:r>
              <w:t>6 073</w:t>
            </w:r>
          </w:p>
        </w:tc>
        <w:tc>
          <w:tcPr>
            <w:tcW w:w="1247" w:type="dxa"/>
            <w:vAlign w:val="center"/>
          </w:tcPr>
          <w:p w:rsidR="00C31115" w:rsidRDefault="00C31115">
            <w:pPr>
              <w:pStyle w:val="ConsPlusNormal"/>
              <w:jc w:val="center"/>
            </w:pPr>
            <w:r>
              <w:t>6 475</w:t>
            </w:r>
          </w:p>
        </w:tc>
        <w:tc>
          <w:tcPr>
            <w:tcW w:w="1304" w:type="dxa"/>
            <w:vAlign w:val="center"/>
          </w:tcPr>
          <w:p w:rsidR="00C31115" w:rsidRDefault="00C31115">
            <w:pPr>
              <w:pStyle w:val="ConsPlusNormal"/>
              <w:jc w:val="center"/>
            </w:pPr>
            <w:r>
              <w:t>6 676</w:t>
            </w:r>
          </w:p>
        </w:tc>
        <w:tc>
          <w:tcPr>
            <w:tcW w:w="1191" w:type="dxa"/>
            <w:vAlign w:val="center"/>
          </w:tcPr>
          <w:p w:rsidR="00C31115" w:rsidRDefault="00C31115">
            <w:pPr>
              <w:pStyle w:val="ConsPlusNormal"/>
              <w:jc w:val="center"/>
            </w:pPr>
            <w:r>
              <w:t>7 279</w:t>
            </w:r>
          </w:p>
        </w:tc>
      </w:tr>
      <w:tr w:rsidR="00C31115">
        <w:tc>
          <w:tcPr>
            <w:tcW w:w="680" w:type="dxa"/>
            <w:vAlign w:val="center"/>
          </w:tcPr>
          <w:p w:rsidR="00C31115" w:rsidRDefault="00C31115">
            <w:pPr>
              <w:pStyle w:val="ConsPlusNormal"/>
            </w:pPr>
            <w:r>
              <w:t>18</w:t>
            </w:r>
          </w:p>
        </w:tc>
        <w:tc>
          <w:tcPr>
            <w:tcW w:w="3345" w:type="dxa"/>
            <w:vAlign w:val="center"/>
          </w:tcPr>
          <w:p w:rsidR="00C31115" w:rsidRDefault="00C31115">
            <w:pPr>
              <w:pStyle w:val="ConsPlusNormal"/>
            </w:pPr>
            <w:r>
              <w:t>Удмуртская Республика</w:t>
            </w:r>
          </w:p>
        </w:tc>
        <w:tc>
          <w:tcPr>
            <w:tcW w:w="1304" w:type="dxa"/>
            <w:vAlign w:val="center"/>
          </w:tcPr>
          <w:p w:rsidR="00C31115" w:rsidRDefault="00C31115">
            <w:pPr>
              <w:pStyle w:val="ConsPlusNormal"/>
              <w:jc w:val="center"/>
            </w:pPr>
            <w:r>
              <w:t>4 273</w:t>
            </w:r>
          </w:p>
        </w:tc>
        <w:tc>
          <w:tcPr>
            <w:tcW w:w="1247" w:type="dxa"/>
            <w:vAlign w:val="center"/>
          </w:tcPr>
          <w:p w:rsidR="00C31115" w:rsidRDefault="00C31115">
            <w:pPr>
              <w:pStyle w:val="ConsPlusNormal"/>
              <w:jc w:val="center"/>
            </w:pPr>
            <w:r>
              <w:t>4 699</w:t>
            </w:r>
          </w:p>
        </w:tc>
        <w:tc>
          <w:tcPr>
            <w:tcW w:w="1304" w:type="dxa"/>
            <w:vAlign w:val="center"/>
          </w:tcPr>
          <w:p w:rsidR="00C31115" w:rsidRDefault="00C31115">
            <w:pPr>
              <w:pStyle w:val="ConsPlusNormal"/>
              <w:jc w:val="center"/>
            </w:pPr>
            <w:r>
              <w:t>4 912</w:t>
            </w:r>
          </w:p>
        </w:tc>
        <w:tc>
          <w:tcPr>
            <w:tcW w:w="1191" w:type="dxa"/>
            <w:vAlign w:val="center"/>
          </w:tcPr>
          <w:p w:rsidR="00C31115" w:rsidRDefault="00C31115">
            <w:pPr>
              <w:pStyle w:val="ConsPlusNormal"/>
              <w:jc w:val="center"/>
            </w:pPr>
            <w:r>
              <w:t>5 551</w:t>
            </w:r>
          </w:p>
        </w:tc>
      </w:tr>
      <w:tr w:rsidR="00C31115">
        <w:tc>
          <w:tcPr>
            <w:tcW w:w="680" w:type="dxa"/>
            <w:vAlign w:val="center"/>
          </w:tcPr>
          <w:p w:rsidR="00C31115" w:rsidRDefault="00C31115">
            <w:pPr>
              <w:pStyle w:val="ConsPlusNormal"/>
            </w:pPr>
            <w:r>
              <w:t>19</w:t>
            </w:r>
          </w:p>
        </w:tc>
        <w:tc>
          <w:tcPr>
            <w:tcW w:w="3345" w:type="dxa"/>
            <w:vAlign w:val="center"/>
          </w:tcPr>
          <w:p w:rsidR="00C31115" w:rsidRDefault="00C31115">
            <w:pPr>
              <w:pStyle w:val="ConsPlusNormal"/>
            </w:pPr>
            <w:r>
              <w:t>Республика Хакасия</w:t>
            </w:r>
          </w:p>
        </w:tc>
        <w:tc>
          <w:tcPr>
            <w:tcW w:w="1304" w:type="dxa"/>
            <w:vAlign w:val="center"/>
          </w:tcPr>
          <w:p w:rsidR="00C31115" w:rsidRDefault="00C31115">
            <w:pPr>
              <w:pStyle w:val="ConsPlusNormal"/>
              <w:jc w:val="center"/>
            </w:pPr>
            <w:r>
              <w:t>4 819</w:t>
            </w:r>
          </w:p>
        </w:tc>
        <w:tc>
          <w:tcPr>
            <w:tcW w:w="1247" w:type="dxa"/>
            <w:vAlign w:val="center"/>
          </w:tcPr>
          <w:p w:rsidR="00C31115" w:rsidRDefault="00C31115">
            <w:pPr>
              <w:pStyle w:val="ConsPlusNormal"/>
              <w:jc w:val="center"/>
            </w:pPr>
            <w:r>
              <w:t>5 235</w:t>
            </w:r>
          </w:p>
        </w:tc>
        <w:tc>
          <w:tcPr>
            <w:tcW w:w="1304" w:type="dxa"/>
            <w:vAlign w:val="center"/>
          </w:tcPr>
          <w:p w:rsidR="00C31115" w:rsidRDefault="00C31115">
            <w:pPr>
              <w:pStyle w:val="ConsPlusNormal"/>
              <w:jc w:val="center"/>
            </w:pPr>
            <w:r>
              <w:t>5 443</w:t>
            </w:r>
          </w:p>
        </w:tc>
        <w:tc>
          <w:tcPr>
            <w:tcW w:w="1191" w:type="dxa"/>
            <w:vAlign w:val="center"/>
          </w:tcPr>
          <w:p w:rsidR="00C31115" w:rsidRDefault="00C31115">
            <w:pPr>
              <w:pStyle w:val="ConsPlusNormal"/>
              <w:jc w:val="center"/>
            </w:pPr>
            <w:r>
              <w:t>6 067</w:t>
            </w:r>
          </w:p>
        </w:tc>
      </w:tr>
      <w:tr w:rsidR="00C31115">
        <w:tc>
          <w:tcPr>
            <w:tcW w:w="680" w:type="dxa"/>
            <w:vAlign w:val="center"/>
          </w:tcPr>
          <w:p w:rsidR="00C31115" w:rsidRDefault="00C31115">
            <w:pPr>
              <w:pStyle w:val="ConsPlusNormal"/>
            </w:pPr>
            <w:r>
              <w:t>20</w:t>
            </w:r>
          </w:p>
        </w:tc>
        <w:tc>
          <w:tcPr>
            <w:tcW w:w="3345" w:type="dxa"/>
            <w:vAlign w:val="center"/>
          </w:tcPr>
          <w:p w:rsidR="00C31115" w:rsidRDefault="00C31115">
            <w:pPr>
              <w:pStyle w:val="ConsPlusNormal"/>
            </w:pPr>
            <w:r>
              <w:t>Чеченская Республика</w:t>
            </w:r>
          </w:p>
        </w:tc>
        <w:tc>
          <w:tcPr>
            <w:tcW w:w="1304" w:type="dxa"/>
            <w:vAlign w:val="center"/>
          </w:tcPr>
          <w:p w:rsidR="00C31115" w:rsidRDefault="00C31115">
            <w:pPr>
              <w:pStyle w:val="ConsPlusNormal"/>
              <w:jc w:val="center"/>
            </w:pPr>
            <w:r>
              <w:t>1 929</w:t>
            </w:r>
          </w:p>
        </w:tc>
        <w:tc>
          <w:tcPr>
            <w:tcW w:w="1247" w:type="dxa"/>
            <w:vAlign w:val="center"/>
          </w:tcPr>
          <w:p w:rsidR="00C31115" w:rsidRDefault="00C31115">
            <w:pPr>
              <w:pStyle w:val="ConsPlusNormal"/>
              <w:jc w:val="center"/>
            </w:pPr>
            <w:r>
              <w:t>2 175</w:t>
            </w:r>
          </w:p>
        </w:tc>
        <w:tc>
          <w:tcPr>
            <w:tcW w:w="1304" w:type="dxa"/>
            <w:vAlign w:val="center"/>
          </w:tcPr>
          <w:p w:rsidR="00C31115" w:rsidRDefault="00C31115">
            <w:pPr>
              <w:pStyle w:val="ConsPlusNormal"/>
              <w:jc w:val="center"/>
            </w:pPr>
            <w:r>
              <w:t>2 298</w:t>
            </w:r>
          </w:p>
        </w:tc>
        <w:tc>
          <w:tcPr>
            <w:tcW w:w="1191" w:type="dxa"/>
            <w:vAlign w:val="center"/>
          </w:tcPr>
          <w:p w:rsidR="00C31115" w:rsidRDefault="00C31115">
            <w:pPr>
              <w:pStyle w:val="ConsPlusNormal"/>
              <w:jc w:val="center"/>
            </w:pPr>
            <w:r>
              <w:t>2 667</w:t>
            </w:r>
          </w:p>
        </w:tc>
      </w:tr>
      <w:tr w:rsidR="00C31115">
        <w:tc>
          <w:tcPr>
            <w:tcW w:w="680" w:type="dxa"/>
            <w:vAlign w:val="center"/>
          </w:tcPr>
          <w:p w:rsidR="00C31115" w:rsidRDefault="00C31115">
            <w:pPr>
              <w:pStyle w:val="ConsPlusNormal"/>
            </w:pPr>
            <w:r>
              <w:t>21</w:t>
            </w:r>
          </w:p>
        </w:tc>
        <w:tc>
          <w:tcPr>
            <w:tcW w:w="3345" w:type="dxa"/>
            <w:vAlign w:val="center"/>
          </w:tcPr>
          <w:p w:rsidR="00C31115" w:rsidRDefault="00C31115">
            <w:pPr>
              <w:pStyle w:val="ConsPlusNormal"/>
            </w:pPr>
            <w:r>
              <w:t>Чувашская Республика - Чувашия</w:t>
            </w:r>
          </w:p>
        </w:tc>
        <w:tc>
          <w:tcPr>
            <w:tcW w:w="1304" w:type="dxa"/>
            <w:vAlign w:val="center"/>
          </w:tcPr>
          <w:p w:rsidR="00C31115" w:rsidRDefault="00C31115">
            <w:pPr>
              <w:pStyle w:val="ConsPlusNormal"/>
              <w:jc w:val="center"/>
            </w:pPr>
            <w:r>
              <w:t>3 916</w:t>
            </w:r>
          </w:p>
        </w:tc>
        <w:tc>
          <w:tcPr>
            <w:tcW w:w="1247" w:type="dxa"/>
            <w:vAlign w:val="center"/>
          </w:tcPr>
          <w:p w:rsidR="00C31115" w:rsidRDefault="00C31115">
            <w:pPr>
              <w:pStyle w:val="ConsPlusNormal"/>
              <w:jc w:val="center"/>
            </w:pPr>
            <w:r>
              <w:t>4 314</w:t>
            </w:r>
          </w:p>
        </w:tc>
        <w:tc>
          <w:tcPr>
            <w:tcW w:w="1304" w:type="dxa"/>
            <w:vAlign w:val="center"/>
          </w:tcPr>
          <w:p w:rsidR="00C31115" w:rsidRDefault="00C31115">
            <w:pPr>
              <w:pStyle w:val="ConsPlusNormal"/>
              <w:jc w:val="center"/>
            </w:pPr>
            <w:r>
              <w:t>4 513</w:t>
            </w:r>
          </w:p>
        </w:tc>
        <w:tc>
          <w:tcPr>
            <w:tcW w:w="1191" w:type="dxa"/>
            <w:vAlign w:val="center"/>
          </w:tcPr>
          <w:p w:rsidR="00C31115" w:rsidRDefault="00C31115">
            <w:pPr>
              <w:pStyle w:val="ConsPlusNormal"/>
              <w:jc w:val="center"/>
            </w:pPr>
            <w:r>
              <w:t>5 110</w:t>
            </w:r>
          </w:p>
        </w:tc>
      </w:tr>
      <w:tr w:rsidR="00C31115">
        <w:tc>
          <w:tcPr>
            <w:tcW w:w="680" w:type="dxa"/>
            <w:vAlign w:val="center"/>
          </w:tcPr>
          <w:p w:rsidR="00C31115" w:rsidRDefault="00C31115">
            <w:pPr>
              <w:pStyle w:val="ConsPlusNormal"/>
            </w:pPr>
            <w:r>
              <w:t>22</w:t>
            </w:r>
          </w:p>
        </w:tc>
        <w:tc>
          <w:tcPr>
            <w:tcW w:w="3345" w:type="dxa"/>
            <w:vAlign w:val="center"/>
          </w:tcPr>
          <w:p w:rsidR="00C31115" w:rsidRDefault="00C31115">
            <w:pPr>
              <w:pStyle w:val="ConsPlusNormal"/>
            </w:pPr>
            <w:r>
              <w:t>Алтайский край</w:t>
            </w:r>
          </w:p>
        </w:tc>
        <w:tc>
          <w:tcPr>
            <w:tcW w:w="1304" w:type="dxa"/>
            <w:vAlign w:val="center"/>
          </w:tcPr>
          <w:p w:rsidR="00C31115" w:rsidRDefault="00C31115">
            <w:pPr>
              <w:pStyle w:val="ConsPlusNormal"/>
              <w:jc w:val="center"/>
            </w:pPr>
            <w:r>
              <w:t>4 673</w:t>
            </w:r>
          </w:p>
        </w:tc>
        <w:tc>
          <w:tcPr>
            <w:tcW w:w="1247" w:type="dxa"/>
            <w:vAlign w:val="center"/>
          </w:tcPr>
          <w:p w:rsidR="00C31115" w:rsidRDefault="00C31115">
            <w:pPr>
              <w:pStyle w:val="ConsPlusNormal"/>
              <w:jc w:val="center"/>
            </w:pPr>
            <w:r>
              <w:t>5 083</w:t>
            </w:r>
          </w:p>
        </w:tc>
        <w:tc>
          <w:tcPr>
            <w:tcW w:w="1304" w:type="dxa"/>
            <w:vAlign w:val="center"/>
          </w:tcPr>
          <w:p w:rsidR="00C31115" w:rsidRDefault="00C31115">
            <w:pPr>
              <w:pStyle w:val="ConsPlusNormal"/>
              <w:jc w:val="center"/>
            </w:pPr>
            <w:r>
              <w:t>5 288</w:t>
            </w:r>
          </w:p>
        </w:tc>
        <w:tc>
          <w:tcPr>
            <w:tcW w:w="1191" w:type="dxa"/>
            <w:vAlign w:val="center"/>
          </w:tcPr>
          <w:p w:rsidR="00C31115" w:rsidRDefault="00C31115">
            <w:pPr>
              <w:pStyle w:val="ConsPlusNormal"/>
              <w:jc w:val="center"/>
            </w:pPr>
            <w:r>
              <w:t>5 903</w:t>
            </w:r>
          </w:p>
        </w:tc>
      </w:tr>
      <w:tr w:rsidR="00C31115">
        <w:tc>
          <w:tcPr>
            <w:tcW w:w="680" w:type="dxa"/>
            <w:vAlign w:val="center"/>
          </w:tcPr>
          <w:p w:rsidR="00C31115" w:rsidRDefault="00C31115">
            <w:pPr>
              <w:pStyle w:val="ConsPlusNormal"/>
            </w:pPr>
            <w:r>
              <w:t>23</w:t>
            </w:r>
          </w:p>
        </w:tc>
        <w:tc>
          <w:tcPr>
            <w:tcW w:w="3345" w:type="dxa"/>
            <w:vAlign w:val="center"/>
          </w:tcPr>
          <w:p w:rsidR="00C31115" w:rsidRDefault="00C31115">
            <w:pPr>
              <w:pStyle w:val="ConsPlusNormal"/>
            </w:pPr>
            <w:r>
              <w:t>Краснодарский край</w:t>
            </w:r>
          </w:p>
        </w:tc>
        <w:tc>
          <w:tcPr>
            <w:tcW w:w="1304" w:type="dxa"/>
            <w:vAlign w:val="center"/>
          </w:tcPr>
          <w:p w:rsidR="00C31115" w:rsidRDefault="00C31115">
            <w:pPr>
              <w:pStyle w:val="ConsPlusNormal"/>
              <w:jc w:val="center"/>
            </w:pPr>
            <w:r>
              <w:t>1 678</w:t>
            </w:r>
          </w:p>
        </w:tc>
        <w:tc>
          <w:tcPr>
            <w:tcW w:w="1247" w:type="dxa"/>
            <w:vAlign w:val="center"/>
          </w:tcPr>
          <w:p w:rsidR="00C31115" w:rsidRDefault="00C31115">
            <w:pPr>
              <w:pStyle w:val="ConsPlusNormal"/>
              <w:jc w:val="center"/>
            </w:pPr>
            <w:r>
              <w:t>1 904</w:t>
            </w:r>
          </w:p>
        </w:tc>
        <w:tc>
          <w:tcPr>
            <w:tcW w:w="1304" w:type="dxa"/>
            <w:vAlign w:val="center"/>
          </w:tcPr>
          <w:p w:rsidR="00C31115" w:rsidRDefault="00C31115">
            <w:pPr>
              <w:pStyle w:val="ConsPlusNormal"/>
              <w:jc w:val="center"/>
            </w:pPr>
            <w:r>
              <w:t>2 017</w:t>
            </w:r>
          </w:p>
        </w:tc>
        <w:tc>
          <w:tcPr>
            <w:tcW w:w="1191" w:type="dxa"/>
            <w:vAlign w:val="center"/>
          </w:tcPr>
          <w:p w:rsidR="00C31115" w:rsidRDefault="00C31115">
            <w:pPr>
              <w:pStyle w:val="ConsPlusNormal"/>
              <w:jc w:val="center"/>
            </w:pPr>
            <w:r>
              <w:t>2 356</w:t>
            </w:r>
          </w:p>
        </w:tc>
      </w:tr>
      <w:tr w:rsidR="00C31115">
        <w:tc>
          <w:tcPr>
            <w:tcW w:w="680" w:type="dxa"/>
            <w:vMerge w:val="restart"/>
            <w:vAlign w:val="center"/>
          </w:tcPr>
          <w:p w:rsidR="00C31115" w:rsidRDefault="00C31115">
            <w:pPr>
              <w:pStyle w:val="ConsPlusNormal"/>
            </w:pPr>
            <w:r>
              <w:t>24</w:t>
            </w:r>
          </w:p>
        </w:tc>
        <w:tc>
          <w:tcPr>
            <w:tcW w:w="3345" w:type="dxa"/>
            <w:vAlign w:val="center"/>
          </w:tcPr>
          <w:p w:rsidR="00C31115" w:rsidRDefault="00C31115">
            <w:pPr>
              <w:pStyle w:val="ConsPlusNormal"/>
            </w:pPr>
            <w:r>
              <w:t>Красноярский край (зона 1 - Красноярск)</w:t>
            </w:r>
          </w:p>
        </w:tc>
        <w:tc>
          <w:tcPr>
            <w:tcW w:w="1304" w:type="dxa"/>
            <w:vAlign w:val="center"/>
          </w:tcPr>
          <w:p w:rsidR="00C31115" w:rsidRDefault="00C31115">
            <w:pPr>
              <w:pStyle w:val="ConsPlusNormal"/>
              <w:jc w:val="center"/>
            </w:pPr>
            <w:r>
              <w:t>4 895</w:t>
            </w:r>
          </w:p>
        </w:tc>
        <w:tc>
          <w:tcPr>
            <w:tcW w:w="1247" w:type="dxa"/>
            <w:vAlign w:val="center"/>
          </w:tcPr>
          <w:p w:rsidR="00C31115" w:rsidRDefault="00C31115">
            <w:pPr>
              <w:pStyle w:val="ConsPlusNormal"/>
              <w:jc w:val="center"/>
            </w:pPr>
            <w:r>
              <w:t>5 317</w:t>
            </w:r>
          </w:p>
        </w:tc>
        <w:tc>
          <w:tcPr>
            <w:tcW w:w="1304" w:type="dxa"/>
            <w:vAlign w:val="center"/>
          </w:tcPr>
          <w:p w:rsidR="00C31115" w:rsidRDefault="00C31115">
            <w:pPr>
              <w:pStyle w:val="ConsPlusNormal"/>
              <w:jc w:val="center"/>
            </w:pPr>
            <w:r>
              <w:t>5 528</w:t>
            </w:r>
          </w:p>
        </w:tc>
        <w:tc>
          <w:tcPr>
            <w:tcW w:w="1191" w:type="dxa"/>
            <w:vAlign w:val="center"/>
          </w:tcPr>
          <w:p w:rsidR="00C31115" w:rsidRDefault="00C31115">
            <w:pPr>
              <w:pStyle w:val="ConsPlusNormal"/>
              <w:jc w:val="center"/>
            </w:pPr>
            <w:r>
              <w:t>6 161</w:t>
            </w:r>
          </w:p>
        </w:tc>
      </w:tr>
      <w:tr w:rsidR="00C31115">
        <w:tc>
          <w:tcPr>
            <w:tcW w:w="680" w:type="dxa"/>
            <w:vMerge/>
          </w:tcPr>
          <w:p w:rsidR="00C31115" w:rsidRDefault="00C31115"/>
        </w:tc>
        <w:tc>
          <w:tcPr>
            <w:tcW w:w="3345" w:type="dxa"/>
            <w:vAlign w:val="center"/>
          </w:tcPr>
          <w:p w:rsidR="00C31115" w:rsidRDefault="00C31115">
            <w:pPr>
              <w:pStyle w:val="ConsPlusNormal"/>
            </w:pPr>
            <w:r>
              <w:t>Красноярский край (зона 2 - Тура)</w:t>
            </w:r>
          </w:p>
        </w:tc>
        <w:tc>
          <w:tcPr>
            <w:tcW w:w="1304" w:type="dxa"/>
            <w:vAlign w:val="center"/>
          </w:tcPr>
          <w:p w:rsidR="00C31115" w:rsidRDefault="00C31115">
            <w:pPr>
              <w:pStyle w:val="ConsPlusNormal"/>
              <w:jc w:val="center"/>
            </w:pPr>
            <w:r>
              <w:t>7 437</w:t>
            </w:r>
          </w:p>
        </w:tc>
        <w:tc>
          <w:tcPr>
            <w:tcW w:w="1247" w:type="dxa"/>
            <w:vAlign w:val="center"/>
          </w:tcPr>
          <w:p w:rsidR="00C31115" w:rsidRDefault="00C31115">
            <w:pPr>
              <w:pStyle w:val="ConsPlusNormal"/>
              <w:jc w:val="center"/>
            </w:pPr>
            <w:r>
              <w:t>7 905</w:t>
            </w:r>
          </w:p>
        </w:tc>
        <w:tc>
          <w:tcPr>
            <w:tcW w:w="1304" w:type="dxa"/>
            <w:vAlign w:val="center"/>
          </w:tcPr>
          <w:p w:rsidR="00C31115" w:rsidRDefault="00C31115">
            <w:pPr>
              <w:pStyle w:val="ConsPlusNormal"/>
              <w:jc w:val="center"/>
            </w:pPr>
            <w:r>
              <w:t>8 139</w:t>
            </w:r>
          </w:p>
        </w:tc>
        <w:tc>
          <w:tcPr>
            <w:tcW w:w="1191" w:type="dxa"/>
            <w:vAlign w:val="center"/>
          </w:tcPr>
          <w:p w:rsidR="00C31115" w:rsidRDefault="00C31115">
            <w:pPr>
              <w:pStyle w:val="ConsPlusNormal"/>
              <w:jc w:val="center"/>
            </w:pPr>
            <w:r>
              <w:t>8 841</w:t>
            </w:r>
          </w:p>
        </w:tc>
      </w:tr>
      <w:tr w:rsidR="00C31115">
        <w:tc>
          <w:tcPr>
            <w:tcW w:w="680" w:type="dxa"/>
            <w:vMerge/>
          </w:tcPr>
          <w:p w:rsidR="00C31115" w:rsidRDefault="00C31115"/>
        </w:tc>
        <w:tc>
          <w:tcPr>
            <w:tcW w:w="3345" w:type="dxa"/>
            <w:vAlign w:val="center"/>
          </w:tcPr>
          <w:p w:rsidR="00C31115" w:rsidRDefault="00C31115">
            <w:pPr>
              <w:pStyle w:val="ConsPlusNormal"/>
            </w:pPr>
            <w:r>
              <w:t>Красноярский край (зона 3 - Норильск)</w:t>
            </w:r>
          </w:p>
        </w:tc>
        <w:tc>
          <w:tcPr>
            <w:tcW w:w="1304" w:type="dxa"/>
            <w:vAlign w:val="center"/>
          </w:tcPr>
          <w:p w:rsidR="00C31115" w:rsidRDefault="00C31115">
            <w:pPr>
              <w:pStyle w:val="ConsPlusNormal"/>
              <w:jc w:val="center"/>
            </w:pPr>
            <w:r>
              <w:t>7 342</w:t>
            </w:r>
          </w:p>
        </w:tc>
        <w:tc>
          <w:tcPr>
            <w:tcW w:w="1247" w:type="dxa"/>
            <w:vAlign w:val="center"/>
          </w:tcPr>
          <w:p w:rsidR="00C31115" w:rsidRDefault="00C31115">
            <w:pPr>
              <w:pStyle w:val="ConsPlusNormal"/>
              <w:jc w:val="center"/>
            </w:pPr>
            <w:r>
              <w:t>7 818</w:t>
            </w:r>
          </w:p>
        </w:tc>
        <w:tc>
          <w:tcPr>
            <w:tcW w:w="1304" w:type="dxa"/>
            <w:vAlign w:val="center"/>
          </w:tcPr>
          <w:p w:rsidR="00C31115" w:rsidRDefault="00C31115">
            <w:pPr>
              <w:pStyle w:val="ConsPlusNormal"/>
              <w:jc w:val="center"/>
            </w:pPr>
            <w:r>
              <w:t>8 056</w:t>
            </w:r>
          </w:p>
        </w:tc>
        <w:tc>
          <w:tcPr>
            <w:tcW w:w="1191" w:type="dxa"/>
            <w:vAlign w:val="center"/>
          </w:tcPr>
          <w:p w:rsidR="00C31115" w:rsidRDefault="00C31115">
            <w:pPr>
              <w:pStyle w:val="ConsPlusNormal"/>
              <w:jc w:val="center"/>
            </w:pPr>
            <w:r>
              <w:t>8 770</w:t>
            </w:r>
          </w:p>
        </w:tc>
      </w:tr>
      <w:tr w:rsidR="00C31115">
        <w:tc>
          <w:tcPr>
            <w:tcW w:w="680" w:type="dxa"/>
            <w:vAlign w:val="center"/>
          </w:tcPr>
          <w:p w:rsidR="00C31115" w:rsidRDefault="00C31115">
            <w:pPr>
              <w:pStyle w:val="ConsPlusNormal"/>
            </w:pPr>
            <w:r>
              <w:t>25</w:t>
            </w:r>
          </w:p>
        </w:tc>
        <w:tc>
          <w:tcPr>
            <w:tcW w:w="3345" w:type="dxa"/>
            <w:vAlign w:val="center"/>
          </w:tcPr>
          <w:p w:rsidR="00C31115" w:rsidRDefault="00C31115">
            <w:pPr>
              <w:pStyle w:val="ConsPlusNormal"/>
            </w:pPr>
            <w:r>
              <w:t>Приморский край</w:t>
            </w:r>
          </w:p>
        </w:tc>
        <w:tc>
          <w:tcPr>
            <w:tcW w:w="1304" w:type="dxa"/>
            <w:vAlign w:val="center"/>
          </w:tcPr>
          <w:p w:rsidR="00C31115" w:rsidRDefault="00C31115">
            <w:pPr>
              <w:pStyle w:val="ConsPlusNormal"/>
              <w:jc w:val="center"/>
            </w:pPr>
            <w:r>
              <w:t>3 711</w:t>
            </w:r>
          </w:p>
        </w:tc>
        <w:tc>
          <w:tcPr>
            <w:tcW w:w="1247" w:type="dxa"/>
            <w:vAlign w:val="center"/>
          </w:tcPr>
          <w:p w:rsidR="00C31115" w:rsidRDefault="00C31115">
            <w:pPr>
              <w:pStyle w:val="ConsPlusNormal"/>
              <w:jc w:val="center"/>
            </w:pPr>
            <w:r>
              <w:t>4 057</w:t>
            </w:r>
          </w:p>
        </w:tc>
        <w:tc>
          <w:tcPr>
            <w:tcW w:w="1304" w:type="dxa"/>
            <w:vAlign w:val="center"/>
          </w:tcPr>
          <w:p w:rsidR="00C31115" w:rsidRDefault="00C31115">
            <w:pPr>
              <w:pStyle w:val="ConsPlusNormal"/>
              <w:jc w:val="center"/>
            </w:pPr>
            <w:r>
              <w:t>4 230</w:t>
            </w:r>
          </w:p>
        </w:tc>
        <w:tc>
          <w:tcPr>
            <w:tcW w:w="1191" w:type="dxa"/>
            <w:vAlign w:val="center"/>
          </w:tcPr>
          <w:p w:rsidR="00C31115" w:rsidRDefault="00C31115">
            <w:pPr>
              <w:pStyle w:val="ConsPlusNormal"/>
              <w:jc w:val="center"/>
            </w:pPr>
            <w:r>
              <w:t>4 749</w:t>
            </w:r>
          </w:p>
        </w:tc>
      </w:tr>
      <w:tr w:rsidR="00C31115">
        <w:tc>
          <w:tcPr>
            <w:tcW w:w="680" w:type="dxa"/>
            <w:vAlign w:val="center"/>
          </w:tcPr>
          <w:p w:rsidR="00C31115" w:rsidRDefault="00C31115">
            <w:pPr>
              <w:pStyle w:val="ConsPlusNormal"/>
            </w:pPr>
            <w:r>
              <w:t>26</w:t>
            </w:r>
          </w:p>
        </w:tc>
        <w:tc>
          <w:tcPr>
            <w:tcW w:w="3345" w:type="dxa"/>
            <w:vAlign w:val="center"/>
          </w:tcPr>
          <w:p w:rsidR="00C31115" w:rsidRDefault="00C31115">
            <w:pPr>
              <w:pStyle w:val="ConsPlusNormal"/>
            </w:pPr>
            <w:r>
              <w:t>Ставропольский край</w:t>
            </w:r>
          </w:p>
        </w:tc>
        <w:tc>
          <w:tcPr>
            <w:tcW w:w="1304" w:type="dxa"/>
            <w:vAlign w:val="center"/>
          </w:tcPr>
          <w:p w:rsidR="00C31115" w:rsidRDefault="00C31115">
            <w:pPr>
              <w:pStyle w:val="ConsPlusNormal"/>
              <w:jc w:val="center"/>
            </w:pPr>
            <w:r>
              <w:t>2 552</w:t>
            </w:r>
          </w:p>
        </w:tc>
        <w:tc>
          <w:tcPr>
            <w:tcW w:w="1247" w:type="dxa"/>
            <w:vAlign w:val="center"/>
          </w:tcPr>
          <w:p w:rsidR="00C31115" w:rsidRDefault="00C31115">
            <w:pPr>
              <w:pStyle w:val="ConsPlusNormal"/>
              <w:jc w:val="center"/>
            </w:pPr>
            <w:r>
              <w:t>2 884</w:t>
            </w:r>
          </w:p>
        </w:tc>
        <w:tc>
          <w:tcPr>
            <w:tcW w:w="1304" w:type="dxa"/>
            <w:vAlign w:val="center"/>
          </w:tcPr>
          <w:p w:rsidR="00C31115" w:rsidRDefault="00C31115">
            <w:pPr>
              <w:pStyle w:val="ConsPlusNormal"/>
              <w:jc w:val="center"/>
            </w:pPr>
            <w:r>
              <w:t>3 050</w:t>
            </w:r>
          </w:p>
        </w:tc>
        <w:tc>
          <w:tcPr>
            <w:tcW w:w="1191" w:type="dxa"/>
            <w:vAlign w:val="center"/>
          </w:tcPr>
          <w:p w:rsidR="00C31115" w:rsidRDefault="00C31115">
            <w:pPr>
              <w:pStyle w:val="ConsPlusNormal"/>
              <w:jc w:val="center"/>
            </w:pPr>
            <w:r>
              <w:t>3 548</w:t>
            </w:r>
          </w:p>
        </w:tc>
      </w:tr>
      <w:tr w:rsidR="00C31115">
        <w:tc>
          <w:tcPr>
            <w:tcW w:w="680" w:type="dxa"/>
            <w:vAlign w:val="center"/>
          </w:tcPr>
          <w:p w:rsidR="00C31115" w:rsidRDefault="00C31115">
            <w:pPr>
              <w:pStyle w:val="ConsPlusNormal"/>
            </w:pPr>
            <w:r>
              <w:t>27</w:t>
            </w:r>
          </w:p>
        </w:tc>
        <w:tc>
          <w:tcPr>
            <w:tcW w:w="3345" w:type="dxa"/>
            <w:vAlign w:val="center"/>
          </w:tcPr>
          <w:p w:rsidR="00C31115" w:rsidRDefault="00C31115">
            <w:pPr>
              <w:pStyle w:val="ConsPlusNormal"/>
            </w:pPr>
            <w:r>
              <w:t>Хабаровский край</w:t>
            </w:r>
          </w:p>
        </w:tc>
        <w:tc>
          <w:tcPr>
            <w:tcW w:w="1304" w:type="dxa"/>
            <w:vAlign w:val="center"/>
          </w:tcPr>
          <w:p w:rsidR="00C31115" w:rsidRDefault="00C31115">
            <w:pPr>
              <w:pStyle w:val="ConsPlusNormal"/>
              <w:jc w:val="center"/>
            </w:pPr>
            <w:r>
              <w:t>4 724</w:t>
            </w:r>
          </w:p>
        </w:tc>
        <w:tc>
          <w:tcPr>
            <w:tcW w:w="1247" w:type="dxa"/>
            <w:vAlign w:val="center"/>
          </w:tcPr>
          <w:p w:rsidR="00C31115" w:rsidRDefault="00C31115">
            <w:pPr>
              <w:pStyle w:val="ConsPlusNormal"/>
              <w:jc w:val="center"/>
            </w:pPr>
            <w:r>
              <w:t>5 096</w:t>
            </w:r>
          </w:p>
        </w:tc>
        <w:tc>
          <w:tcPr>
            <w:tcW w:w="1304" w:type="dxa"/>
            <w:vAlign w:val="center"/>
          </w:tcPr>
          <w:p w:rsidR="00C31115" w:rsidRDefault="00C31115">
            <w:pPr>
              <w:pStyle w:val="ConsPlusNormal"/>
              <w:jc w:val="center"/>
            </w:pPr>
            <w:r>
              <w:t>5 282</w:t>
            </w:r>
          </w:p>
        </w:tc>
        <w:tc>
          <w:tcPr>
            <w:tcW w:w="1191" w:type="dxa"/>
            <w:vAlign w:val="center"/>
          </w:tcPr>
          <w:p w:rsidR="00C31115" w:rsidRDefault="00C31115">
            <w:pPr>
              <w:pStyle w:val="ConsPlusNormal"/>
              <w:jc w:val="center"/>
            </w:pPr>
            <w:r>
              <w:t>5 840</w:t>
            </w:r>
          </w:p>
        </w:tc>
      </w:tr>
      <w:tr w:rsidR="00C31115">
        <w:tc>
          <w:tcPr>
            <w:tcW w:w="680" w:type="dxa"/>
            <w:vAlign w:val="center"/>
          </w:tcPr>
          <w:p w:rsidR="00C31115" w:rsidRDefault="00C31115">
            <w:pPr>
              <w:pStyle w:val="ConsPlusNormal"/>
            </w:pPr>
            <w:r>
              <w:t>28</w:t>
            </w:r>
          </w:p>
        </w:tc>
        <w:tc>
          <w:tcPr>
            <w:tcW w:w="3345" w:type="dxa"/>
            <w:vAlign w:val="center"/>
          </w:tcPr>
          <w:p w:rsidR="00C31115" w:rsidRDefault="00C31115">
            <w:pPr>
              <w:pStyle w:val="ConsPlusNormal"/>
            </w:pPr>
            <w:r>
              <w:t>Амурская область</w:t>
            </w:r>
          </w:p>
        </w:tc>
        <w:tc>
          <w:tcPr>
            <w:tcW w:w="1304" w:type="dxa"/>
            <w:vAlign w:val="center"/>
          </w:tcPr>
          <w:p w:rsidR="00C31115" w:rsidRDefault="00C31115">
            <w:pPr>
              <w:pStyle w:val="ConsPlusNormal"/>
              <w:jc w:val="center"/>
            </w:pPr>
            <w:r>
              <w:t>5 199</w:t>
            </w:r>
          </w:p>
        </w:tc>
        <w:tc>
          <w:tcPr>
            <w:tcW w:w="1247" w:type="dxa"/>
            <w:vAlign w:val="center"/>
          </w:tcPr>
          <w:p w:rsidR="00C31115" w:rsidRDefault="00C31115">
            <w:pPr>
              <w:pStyle w:val="ConsPlusNormal"/>
              <w:jc w:val="center"/>
            </w:pPr>
            <w:r>
              <w:t>5 597</w:t>
            </w:r>
          </w:p>
        </w:tc>
        <w:tc>
          <w:tcPr>
            <w:tcW w:w="1304" w:type="dxa"/>
            <w:vAlign w:val="center"/>
          </w:tcPr>
          <w:p w:rsidR="00C31115" w:rsidRDefault="00C31115">
            <w:pPr>
              <w:pStyle w:val="ConsPlusNormal"/>
              <w:jc w:val="center"/>
            </w:pPr>
            <w:r>
              <w:t>5 796</w:t>
            </w:r>
          </w:p>
        </w:tc>
        <w:tc>
          <w:tcPr>
            <w:tcW w:w="1191" w:type="dxa"/>
            <w:vAlign w:val="center"/>
          </w:tcPr>
          <w:p w:rsidR="00C31115" w:rsidRDefault="00C31115">
            <w:pPr>
              <w:pStyle w:val="ConsPlusNormal"/>
              <w:jc w:val="center"/>
            </w:pPr>
            <w:r>
              <w:t>6 393</w:t>
            </w:r>
          </w:p>
        </w:tc>
      </w:tr>
      <w:tr w:rsidR="00C31115">
        <w:tc>
          <w:tcPr>
            <w:tcW w:w="680" w:type="dxa"/>
            <w:vAlign w:val="center"/>
          </w:tcPr>
          <w:p w:rsidR="00C31115" w:rsidRDefault="00C31115">
            <w:pPr>
              <w:pStyle w:val="ConsPlusNormal"/>
            </w:pPr>
            <w:r>
              <w:t>29</w:t>
            </w:r>
          </w:p>
        </w:tc>
        <w:tc>
          <w:tcPr>
            <w:tcW w:w="3345" w:type="dxa"/>
            <w:vAlign w:val="center"/>
          </w:tcPr>
          <w:p w:rsidR="00C31115" w:rsidRDefault="00C31115">
            <w:pPr>
              <w:pStyle w:val="ConsPlusNormal"/>
            </w:pPr>
            <w:r>
              <w:t>Архангельская область</w:t>
            </w:r>
          </w:p>
        </w:tc>
        <w:tc>
          <w:tcPr>
            <w:tcW w:w="1304" w:type="dxa"/>
            <w:vAlign w:val="center"/>
          </w:tcPr>
          <w:p w:rsidR="00C31115" w:rsidRDefault="00C31115">
            <w:pPr>
              <w:pStyle w:val="ConsPlusNormal"/>
              <w:jc w:val="center"/>
            </w:pPr>
            <w:r>
              <w:t>4 743</w:t>
            </w:r>
          </w:p>
        </w:tc>
        <w:tc>
          <w:tcPr>
            <w:tcW w:w="1247" w:type="dxa"/>
            <w:vAlign w:val="center"/>
          </w:tcPr>
          <w:p w:rsidR="00C31115" w:rsidRDefault="00C31115">
            <w:pPr>
              <w:pStyle w:val="ConsPlusNormal"/>
              <w:jc w:val="center"/>
            </w:pPr>
            <w:r>
              <w:t>5 245</w:t>
            </w:r>
          </w:p>
        </w:tc>
        <w:tc>
          <w:tcPr>
            <w:tcW w:w="1304" w:type="dxa"/>
            <w:vAlign w:val="center"/>
          </w:tcPr>
          <w:p w:rsidR="00C31115" w:rsidRDefault="00C31115">
            <w:pPr>
              <w:pStyle w:val="ConsPlusNormal"/>
              <w:jc w:val="center"/>
            </w:pPr>
            <w:r>
              <w:t>5 496</w:t>
            </w:r>
          </w:p>
        </w:tc>
        <w:tc>
          <w:tcPr>
            <w:tcW w:w="1191" w:type="dxa"/>
            <w:vAlign w:val="center"/>
          </w:tcPr>
          <w:p w:rsidR="00C31115" w:rsidRDefault="00C31115">
            <w:pPr>
              <w:pStyle w:val="ConsPlusNormal"/>
              <w:jc w:val="center"/>
            </w:pPr>
            <w:r>
              <w:t>6 249</w:t>
            </w:r>
          </w:p>
        </w:tc>
      </w:tr>
      <w:tr w:rsidR="00C31115">
        <w:tc>
          <w:tcPr>
            <w:tcW w:w="680" w:type="dxa"/>
            <w:vAlign w:val="center"/>
          </w:tcPr>
          <w:p w:rsidR="00C31115" w:rsidRDefault="00C31115">
            <w:pPr>
              <w:pStyle w:val="ConsPlusNormal"/>
            </w:pPr>
            <w:r>
              <w:t>30</w:t>
            </w:r>
          </w:p>
        </w:tc>
        <w:tc>
          <w:tcPr>
            <w:tcW w:w="3345" w:type="dxa"/>
            <w:vAlign w:val="center"/>
          </w:tcPr>
          <w:p w:rsidR="00C31115" w:rsidRDefault="00C31115">
            <w:pPr>
              <w:pStyle w:val="ConsPlusNormal"/>
            </w:pPr>
            <w:r>
              <w:t>Астраханская область</w:t>
            </w:r>
          </w:p>
        </w:tc>
        <w:tc>
          <w:tcPr>
            <w:tcW w:w="1304" w:type="dxa"/>
            <w:vAlign w:val="center"/>
          </w:tcPr>
          <w:p w:rsidR="00C31115" w:rsidRDefault="00C31115">
            <w:pPr>
              <w:pStyle w:val="ConsPlusNormal"/>
              <w:jc w:val="center"/>
            </w:pPr>
            <w:r>
              <w:t>2 397</w:t>
            </w:r>
          </w:p>
        </w:tc>
        <w:tc>
          <w:tcPr>
            <w:tcW w:w="1247" w:type="dxa"/>
            <w:vAlign w:val="center"/>
          </w:tcPr>
          <w:p w:rsidR="00C31115" w:rsidRDefault="00C31115">
            <w:pPr>
              <w:pStyle w:val="ConsPlusNormal"/>
              <w:jc w:val="center"/>
            </w:pPr>
            <w:r>
              <w:t>2 673</w:t>
            </w:r>
          </w:p>
        </w:tc>
        <w:tc>
          <w:tcPr>
            <w:tcW w:w="1304" w:type="dxa"/>
            <w:vAlign w:val="center"/>
          </w:tcPr>
          <w:p w:rsidR="00C31115" w:rsidRDefault="00C31115">
            <w:pPr>
              <w:pStyle w:val="ConsPlusNormal"/>
              <w:jc w:val="center"/>
            </w:pPr>
            <w:r>
              <w:t>2 811</w:t>
            </w:r>
          </w:p>
        </w:tc>
        <w:tc>
          <w:tcPr>
            <w:tcW w:w="1191" w:type="dxa"/>
            <w:vAlign w:val="center"/>
          </w:tcPr>
          <w:p w:rsidR="00C31115" w:rsidRDefault="00C31115">
            <w:pPr>
              <w:pStyle w:val="ConsPlusNormal"/>
              <w:jc w:val="center"/>
            </w:pPr>
            <w:r>
              <w:t>3 225</w:t>
            </w:r>
          </w:p>
        </w:tc>
      </w:tr>
      <w:tr w:rsidR="00C31115">
        <w:tc>
          <w:tcPr>
            <w:tcW w:w="680" w:type="dxa"/>
            <w:vAlign w:val="center"/>
          </w:tcPr>
          <w:p w:rsidR="00C31115" w:rsidRDefault="00C31115">
            <w:pPr>
              <w:pStyle w:val="ConsPlusNormal"/>
            </w:pPr>
            <w:r>
              <w:t>31</w:t>
            </w:r>
          </w:p>
        </w:tc>
        <w:tc>
          <w:tcPr>
            <w:tcW w:w="3345" w:type="dxa"/>
            <w:vAlign w:val="center"/>
          </w:tcPr>
          <w:p w:rsidR="00C31115" w:rsidRDefault="00C31115">
            <w:pPr>
              <w:pStyle w:val="ConsPlusNormal"/>
            </w:pPr>
            <w:r>
              <w:t>Белгородская область</w:t>
            </w:r>
          </w:p>
        </w:tc>
        <w:tc>
          <w:tcPr>
            <w:tcW w:w="1304" w:type="dxa"/>
            <w:vAlign w:val="center"/>
          </w:tcPr>
          <w:p w:rsidR="00C31115" w:rsidRDefault="00C31115">
            <w:pPr>
              <w:pStyle w:val="ConsPlusNormal"/>
              <w:jc w:val="center"/>
            </w:pPr>
            <w:r>
              <w:t>2 900</w:t>
            </w:r>
          </w:p>
        </w:tc>
        <w:tc>
          <w:tcPr>
            <w:tcW w:w="1247" w:type="dxa"/>
            <w:vAlign w:val="center"/>
          </w:tcPr>
          <w:p w:rsidR="00C31115" w:rsidRDefault="00C31115">
            <w:pPr>
              <w:pStyle w:val="ConsPlusNormal"/>
              <w:jc w:val="center"/>
            </w:pPr>
            <w:r>
              <w:t>3 248</w:t>
            </w:r>
          </w:p>
        </w:tc>
        <w:tc>
          <w:tcPr>
            <w:tcW w:w="1304" w:type="dxa"/>
            <w:vAlign w:val="center"/>
          </w:tcPr>
          <w:p w:rsidR="00C31115" w:rsidRDefault="00C31115">
            <w:pPr>
              <w:pStyle w:val="ConsPlusNormal"/>
              <w:jc w:val="center"/>
            </w:pPr>
            <w:r>
              <w:t>3 422</w:t>
            </w:r>
          </w:p>
        </w:tc>
        <w:tc>
          <w:tcPr>
            <w:tcW w:w="1191" w:type="dxa"/>
            <w:vAlign w:val="center"/>
          </w:tcPr>
          <w:p w:rsidR="00C31115" w:rsidRDefault="00C31115">
            <w:pPr>
              <w:pStyle w:val="ConsPlusNormal"/>
              <w:jc w:val="center"/>
            </w:pPr>
            <w:r>
              <w:t>3 944</w:t>
            </w:r>
          </w:p>
        </w:tc>
      </w:tr>
      <w:tr w:rsidR="00C31115">
        <w:tc>
          <w:tcPr>
            <w:tcW w:w="680" w:type="dxa"/>
            <w:vAlign w:val="center"/>
          </w:tcPr>
          <w:p w:rsidR="00C31115" w:rsidRDefault="00C31115">
            <w:pPr>
              <w:pStyle w:val="ConsPlusNormal"/>
            </w:pPr>
            <w:r>
              <w:t>32</w:t>
            </w:r>
          </w:p>
        </w:tc>
        <w:tc>
          <w:tcPr>
            <w:tcW w:w="3345" w:type="dxa"/>
            <w:vAlign w:val="center"/>
          </w:tcPr>
          <w:p w:rsidR="00C31115" w:rsidRDefault="00C31115">
            <w:pPr>
              <w:pStyle w:val="ConsPlusNormal"/>
            </w:pPr>
            <w:r>
              <w:t>Брянская область</w:t>
            </w:r>
          </w:p>
        </w:tc>
        <w:tc>
          <w:tcPr>
            <w:tcW w:w="1304" w:type="dxa"/>
            <w:vAlign w:val="center"/>
          </w:tcPr>
          <w:p w:rsidR="00C31115" w:rsidRDefault="00C31115">
            <w:pPr>
              <w:pStyle w:val="ConsPlusNormal"/>
              <w:jc w:val="center"/>
            </w:pPr>
            <w:r>
              <w:t>3 150</w:t>
            </w:r>
          </w:p>
        </w:tc>
        <w:tc>
          <w:tcPr>
            <w:tcW w:w="1247" w:type="dxa"/>
            <w:vAlign w:val="center"/>
          </w:tcPr>
          <w:p w:rsidR="00C31115" w:rsidRDefault="00C31115">
            <w:pPr>
              <w:pStyle w:val="ConsPlusNormal"/>
              <w:jc w:val="center"/>
            </w:pPr>
            <w:r>
              <w:t>3 546</w:t>
            </w:r>
          </w:p>
        </w:tc>
        <w:tc>
          <w:tcPr>
            <w:tcW w:w="1304" w:type="dxa"/>
            <w:vAlign w:val="center"/>
          </w:tcPr>
          <w:p w:rsidR="00C31115" w:rsidRDefault="00C31115">
            <w:pPr>
              <w:pStyle w:val="ConsPlusNormal"/>
              <w:jc w:val="center"/>
            </w:pPr>
            <w:r>
              <w:t>3 744</w:t>
            </w:r>
          </w:p>
        </w:tc>
        <w:tc>
          <w:tcPr>
            <w:tcW w:w="1191" w:type="dxa"/>
            <w:vAlign w:val="center"/>
          </w:tcPr>
          <w:p w:rsidR="00C31115" w:rsidRDefault="00C31115">
            <w:pPr>
              <w:pStyle w:val="ConsPlusNormal"/>
              <w:jc w:val="center"/>
            </w:pPr>
            <w:r>
              <w:t>4 338</w:t>
            </w:r>
          </w:p>
        </w:tc>
      </w:tr>
      <w:tr w:rsidR="00C31115">
        <w:tc>
          <w:tcPr>
            <w:tcW w:w="680" w:type="dxa"/>
            <w:vAlign w:val="center"/>
          </w:tcPr>
          <w:p w:rsidR="00C31115" w:rsidRDefault="00C31115">
            <w:pPr>
              <w:pStyle w:val="ConsPlusNormal"/>
            </w:pPr>
            <w:r>
              <w:t>33</w:t>
            </w:r>
          </w:p>
        </w:tc>
        <w:tc>
          <w:tcPr>
            <w:tcW w:w="3345" w:type="dxa"/>
            <w:vAlign w:val="center"/>
          </w:tcPr>
          <w:p w:rsidR="00C31115" w:rsidRDefault="00C31115">
            <w:pPr>
              <w:pStyle w:val="ConsPlusNormal"/>
            </w:pPr>
            <w:r>
              <w:t>Владимирская область</w:t>
            </w:r>
          </w:p>
        </w:tc>
        <w:tc>
          <w:tcPr>
            <w:tcW w:w="1304" w:type="dxa"/>
            <w:vAlign w:val="center"/>
          </w:tcPr>
          <w:p w:rsidR="00C31115" w:rsidRDefault="00C31115">
            <w:pPr>
              <w:pStyle w:val="ConsPlusNormal"/>
              <w:jc w:val="center"/>
            </w:pPr>
            <w:r>
              <w:t>3 575</w:t>
            </w:r>
          </w:p>
        </w:tc>
        <w:tc>
          <w:tcPr>
            <w:tcW w:w="1247" w:type="dxa"/>
            <w:vAlign w:val="center"/>
          </w:tcPr>
          <w:p w:rsidR="00C31115" w:rsidRDefault="00C31115">
            <w:pPr>
              <w:pStyle w:val="ConsPlusNormal"/>
              <w:jc w:val="center"/>
            </w:pPr>
            <w:r>
              <w:t>3 973</w:t>
            </w:r>
          </w:p>
        </w:tc>
        <w:tc>
          <w:tcPr>
            <w:tcW w:w="1304" w:type="dxa"/>
            <w:vAlign w:val="center"/>
          </w:tcPr>
          <w:p w:rsidR="00C31115" w:rsidRDefault="00C31115">
            <w:pPr>
              <w:pStyle w:val="ConsPlusNormal"/>
              <w:jc w:val="center"/>
            </w:pPr>
            <w:r>
              <w:t>4 172</w:t>
            </w:r>
          </w:p>
        </w:tc>
        <w:tc>
          <w:tcPr>
            <w:tcW w:w="1191" w:type="dxa"/>
            <w:vAlign w:val="center"/>
          </w:tcPr>
          <w:p w:rsidR="00C31115" w:rsidRDefault="00C31115">
            <w:pPr>
              <w:pStyle w:val="ConsPlusNormal"/>
              <w:jc w:val="center"/>
            </w:pPr>
            <w:r>
              <w:t>4 769</w:t>
            </w:r>
          </w:p>
        </w:tc>
      </w:tr>
      <w:tr w:rsidR="00C31115">
        <w:tc>
          <w:tcPr>
            <w:tcW w:w="680" w:type="dxa"/>
            <w:vAlign w:val="center"/>
          </w:tcPr>
          <w:p w:rsidR="00C31115" w:rsidRDefault="00C31115">
            <w:pPr>
              <w:pStyle w:val="ConsPlusNormal"/>
            </w:pPr>
            <w:r>
              <w:t>34</w:t>
            </w:r>
          </w:p>
        </w:tc>
        <w:tc>
          <w:tcPr>
            <w:tcW w:w="3345" w:type="dxa"/>
            <w:vAlign w:val="center"/>
          </w:tcPr>
          <w:p w:rsidR="00C31115" w:rsidRDefault="00C31115">
            <w:pPr>
              <w:pStyle w:val="ConsPlusNormal"/>
            </w:pPr>
            <w:r>
              <w:t>Волгоградская область</w:t>
            </w:r>
          </w:p>
        </w:tc>
        <w:tc>
          <w:tcPr>
            <w:tcW w:w="1304" w:type="dxa"/>
            <w:vAlign w:val="center"/>
          </w:tcPr>
          <w:p w:rsidR="00C31115" w:rsidRDefault="00C31115">
            <w:pPr>
              <w:pStyle w:val="ConsPlusNormal"/>
              <w:jc w:val="center"/>
            </w:pPr>
            <w:r>
              <w:t>2 705</w:t>
            </w:r>
          </w:p>
        </w:tc>
        <w:tc>
          <w:tcPr>
            <w:tcW w:w="1247" w:type="dxa"/>
            <w:vAlign w:val="center"/>
          </w:tcPr>
          <w:p w:rsidR="00C31115" w:rsidRDefault="00C31115">
            <w:pPr>
              <w:pStyle w:val="ConsPlusNormal"/>
              <w:jc w:val="center"/>
            </w:pPr>
            <w:r>
              <w:t>2 993</w:t>
            </w:r>
          </w:p>
        </w:tc>
        <w:tc>
          <w:tcPr>
            <w:tcW w:w="1304" w:type="dxa"/>
            <w:vAlign w:val="center"/>
          </w:tcPr>
          <w:p w:rsidR="00C31115" w:rsidRDefault="00C31115">
            <w:pPr>
              <w:pStyle w:val="ConsPlusNormal"/>
              <w:jc w:val="center"/>
            </w:pPr>
            <w:r>
              <w:t>3 137</w:t>
            </w:r>
          </w:p>
        </w:tc>
        <w:tc>
          <w:tcPr>
            <w:tcW w:w="1191" w:type="dxa"/>
            <w:vAlign w:val="center"/>
          </w:tcPr>
          <w:p w:rsidR="00C31115" w:rsidRDefault="00C31115">
            <w:pPr>
              <w:pStyle w:val="ConsPlusNormal"/>
              <w:jc w:val="center"/>
            </w:pPr>
            <w:r>
              <w:t>3 569</w:t>
            </w:r>
          </w:p>
        </w:tc>
      </w:tr>
      <w:tr w:rsidR="00C31115">
        <w:tc>
          <w:tcPr>
            <w:tcW w:w="680" w:type="dxa"/>
            <w:vAlign w:val="center"/>
          </w:tcPr>
          <w:p w:rsidR="00C31115" w:rsidRDefault="00C31115">
            <w:pPr>
              <w:pStyle w:val="ConsPlusNormal"/>
            </w:pPr>
            <w:r>
              <w:t>35</w:t>
            </w:r>
          </w:p>
        </w:tc>
        <w:tc>
          <w:tcPr>
            <w:tcW w:w="3345" w:type="dxa"/>
            <w:vAlign w:val="center"/>
          </w:tcPr>
          <w:p w:rsidR="00C31115" w:rsidRDefault="00C31115">
            <w:pPr>
              <w:pStyle w:val="ConsPlusNormal"/>
            </w:pPr>
            <w:r>
              <w:t>Вологодская область</w:t>
            </w:r>
          </w:p>
        </w:tc>
        <w:tc>
          <w:tcPr>
            <w:tcW w:w="1304" w:type="dxa"/>
            <w:vAlign w:val="center"/>
          </w:tcPr>
          <w:p w:rsidR="00C31115" w:rsidRDefault="00C31115">
            <w:pPr>
              <w:pStyle w:val="ConsPlusNormal"/>
              <w:jc w:val="center"/>
            </w:pPr>
            <w:r>
              <w:t>3 831</w:t>
            </w:r>
          </w:p>
        </w:tc>
        <w:tc>
          <w:tcPr>
            <w:tcW w:w="1247" w:type="dxa"/>
            <w:vAlign w:val="center"/>
          </w:tcPr>
          <w:p w:rsidR="00C31115" w:rsidRDefault="00C31115">
            <w:pPr>
              <w:pStyle w:val="ConsPlusNormal"/>
              <w:jc w:val="center"/>
            </w:pPr>
            <w:r>
              <w:t>4 233</w:t>
            </w:r>
          </w:p>
        </w:tc>
        <w:tc>
          <w:tcPr>
            <w:tcW w:w="1304" w:type="dxa"/>
            <w:vAlign w:val="center"/>
          </w:tcPr>
          <w:p w:rsidR="00C31115" w:rsidRDefault="00C31115">
            <w:pPr>
              <w:pStyle w:val="ConsPlusNormal"/>
              <w:jc w:val="center"/>
            </w:pPr>
            <w:r>
              <w:t>4 434</w:t>
            </w:r>
          </w:p>
        </w:tc>
        <w:tc>
          <w:tcPr>
            <w:tcW w:w="1191" w:type="dxa"/>
            <w:vAlign w:val="center"/>
          </w:tcPr>
          <w:p w:rsidR="00C31115" w:rsidRDefault="00C31115">
            <w:pPr>
              <w:pStyle w:val="ConsPlusNormal"/>
              <w:jc w:val="center"/>
            </w:pPr>
            <w:r>
              <w:t>5 037</w:t>
            </w:r>
          </w:p>
        </w:tc>
      </w:tr>
      <w:tr w:rsidR="00C31115">
        <w:tc>
          <w:tcPr>
            <w:tcW w:w="680" w:type="dxa"/>
            <w:vAlign w:val="center"/>
          </w:tcPr>
          <w:p w:rsidR="00C31115" w:rsidRDefault="00C31115">
            <w:pPr>
              <w:pStyle w:val="ConsPlusNormal"/>
            </w:pPr>
            <w:r>
              <w:t>36</w:t>
            </w:r>
          </w:p>
        </w:tc>
        <w:tc>
          <w:tcPr>
            <w:tcW w:w="3345" w:type="dxa"/>
            <w:vAlign w:val="center"/>
          </w:tcPr>
          <w:p w:rsidR="00C31115" w:rsidRDefault="00C31115">
            <w:pPr>
              <w:pStyle w:val="ConsPlusNormal"/>
            </w:pPr>
            <w:r>
              <w:t>Воронежская область</w:t>
            </w:r>
          </w:p>
        </w:tc>
        <w:tc>
          <w:tcPr>
            <w:tcW w:w="1304" w:type="dxa"/>
            <w:vAlign w:val="center"/>
          </w:tcPr>
          <w:p w:rsidR="00C31115" w:rsidRDefault="00C31115">
            <w:pPr>
              <w:pStyle w:val="ConsPlusNormal"/>
              <w:jc w:val="center"/>
            </w:pPr>
            <w:r>
              <w:t>2 932</w:t>
            </w:r>
          </w:p>
        </w:tc>
        <w:tc>
          <w:tcPr>
            <w:tcW w:w="1247" w:type="dxa"/>
            <w:vAlign w:val="center"/>
          </w:tcPr>
          <w:p w:rsidR="00C31115" w:rsidRDefault="00C31115">
            <w:pPr>
              <w:pStyle w:val="ConsPlusNormal"/>
              <w:jc w:val="center"/>
            </w:pPr>
            <w:r>
              <w:t>3 282</w:t>
            </w:r>
          </w:p>
        </w:tc>
        <w:tc>
          <w:tcPr>
            <w:tcW w:w="1304" w:type="dxa"/>
            <w:vAlign w:val="center"/>
          </w:tcPr>
          <w:p w:rsidR="00C31115" w:rsidRDefault="00C31115">
            <w:pPr>
              <w:pStyle w:val="ConsPlusNormal"/>
              <w:jc w:val="center"/>
            </w:pPr>
            <w:r>
              <w:t>3 457</w:t>
            </w:r>
          </w:p>
        </w:tc>
        <w:tc>
          <w:tcPr>
            <w:tcW w:w="1191" w:type="dxa"/>
            <w:vAlign w:val="center"/>
          </w:tcPr>
          <w:p w:rsidR="00C31115" w:rsidRDefault="00C31115">
            <w:pPr>
              <w:pStyle w:val="ConsPlusNormal"/>
              <w:jc w:val="center"/>
            </w:pPr>
            <w:r>
              <w:t>3 982</w:t>
            </w:r>
          </w:p>
        </w:tc>
      </w:tr>
      <w:tr w:rsidR="00C31115">
        <w:tc>
          <w:tcPr>
            <w:tcW w:w="680" w:type="dxa"/>
            <w:vAlign w:val="center"/>
          </w:tcPr>
          <w:p w:rsidR="00C31115" w:rsidRDefault="00C31115">
            <w:pPr>
              <w:pStyle w:val="ConsPlusNormal"/>
            </w:pPr>
            <w:r>
              <w:t>37</w:t>
            </w:r>
          </w:p>
        </w:tc>
        <w:tc>
          <w:tcPr>
            <w:tcW w:w="3345" w:type="dxa"/>
            <w:vAlign w:val="center"/>
          </w:tcPr>
          <w:p w:rsidR="00C31115" w:rsidRDefault="00C31115">
            <w:pPr>
              <w:pStyle w:val="ConsPlusNormal"/>
            </w:pPr>
            <w:r>
              <w:t>Ивановская область</w:t>
            </w:r>
          </w:p>
        </w:tc>
        <w:tc>
          <w:tcPr>
            <w:tcW w:w="1304" w:type="dxa"/>
            <w:vAlign w:val="center"/>
          </w:tcPr>
          <w:p w:rsidR="00C31115" w:rsidRDefault="00C31115">
            <w:pPr>
              <w:pStyle w:val="ConsPlusNormal"/>
              <w:jc w:val="center"/>
            </w:pPr>
            <w:r>
              <w:t>3 655</w:t>
            </w:r>
          </w:p>
        </w:tc>
        <w:tc>
          <w:tcPr>
            <w:tcW w:w="1247" w:type="dxa"/>
            <w:vAlign w:val="center"/>
          </w:tcPr>
          <w:p w:rsidR="00C31115" w:rsidRDefault="00C31115">
            <w:pPr>
              <w:pStyle w:val="ConsPlusNormal"/>
              <w:jc w:val="center"/>
            </w:pPr>
            <w:r>
              <w:t>4 053</w:t>
            </w:r>
          </w:p>
        </w:tc>
        <w:tc>
          <w:tcPr>
            <w:tcW w:w="1304" w:type="dxa"/>
            <w:vAlign w:val="center"/>
          </w:tcPr>
          <w:p w:rsidR="00C31115" w:rsidRDefault="00C31115">
            <w:pPr>
              <w:pStyle w:val="ConsPlusNormal"/>
              <w:jc w:val="center"/>
            </w:pPr>
            <w:r>
              <w:t>4 252</w:t>
            </w:r>
          </w:p>
        </w:tc>
        <w:tc>
          <w:tcPr>
            <w:tcW w:w="1191" w:type="dxa"/>
            <w:vAlign w:val="center"/>
          </w:tcPr>
          <w:p w:rsidR="00C31115" w:rsidRDefault="00C31115">
            <w:pPr>
              <w:pStyle w:val="ConsPlusNormal"/>
              <w:jc w:val="center"/>
            </w:pPr>
            <w:r>
              <w:t>4 849</w:t>
            </w:r>
          </w:p>
        </w:tc>
      </w:tr>
      <w:tr w:rsidR="00C31115">
        <w:tc>
          <w:tcPr>
            <w:tcW w:w="680" w:type="dxa"/>
            <w:vAlign w:val="center"/>
          </w:tcPr>
          <w:p w:rsidR="00C31115" w:rsidRDefault="00C31115">
            <w:pPr>
              <w:pStyle w:val="ConsPlusNormal"/>
            </w:pPr>
            <w:r>
              <w:t>38</w:t>
            </w:r>
          </w:p>
        </w:tc>
        <w:tc>
          <w:tcPr>
            <w:tcW w:w="3345" w:type="dxa"/>
            <w:vAlign w:val="center"/>
          </w:tcPr>
          <w:p w:rsidR="00C31115" w:rsidRDefault="00C31115">
            <w:pPr>
              <w:pStyle w:val="ConsPlusNormal"/>
            </w:pPr>
            <w:r>
              <w:t>Иркутская область</w:t>
            </w:r>
          </w:p>
        </w:tc>
        <w:tc>
          <w:tcPr>
            <w:tcW w:w="1304" w:type="dxa"/>
            <w:vAlign w:val="center"/>
          </w:tcPr>
          <w:p w:rsidR="00C31115" w:rsidRDefault="00C31115">
            <w:pPr>
              <w:pStyle w:val="ConsPlusNormal"/>
              <w:jc w:val="center"/>
            </w:pPr>
            <w:r>
              <w:t>5 129</w:t>
            </w:r>
          </w:p>
        </w:tc>
        <w:tc>
          <w:tcPr>
            <w:tcW w:w="1247" w:type="dxa"/>
            <w:vAlign w:val="center"/>
          </w:tcPr>
          <w:p w:rsidR="00C31115" w:rsidRDefault="00C31115">
            <w:pPr>
              <w:pStyle w:val="ConsPlusNormal"/>
              <w:jc w:val="center"/>
            </w:pPr>
            <w:r>
              <w:t>5 549</w:t>
            </w:r>
          </w:p>
        </w:tc>
        <w:tc>
          <w:tcPr>
            <w:tcW w:w="1304" w:type="dxa"/>
            <w:vAlign w:val="center"/>
          </w:tcPr>
          <w:p w:rsidR="00C31115" w:rsidRDefault="00C31115">
            <w:pPr>
              <w:pStyle w:val="ConsPlusNormal"/>
              <w:jc w:val="center"/>
            </w:pPr>
            <w:r>
              <w:t>5 759</w:t>
            </w:r>
          </w:p>
        </w:tc>
        <w:tc>
          <w:tcPr>
            <w:tcW w:w="1191" w:type="dxa"/>
            <w:vAlign w:val="center"/>
          </w:tcPr>
          <w:p w:rsidR="00C31115" w:rsidRDefault="00C31115">
            <w:pPr>
              <w:pStyle w:val="ConsPlusNormal"/>
              <w:jc w:val="center"/>
            </w:pPr>
            <w:r>
              <w:t>6 389</w:t>
            </w:r>
          </w:p>
        </w:tc>
      </w:tr>
      <w:tr w:rsidR="00C31115">
        <w:tc>
          <w:tcPr>
            <w:tcW w:w="680" w:type="dxa"/>
            <w:vAlign w:val="center"/>
          </w:tcPr>
          <w:p w:rsidR="00C31115" w:rsidRDefault="00C31115">
            <w:pPr>
              <w:pStyle w:val="ConsPlusNormal"/>
            </w:pPr>
            <w:r>
              <w:t>39</w:t>
            </w:r>
          </w:p>
        </w:tc>
        <w:tc>
          <w:tcPr>
            <w:tcW w:w="3345" w:type="dxa"/>
            <w:vAlign w:val="center"/>
          </w:tcPr>
          <w:p w:rsidR="00C31115" w:rsidRDefault="00C31115">
            <w:pPr>
              <w:pStyle w:val="ConsPlusNormal"/>
            </w:pPr>
            <w:r>
              <w:t>Калининградская область</w:t>
            </w:r>
          </w:p>
        </w:tc>
        <w:tc>
          <w:tcPr>
            <w:tcW w:w="1304" w:type="dxa"/>
            <w:vAlign w:val="center"/>
          </w:tcPr>
          <w:p w:rsidR="00C31115" w:rsidRDefault="00C31115">
            <w:pPr>
              <w:pStyle w:val="ConsPlusNormal"/>
              <w:jc w:val="center"/>
            </w:pPr>
            <w:r>
              <w:t>2 541</w:t>
            </w:r>
          </w:p>
        </w:tc>
        <w:tc>
          <w:tcPr>
            <w:tcW w:w="1247" w:type="dxa"/>
            <w:vAlign w:val="center"/>
          </w:tcPr>
          <w:p w:rsidR="00C31115" w:rsidRDefault="00C31115">
            <w:pPr>
              <w:pStyle w:val="ConsPlusNormal"/>
              <w:jc w:val="center"/>
            </w:pPr>
            <w:r>
              <w:t>2 935</w:t>
            </w:r>
          </w:p>
        </w:tc>
        <w:tc>
          <w:tcPr>
            <w:tcW w:w="1304" w:type="dxa"/>
            <w:vAlign w:val="center"/>
          </w:tcPr>
          <w:p w:rsidR="00C31115" w:rsidRDefault="00C31115">
            <w:pPr>
              <w:pStyle w:val="ConsPlusNormal"/>
              <w:jc w:val="center"/>
            </w:pPr>
            <w:r>
              <w:t>3 132</w:t>
            </w:r>
          </w:p>
        </w:tc>
        <w:tc>
          <w:tcPr>
            <w:tcW w:w="1191" w:type="dxa"/>
            <w:vAlign w:val="center"/>
          </w:tcPr>
          <w:p w:rsidR="00C31115" w:rsidRDefault="00C31115">
            <w:pPr>
              <w:pStyle w:val="ConsPlusNormal"/>
              <w:jc w:val="center"/>
            </w:pPr>
            <w:r>
              <w:t>3 723</w:t>
            </w:r>
          </w:p>
        </w:tc>
      </w:tr>
      <w:tr w:rsidR="00C31115">
        <w:tc>
          <w:tcPr>
            <w:tcW w:w="680" w:type="dxa"/>
            <w:vAlign w:val="center"/>
          </w:tcPr>
          <w:p w:rsidR="00C31115" w:rsidRDefault="00C31115">
            <w:pPr>
              <w:pStyle w:val="ConsPlusNormal"/>
            </w:pPr>
            <w:r>
              <w:t>40</w:t>
            </w:r>
          </w:p>
        </w:tc>
        <w:tc>
          <w:tcPr>
            <w:tcW w:w="3345" w:type="dxa"/>
            <w:vAlign w:val="center"/>
          </w:tcPr>
          <w:p w:rsidR="00C31115" w:rsidRDefault="00C31115">
            <w:pPr>
              <w:pStyle w:val="ConsPlusNormal"/>
            </w:pPr>
            <w:r>
              <w:t>Калужская область</w:t>
            </w:r>
          </w:p>
        </w:tc>
        <w:tc>
          <w:tcPr>
            <w:tcW w:w="1304" w:type="dxa"/>
            <w:vAlign w:val="center"/>
          </w:tcPr>
          <w:p w:rsidR="00C31115" w:rsidRDefault="00C31115">
            <w:pPr>
              <w:pStyle w:val="ConsPlusNormal"/>
              <w:jc w:val="center"/>
            </w:pPr>
            <w:r>
              <w:t>3 283</w:t>
            </w:r>
          </w:p>
        </w:tc>
        <w:tc>
          <w:tcPr>
            <w:tcW w:w="1247" w:type="dxa"/>
            <w:vAlign w:val="center"/>
          </w:tcPr>
          <w:p w:rsidR="00C31115" w:rsidRDefault="00C31115">
            <w:pPr>
              <w:pStyle w:val="ConsPlusNormal"/>
              <w:jc w:val="center"/>
            </w:pPr>
            <w:r>
              <w:t>3 679</w:t>
            </w:r>
          </w:p>
        </w:tc>
        <w:tc>
          <w:tcPr>
            <w:tcW w:w="1304" w:type="dxa"/>
            <w:vAlign w:val="center"/>
          </w:tcPr>
          <w:p w:rsidR="00C31115" w:rsidRDefault="00C31115">
            <w:pPr>
              <w:pStyle w:val="ConsPlusNormal"/>
              <w:jc w:val="center"/>
            </w:pPr>
            <w:r>
              <w:t>3 877</w:t>
            </w:r>
          </w:p>
        </w:tc>
        <w:tc>
          <w:tcPr>
            <w:tcW w:w="1191" w:type="dxa"/>
            <w:vAlign w:val="center"/>
          </w:tcPr>
          <w:p w:rsidR="00C31115" w:rsidRDefault="00C31115">
            <w:pPr>
              <w:pStyle w:val="ConsPlusNormal"/>
              <w:jc w:val="center"/>
            </w:pPr>
            <w:r>
              <w:t>4 471</w:t>
            </w:r>
          </w:p>
        </w:tc>
      </w:tr>
      <w:tr w:rsidR="00C31115">
        <w:tc>
          <w:tcPr>
            <w:tcW w:w="680" w:type="dxa"/>
            <w:vAlign w:val="center"/>
          </w:tcPr>
          <w:p w:rsidR="00C31115" w:rsidRDefault="00C31115">
            <w:pPr>
              <w:pStyle w:val="ConsPlusNormal"/>
            </w:pPr>
            <w:r>
              <w:t>41</w:t>
            </w:r>
          </w:p>
        </w:tc>
        <w:tc>
          <w:tcPr>
            <w:tcW w:w="3345" w:type="dxa"/>
            <w:vAlign w:val="center"/>
          </w:tcPr>
          <w:p w:rsidR="00C31115" w:rsidRDefault="00C31115">
            <w:pPr>
              <w:pStyle w:val="ConsPlusNormal"/>
            </w:pPr>
            <w:r>
              <w:t>Камчатский край</w:t>
            </w:r>
          </w:p>
        </w:tc>
        <w:tc>
          <w:tcPr>
            <w:tcW w:w="1304" w:type="dxa"/>
            <w:vAlign w:val="center"/>
          </w:tcPr>
          <w:p w:rsidR="00C31115" w:rsidRDefault="00C31115">
            <w:pPr>
              <w:pStyle w:val="ConsPlusNormal"/>
              <w:jc w:val="center"/>
            </w:pPr>
            <w:r>
              <w:t>4 383</w:t>
            </w:r>
          </w:p>
        </w:tc>
        <w:tc>
          <w:tcPr>
            <w:tcW w:w="1247" w:type="dxa"/>
            <w:vAlign w:val="center"/>
          </w:tcPr>
          <w:p w:rsidR="00C31115" w:rsidRDefault="00C31115">
            <w:pPr>
              <w:pStyle w:val="ConsPlusNormal"/>
              <w:jc w:val="center"/>
            </w:pPr>
            <w:r>
              <w:t>4 851</w:t>
            </w:r>
          </w:p>
        </w:tc>
        <w:tc>
          <w:tcPr>
            <w:tcW w:w="1304" w:type="dxa"/>
            <w:vAlign w:val="center"/>
          </w:tcPr>
          <w:p w:rsidR="00C31115" w:rsidRDefault="00C31115">
            <w:pPr>
              <w:pStyle w:val="ConsPlusNormal"/>
              <w:jc w:val="center"/>
            </w:pPr>
            <w:r>
              <w:t>5 085</w:t>
            </w:r>
          </w:p>
        </w:tc>
        <w:tc>
          <w:tcPr>
            <w:tcW w:w="1191" w:type="dxa"/>
            <w:vAlign w:val="center"/>
          </w:tcPr>
          <w:p w:rsidR="00C31115" w:rsidRDefault="00C31115">
            <w:pPr>
              <w:pStyle w:val="ConsPlusNormal"/>
              <w:jc w:val="center"/>
            </w:pPr>
            <w:r>
              <w:t>5 787</w:t>
            </w:r>
          </w:p>
        </w:tc>
      </w:tr>
      <w:tr w:rsidR="00C31115">
        <w:tc>
          <w:tcPr>
            <w:tcW w:w="680" w:type="dxa"/>
            <w:vAlign w:val="center"/>
          </w:tcPr>
          <w:p w:rsidR="00C31115" w:rsidRDefault="00C31115">
            <w:pPr>
              <w:pStyle w:val="ConsPlusNormal"/>
            </w:pPr>
            <w:r>
              <w:t>42</w:t>
            </w:r>
          </w:p>
        </w:tc>
        <w:tc>
          <w:tcPr>
            <w:tcW w:w="3345" w:type="dxa"/>
            <w:vAlign w:val="center"/>
          </w:tcPr>
          <w:p w:rsidR="00C31115" w:rsidRDefault="00C31115">
            <w:pPr>
              <w:pStyle w:val="ConsPlusNormal"/>
            </w:pPr>
            <w:r>
              <w:t>Кемеровская область</w:t>
            </w:r>
          </w:p>
        </w:tc>
        <w:tc>
          <w:tcPr>
            <w:tcW w:w="1304" w:type="dxa"/>
            <w:vAlign w:val="center"/>
          </w:tcPr>
          <w:p w:rsidR="00C31115" w:rsidRDefault="00C31115">
            <w:pPr>
              <w:pStyle w:val="ConsPlusNormal"/>
              <w:jc w:val="center"/>
            </w:pPr>
            <w:r>
              <w:t>4 840</w:t>
            </w:r>
          </w:p>
        </w:tc>
        <w:tc>
          <w:tcPr>
            <w:tcW w:w="1247" w:type="dxa"/>
            <w:vAlign w:val="center"/>
          </w:tcPr>
          <w:p w:rsidR="00C31115" w:rsidRDefault="00C31115">
            <w:pPr>
              <w:pStyle w:val="ConsPlusNormal"/>
              <w:jc w:val="center"/>
            </w:pPr>
            <w:r>
              <w:t>5 256</w:t>
            </w:r>
          </w:p>
        </w:tc>
        <w:tc>
          <w:tcPr>
            <w:tcW w:w="1304" w:type="dxa"/>
            <w:vAlign w:val="center"/>
          </w:tcPr>
          <w:p w:rsidR="00C31115" w:rsidRDefault="00C31115">
            <w:pPr>
              <w:pStyle w:val="ConsPlusNormal"/>
              <w:jc w:val="center"/>
            </w:pPr>
            <w:r>
              <w:t>5 464</w:t>
            </w:r>
          </w:p>
        </w:tc>
        <w:tc>
          <w:tcPr>
            <w:tcW w:w="1191" w:type="dxa"/>
            <w:vAlign w:val="center"/>
          </w:tcPr>
          <w:p w:rsidR="00C31115" w:rsidRDefault="00C31115">
            <w:pPr>
              <w:pStyle w:val="ConsPlusNormal"/>
              <w:jc w:val="center"/>
            </w:pPr>
            <w:r>
              <w:t>6 088</w:t>
            </w:r>
          </w:p>
        </w:tc>
      </w:tr>
      <w:tr w:rsidR="00C31115">
        <w:tc>
          <w:tcPr>
            <w:tcW w:w="680" w:type="dxa"/>
            <w:vAlign w:val="center"/>
          </w:tcPr>
          <w:p w:rsidR="00C31115" w:rsidRDefault="00C31115">
            <w:pPr>
              <w:pStyle w:val="ConsPlusNormal"/>
            </w:pPr>
            <w:r>
              <w:t>43</w:t>
            </w:r>
          </w:p>
        </w:tc>
        <w:tc>
          <w:tcPr>
            <w:tcW w:w="3345" w:type="dxa"/>
            <w:vAlign w:val="center"/>
          </w:tcPr>
          <w:p w:rsidR="00C31115" w:rsidRDefault="00C31115">
            <w:pPr>
              <w:pStyle w:val="ConsPlusNormal"/>
            </w:pPr>
            <w:r>
              <w:t>Кировская область</w:t>
            </w:r>
          </w:p>
        </w:tc>
        <w:tc>
          <w:tcPr>
            <w:tcW w:w="1304" w:type="dxa"/>
            <w:vAlign w:val="center"/>
          </w:tcPr>
          <w:p w:rsidR="00C31115" w:rsidRDefault="00C31115">
            <w:pPr>
              <w:pStyle w:val="ConsPlusNormal"/>
              <w:jc w:val="center"/>
            </w:pPr>
            <w:r>
              <w:t>4 167</w:t>
            </w:r>
          </w:p>
        </w:tc>
        <w:tc>
          <w:tcPr>
            <w:tcW w:w="1247" w:type="dxa"/>
            <w:vAlign w:val="center"/>
          </w:tcPr>
          <w:p w:rsidR="00C31115" w:rsidRDefault="00C31115">
            <w:pPr>
              <w:pStyle w:val="ConsPlusNormal"/>
              <w:jc w:val="center"/>
            </w:pPr>
            <w:r>
              <w:t>4 569</w:t>
            </w:r>
          </w:p>
        </w:tc>
        <w:tc>
          <w:tcPr>
            <w:tcW w:w="1304" w:type="dxa"/>
            <w:vAlign w:val="center"/>
          </w:tcPr>
          <w:p w:rsidR="00C31115" w:rsidRDefault="00C31115">
            <w:pPr>
              <w:pStyle w:val="ConsPlusNormal"/>
              <w:jc w:val="center"/>
            </w:pPr>
            <w:r>
              <w:t>4 770</w:t>
            </w:r>
          </w:p>
        </w:tc>
        <w:tc>
          <w:tcPr>
            <w:tcW w:w="1191" w:type="dxa"/>
            <w:vAlign w:val="center"/>
          </w:tcPr>
          <w:p w:rsidR="00C31115" w:rsidRDefault="00C31115">
            <w:pPr>
              <w:pStyle w:val="ConsPlusNormal"/>
              <w:jc w:val="center"/>
            </w:pPr>
            <w:r>
              <w:t>5 373</w:t>
            </w:r>
          </w:p>
        </w:tc>
      </w:tr>
      <w:tr w:rsidR="00C31115">
        <w:tc>
          <w:tcPr>
            <w:tcW w:w="680" w:type="dxa"/>
            <w:vAlign w:val="center"/>
          </w:tcPr>
          <w:p w:rsidR="00C31115" w:rsidRDefault="00C31115">
            <w:pPr>
              <w:pStyle w:val="ConsPlusNormal"/>
            </w:pPr>
            <w:r>
              <w:t>44</w:t>
            </w:r>
          </w:p>
        </w:tc>
        <w:tc>
          <w:tcPr>
            <w:tcW w:w="3345" w:type="dxa"/>
            <w:vAlign w:val="center"/>
          </w:tcPr>
          <w:p w:rsidR="00C31115" w:rsidRDefault="00C31115">
            <w:pPr>
              <w:pStyle w:val="ConsPlusNormal"/>
            </w:pPr>
            <w:r>
              <w:t>Костромская область</w:t>
            </w:r>
          </w:p>
        </w:tc>
        <w:tc>
          <w:tcPr>
            <w:tcW w:w="1304" w:type="dxa"/>
            <w:vAlign w:val="center"/>
          </w:tcPr>
          <w:p w:rsidR="00C31115" w:rsidRDefault="00C31115">
            <w:pPr>
              <w:pStyle w:val="ConsPlusNormal"/>
              <w:jc w:val="center"/>
            </w:pPr>
            <w:r>
              <w:t>3 650</w:t>
            </w:r>
          </w:p>
        </w:tc>
        <w:tc>
          <w:tcPr>
            <w:tcW w:w="1247" w:type="dxa"/>
            <w:vAlign w:val="center"/>
          </w:tcPr>
          <w:p w:rsidR="00C31115" w:rsidRDefault="00C31115">
            <w:pPr>
              <w:pStyle w:val="ConsPlusNormal"/>
              <w:jc w:val="center"/>
            </w:pPr>
            <w:r>
              <w:t>4 050</w:t>
            </w:r>
          </w:p>
        </w:tc>
        <w:tc>
          <w:tcPr>
            <w:tcW w:w="1304" w:type="dxa"/>
            <w:vAlign w:val="center"/>
          </w:tcPr>
          <w:p w:rsidR="00C31115" w:rsidRDefault="00C31115">
            <w:pPr>
              <w:pStyle w:val="ConsPlusNormal"/>
              <w:jc w:val="center"/>
            </w:pPr>
            <w:r>
              <w:t>4 250</w:t>
            </w:r>
          </w:p>
        </w:tc>
        <w:tc>
          <w:tcPr>
            <w:tcW w:w="1191" w:type="dxa"/>
            <w:vAlign w:val="center"/>
          </w:tcPr>
          <w:p w:rsidR="00C31115" w:rsidRDefault="00C31115">
            <w:pPr>
              <w:pStyle w:val="ConsPlusNormal"/>
              <w:jc w:val="center"/>
            </w:pPr>
            <w:r>
              <w:t>4 850</w:t>
            </w:r>
          </w:p>
        </w:tc>
      </w:tr>
      <w:tr w:rsidR="00C31115">
        <w:tc>
          <w:tcPr>
            <w:tcW w:w="680" w:type="dxa"/>
            <w:vAlign w:val="center"/>
          </w:tcPr>
          <w:p w:rsidR="00C31115" w:rsidRDefault="00C31115">
            <w:pPr>
              <w:pStyle w:val="ConsPlusNormal"/>
            </w:pPr>
            <w:r>
              <w:t>45</w:t>
            </w:r>
          </w:p>
        </w:tc>
        <w:tc>
          <w:tcPr>
            <w:tcW w:w="3345" w:type="dxa"/>
            <w:vAlign w:val="center"/>
          </w:tcPr>
          <w:p w:rsidR="00C31115" w:rsidRDefault="00C31115">
            <w:pPr>
              <w:pStyle w:val="ConsPlusNormal"/>
            </w:pPr>
            <w:r>
              <w:t>Курганская область</w:t>
            </w:r>
          </w:p>
        </w:tc>
        <w:tc>
          <w:tcPr>
            <w:tcW w:w="1304" w:type="dxa"/>
            <w:vAlign w:val="center"/>
          </w:tcPr>
          <w:p w:rsidR="00C31115" w:rsidRDefault="00C31115">
            <w:pPr>
              <w:pStyle w:val="ConsPlusNormal"/>
              <w:jc w:val="center"/>
            </w:pPr>
            <w:r>
              <w:t>4 326</w:t>
            </w:r>
          </w:p>
        </w:tc>
        <w:tc>
          <w:tcPr>
            <w:tcW w:w="1247" w:type="dxa"/>
            <w:vAlign w:val="center"/>
          </w:tcPr>
          <w:p w:rsidR="00C31115" w:rsidRDefault="00C31115">
            <w:pPr>
              <w:pStyle w:val="ConsPlusNormal"/>
              <w:jc w:val="center"/>
            </w:pPr>
            <w:r>
              <w:t>4 716</w:t>
            </w:r>
          </w:p>
        </w:tc>
        <w:tc>
          <w:tcPr>
            <w:tcW w:w="1304" w:type="dxa"/>
            <w:vAlign w:val="center"/>
          </w:tcPr>
          <w:p w:rsidR="00C31115" w:rsidRDefault="00C31115">
            <w:pPr>
              <w:pStyle w:val="ConsPlusNormal"/>
              <w:jc w:val="center"/>
            </w:pPr>
            <w:r>
              <w:t>4 911</w:t>
            </w:r>
          </w:p>
        </w:tc>
        <w:tc>
          <w:tcPr>
            <w:tcW w:w="1191" w:type="dxa"/>
            <w:vAlign w:val="center"/>
          </w:tcPr>
          <w:p w:rsidR="00C31115" w:rsidRDefault="00C31115">
            <w:pPr>
              <w:pStyle w:val="ConsPlusNormal"/>
              <w:jc w:val="center"/>
            </w:pPr>
            <w:r>
              <w:t>5 496</w:t>
            </w:r>
          </w:p>
        </w:tc>
      </w:tr>
      <w:tr w:rsidR="00C31115">
        <w:tc>
          <w:tcPr>
            <w:tcW w:w="680" w:type="dxa"/>
            <w:vAlign w:val="center"/>
          </w:tcPr>
          <w:p w:rsidR="00C31115" w:rsidRDefault="00C31115">
            <w:pPr>
              <w:pStyle w:val="ConsPlusNormal"/>
            </w:pPr>
            <w:r>
              <w:t>46</w:t>
            </w:r>
          </w:p>
        </w:tc>
        <w:tc>
          <w:tcPr>
            <w:tcW w:w="3345" w:type="dxa"/>
            <w:vAlign w:val="center"/>
          </w:tcPr>
          <w:p w:rsidR="00C31115" w:rsidRDefault="00C31115">
            <w:pPr>
              <w:pStyle w:val="ConsPlusNormal"/>
            </w:pPr>
            <w:r>
              <w:t>Курская область</w:t>
            </w:r>
          </w:p>
        </w:tc>
        <w:tc>
          <w:tcPr>
            <w:tcW w:w="1304" w:type="dxa"/>
            <w:vAlign w:val="center"/>
          </w:tcPr>
          <w:p w:rsidR="00C31115" w:rsidRDefault="00C31115">
            <w:pPr>
              <w:pStyle w:val="ConsPlusNormal"/>
              <w:jc w:val="center"/>
            </w:pPr>
            <w:r>
              <w:t>3 043</w:t>
            </w:r>
          </w:p>
        </w:tc>
        <w:tc>
          <w:tcPr>
            <w:tcW w:w="1247" w:type="dxa"/>
            <w:vAlign w:val="center"/>
          </w:tcPr>
          <w:p w:rsidR="00C31115" w:rsidRDefault="00C31115">
            <w:pPr>
              <w:pStyle w:val="ConsPlusNormal"/>
              <w:jc w:val="center"/>
            </w:pPr>
            <w:r>
              <w:t>3 409</w:t>
            </w:r>
          </w:p>
        </w:tc>
        <w:tc>
          <w:tcPr>
            <w:tcW w:w="1304" w:type="dxa"/>
            <w:vAlign w:val="center"/>
          </w:tcPr>
          <w:p w:rsidR="00C31115" w:rsidRDefault="00C31115">
            <w:pPr>
              <w:pStyle w:val="ConsPlusNormal"/>
              <w:jc w:val="center"/>
            </w:pPr>
            <w:r>
              <w:t>3 592</w:t>
            </w:r>
          </w:p>
        </w:tc>
        <w:tc>
          <w:tcPr>
            <w:tcW w:w="1191" w:type="dxa"/>
            <w:vAlign w:val="center"/>
          </w:tcPr>
          <w:p w:rsidR="00C31115" w:rsidRDefault="00C31115">
            <w:pPr>
              <w:pStyle w:val="ConsPlusNormal"/>
              <w:jc w:val="center"/>
            </w:pPr>
            <w:r>
              <w:t>4 141</w:t>
            </w:r>
          </w:p>
        </w:tc>
      </w:tr>
      <w:tr w:rsidR="00C31115">
        <w:tc>
          <w:tcPr>
            <w:tcW w:w="680" w:type="dxa"/>
            <w:vAlign w:val="center"/>
          </w:tcPr>
          <w:p w:rsidR="00C31115" w:rsidRDefault="00C31115">
            <w:pPr>
              <w:pStyle w:val="ConsPlusNormal"/>
            </w:pPr>
            <w:r>
              <w:t>47</w:t>
            </w:r>
          </w:p>
        </w:tc>
        <w:tc>
          <w:tcPr>
            <w:tcW w:w="3345" w:type="dxa"/>
            <w:vAlign w:val="center"/>
          </w:tcPr>
          <w:p w:rsidR="00C31115" w:rsidRDefault="00C31115">
            <w:pPr>
              <w:pStyle w:val="ConsPlusNormal"/>
            </w:pPr>
            <w:r>
              <w:t>Ленинградская область</w:t>
            </w:r>
          </w:p>
        </w:tc>
        <w:tc>
          <w:tcPr>
            <w:tcW w:w="1304" w:type="dxa"/>
            <w:vAlign w:val="center"/>
          </w:tcPr>
          <w:p w:rsidR="00C31115" w:rsidRDefault="00C31115">
            <w:pPr>
              <w:pStyle w:val="ConsPlusNormal"/>
              <w:jc w:val="center"/>
            </w:pPr>
            <w:r>
              <w:t>3 106</w:t>
            </w:r>
          </w:p>
        </w:tc>
        <w:tc>
          <w:tcPr>
            <w:tcW w:w="1247" w:type="dxa"/>
            <w:vAlign w:val="center"/>
          </w:tcPr>
          <w:p w:rsidR="00C31115" w:rsidRDefault="00C31115">
            <w:pPr>
              <w:pStyle w:val="ConsPlusNormal"/>
              <w:jc w:val="center"/>
            </w:pPr>
            <w:r>
              <w:t>3 506</w:t>
            </w:r>
          </w:p>
        </w:tc>
        <w:tc>
          <w:tcPr>
            <w:tcW w:w="1304" w:type="dxa"/>
            <w:vAlign w:val="center"/>
          </w:tcPr>
          <w:p w:rsidR="00C31115" w:rsidRDefault="00C31115">
            <w:pPr>
              <w:pStyle w:val="ConsPlusNormal"/>
              <w:jc w:val="center"/>
            </w:pPr>
            <w:r>
              <w:t>3 706</w:t>
            </w:r>
          </w:p>
        </w:tc>
        <w:tc>
          <w:tcPr>
            <w:tcW w:w="1191" w:type="dxa"/>
            <w:vAlign w:val="center"/>
          </w:tcPr>
          <w:p w:rsidR="00C31115" w:rsidRDefault="00C31115">
            <w:pPr>
              <w:pStyle w:val="ConsPlusNormal"/>
              <w:jc w:val="center"/>
            </w:pPr>
            <w:r>
              <w:t>4 306</w:t>
            </w:r>
          </w:p>
        </w:tc>
      </w:tr>
      <w:tr w:rsidR="00C31115">
        <w:tc>
          <w:tcPr>
            <w:tcW w:w="680" w:type="dxa"/>
            <w:vAlign w:val="center"/>
          </w:tcPr>
          <w:p w:rsidR="00C31115" w:rsidRDefault="00C31115">
            <w:pPr>
              <w:pStyle w:val="ConsPlusNormal"/>
            </w:pPr>
            <w:r>
              <w:t>48</w:t>
            </w:r>
          </w:p>
        </w:tc>
        <w:tc>
          <w:tcPr>
            <w:tcW w:w="3345" w:type="dxa"/>
            <w:vAlign w:val="center"/>
          </w:tcPr>
          <w:p w:rsidR="00C31115" w:rsidRDefault="00C31115">
            <w:pPr>
              <w:pStyle w:val="ConsPlusNormal"/>
            </w:pPr>
            <w:r>
              <w:t>Липецкая область</w:t>
            </w:r>
          </w:p>
        </w:tc>
        <w:tc>
          <w:tcPr>
            <w:tcW w:w="1304" w:type="dxa"/>
            <w:vAlign w:val="center"/>
          </w:tcPr>
          <w:p w:rsidR="00C31115" w:rsidRDefault="00C31115">
            <w:pPr>
              <w:pStyle w:val="ConsPlusNormal"/>
              <w:jc w:val="center"/>
            </w:pPr>
            <w:r>
              <w:t>3 268</w:t>
            </w:r>
          </w:p>
        </w:tc>
        <w:tc>
          <w:tcPr>
            <w:tcW w:w="1247" w:type="dxa"/>
            <w:vAlign w:val="center"/>
          </w:tcPr>
          <w:p w:rsidR="00C31115" w:rsidRDefault="00C31115">
            <w:pPr>
              <w:pStyle w:val="ConsPlusNormal"/>
              <w:jc w:val="center"/>
            </w:pPr>
            <w:r>
              <w:t>3 644</w:t>
            </w:r>
          </w:p>
        </w:tc>
        <w:tc>
          <w:tcPr>
            <w:tcW w:w="1304" w:type="dxa"/>
            <w:vAlign w:val="center"/>
          </w:tcPr>
          <w:p w:rsidR="00C31115" w:rsidRDefault="00C31115">
            <w:pPr>
              <w:pStyle w:val="ConsPlusNormal"/>
              <w:jc w:val="center"/>
            </w:pPr>
            <w:r>
              <w:t>3 832</w:t>
            </w:r>
          </w:p>
        </w:tc>
        <w:tc>
          <w:tcPr>
            <w:tcW w:w="1191" w:type="dxa"/>
            <w:vAlign w:val="center"/>
          </w:tcPr>
          <w:p w:rsidR="00C31115" w:rsidRDefault="00C31115">
            <w:pPr>
              <w:pStyle w:val="ConsPlusNormal"/>
              <w:jc w:val="center"/>
            </w:pPr>
            <w:r>
              <w:t>4 396</w:t>
            </w:r>
          </w:p>
        </w:tc>
      </w:tr>
      <w:tr w:rsidR="00C31115">
        <w:tc>
          <w:tcPr>
            <w:tcW w:w="680" w:type="dxa"/>
            <w:vAlign w:val="center"/>
          </w:tcPr>
          <w:p w:rsidR="00C31115" w:rsidRDefault="00C31115">
            <w:pPr>
              <w:pStyle w:val="ConsPlusNormal"/>
            </w:pPr>
            <w:r>
              <w:t>49</w:t>
            </w:r>
          </w:p>
        </w:tc>
        <w:tc>
          <w:tcPr>
            <w:tcW w:w="3345" w:type="dxa"/>
            <w:vAlign w:val="center"/>
          </w:tcPr>
          <w:p w:rsidR="00C31115" w:rsidRDefault="00C31115">
            <w:pPr>
              <w:pStyle w:val="ConsPlusNormal"/>
            </w:pPr>
            <w:r>
              <w:t>Магаданская область</w:t>
            </w:r>
          </w:p>
        </w:tc>
        <w:tc>
          <w:tcPr>
            <w:tcW w:w="1304" w:type="dxa"/>
            <w:vAlign w:val="center"/>
          </w:tcPr>
          <w:p w:rsidR="00C31115" w:rsidRDefault="00C31115">
            <w:pPr>
              <w:pStyle w:val="ConsPlusNormal"/>
              <w:jc w:val="center"/>
            </w:pPr>
            <w:r>
              <w:t>6 468</w:t>
            </w:r>
          </w:p>
        </w:tc>
        <w:tc>
          <w:tcPr>
            <w:tcW w:w="1247" w:type="dxa"/>
            <w:vAlign w:val="center"/>
          </w:tcPr>
          <w:p w:rsidR="00C31115" w:rsidRDefault="00C31115">
            <w:pPr>
              <w:pStyle w:val="ConsPlusNormal"/>
              <w:jc w:val="center"/>
            </w:pPr>
            <w:r>
              <w:t>6 974</w:t>
            </w:r>
          </w:p>
        </w:tc>
        <w:tc>
          <w:tcPr>
            <w:tcW w:w="1304" w:type="dxa"/>
            <w:vAlign w:val="center"/>
          </w:tcPr>
          <w:p w:rsidR="00C31115" w:rsidRDefault="00C31115">
            <w:pPr>
              <w:pStyle w:val="ConsPlusNormal"/>
              <w:jc w:val="center"/>
            </w:pPr>
            <w:r>
              <w:t>7 227</w:t>
            </w:r>
          </w:p>
        </w:tc>
        <w:tc>
          <w:tcPr>
            <w:tcW w:w="1191" w:type="dxa"/>
            <w:vAlign w:val="center"/>
          </w:tcPr>
          <w:p w:rsidR="00C31115" w:rsidRDefault="00C31115">
            <w:pPr>
              <w:pStyle w:val="ConsPlusNormal"/>
              <w:jc w:val="center"/>
            </w:pPr>
            <w:r>
              <w:t>7 986</w:t>
            </w:r>
          </w:p>
        </w:tc>
      </w:tr>
      <w:tr w:rsidR="00C31115">
        <w:tc>
          <w:tcPr>
            <w:tcW w:w="680" w:type="dxa"/>
            <w:vAlign w:val="center"/>
          </w:tcPr>
          <w:p w:rsidR="00C31115" w:rsidRDefault="00C31115">
            <w:pPr>
              <w:pStyle w:val="ConsPlusNormal"/>
            </w:pPr>
            <w:r>
              <w:t>50</w:t>
            </w:r>
          </w:p>
        </w:tc>
        <w:tc>
          <w:tcPr>
            <w:tcW w:w="3345" w:type="dxa"/>
            <w:vAlign w:val="center"/>
          </w:tcPr>
          <w:p w:rsidR="00C31115" w:rsidRDefault="00C31115">
            <w:pPr>
              <w:pStyle w:val="ConsPlusNormal"/>
            </w:pPr>
            <w:r>
              <w:t>Московская область</w:t>
            </w:r>
          </w:p>
        </w:tc>
        <w:tc>
          <w:tcPr>
            <w:tcW w:w="1304" w:type="dxa"/>
            <w:vAlign w:val="center"/>
          </w:tcPr>
          <w:p w:rsidR="00C31115" w:rsidRDefault="00C31115">
            <w:pPr>
              <w:pStyle w:val="ConsPlusNormal"/>
              <w:jc w:val="center"/>
            </w:pPr>
            <w:r>
              <w:t>3 302</w:t>
            </w:r>
          </w:p>
        </w:tc>
        <w:tc>
          <w:tcPr>
            <w:tcW w:w="1247" w:type="dxa"/>
            <w:vAlign w:val="center"/>
          </w:tcPr>
          <w:p w:rsidR="00C31115" w:rsidRDefault="00C31115">
            <w:pPr>
              <w:pStyle w:val="ConsPlusNormal"/>
              <w:jc w:val="center"/>
            </w:pPr>
            <w:r>
              <w:t>3 700</w:t>
            </w:r>
          </w:p>
        </w:tc>
        <w:tc>
          <w:tcPr>
            <w:tcW w:w="1304" w:type="dxa"/>
            <w:vAlign w:val="center"/>
          </w:tcPr>
          <w:p w:rsidR="00C31115" w:rsidRDefault="00C31115">
            <w:pPr>
              <w:pStyle w:val="ConsPlusNormal"/>
              <w:jc w:val="center"/>
            </w:pPr>
            <w:r>
              <w:t>3 899</w:t>
            </w:r>
          </w:p>
        </w:tc>
        <w:tc>
          <w:tcPr>
            <w:tcW w:w="1191" w:type="dxa"/>
            <w:vAlign w:val="center"/>
          </w:tcPr>
          <w:p w:rsidR="00C31115" w:rsidRDefault="00C31115">
            <w:pPr>
              <w:pStyle w:val="ConsPlusNormal"/>
              <w:jc w:val="center"/>
            </w:pPr>
            <w:r>
              <w:t>4 496</w:t>
            </w:r>
          </w:p>
        </w:tc>
      </w:tr>
      <w:tr w:rsidR="00C31115">
        <w:tc>
          <w:tcPr>
            <w:tcW w:w="680" w:type="dxa"/>
            <w:vAlign w:val="center"/>
          </w:tcPr>
          <w:p w:rsidR="00C31115" w:rsidRDefault="00C31115">
            <w:pPr>
              <w:pStyle w:val="ConsPlusNormal"/>
            </w:pPr>
            <w:r>
              <w:t>51</w:t>
            </w:r>
          </w:p>
        </w:tc>
        <w:tc>
          <w:tcPr>
            <w:tcW w:w="3345" w:type="dxa"/>
            <w:vAlign w:val="center"/>
          </w:tcPr>
          <w:p w:rsidR="00C31115" w:rsidRDefault="00C31115">
            <w:pPr>
              <w:pStyle w:val="ConsPlusNormal"/>
            </w:pPr>
            <w:r>
              <w:t>Мурманская область</w:t>
            </w:r>
          </w:p>
        </w:tc>
        <w:tc>
          <w:tcPr>
            <w:tcW w:w="1304" w:type="dxa"/>
            <w:vAlign w:val="center"/>
          </w:tcPr>
          <w:p w:rsidR="00C31115" w:rsidRDefault="00C31115">
            <w:pPr>
              <w:pStyle w:val="ConsPlusNormal"/>
              <w:jc w:val="center"/>
            </w:pPr>
            <w:r>
              <w:t>4 966</w:t>
            </w:r>
          </w:p>
        </w:tc>
        <w:tc>
          <w:tcPr>
            <w:tcW w:w="1247" w:type="dxa"/>
            <w:vAlign w:val="center"/>
          </w:tcPr>
          <w:p w:rsidR="00C31115" w:rsidRDefault="00C31115">
            <w:pPr>
              <w:pStyle w:val="ConsPlusNormal"/>
              <w:jc w:val="center"/>
            </w:pPr>
            <w:r>
              <w:t>5 468</w:t>
            </w:r>
          </w:p>
        </w:tc>
        <w:tc>
          <w:tcPr>
            <w:tcW w:w="1304" w:type="dxa"/>
            <w:vAlign w:val="center"/>
          </w:tcPr>
          <w:p w:rsidR="00C31115" w:rsidRDefault="00C31115">
            <w:pPr>
              <w:pStyle w:val="ConsPlusNormal"/>
              <w:jc w:val="center"/>
            </w:pPr>
            <w:r>
              <w:t>5 719</w:t>
            </w:r>
          </w:p>
        </w:tc>
        <w:tc>
          <w:tcPr>
            <w:tcW w:w="1191" w:type="dxa"/>
            <w:vAlign w:val="center"/>
          </w:tcPr>
          <w:p w:rsidR="00C31115" w:rsidRDefault="00C31115">
            <w:pPr>
              <w:pStyle w:val="ConsPlusNormal"/>
              <w:jc w:val="center"/>
            </w:pPr>
            <w:r>
              <w:t>6 472</w:t>
            </w:r>
          </w:p>
        </w:tc>
      </w:tr>
      <w:tr w:rsidR="00C31115">
        <w:tc>
          <w:tcPr>
            <w:tcW w:w="680" w:type="dxa"/>
            <w:vAlign w:val="center"/>
          </w:tcPr>
          <w:p w:rsidR="00C31115" w:rsidRDefault="00C31115">
            <w:pPr>
              <w:pStyle w:val="ConsPlusNormal"/>
            </w:pPr>
            <w:r>
              <w:t>52</w:t>
            </w:r>
          </w:p>
        </w:tc>
        <w:tc>
          <w:tcPr>
            <w:tcW w:w="3345" w:type="dxa"/>
            <w:vAlign w:val="center"/>
          </w:tcPr>
          <w:p w:rsidR="00C31115" w:rsidRDefault="00C31115">
            <w:pPr>
              <w:pStyle w:val="ConsPlusNormal"/>
            </w:pPr>
            <w:r>
              <w:t>Нижегородская область</w:t>
            </w:r>
          </w:p>
        </w:tc>
        <w:tc>
          <w:tcPr>
            <w:tcW w:w="1304" w:type="dxa"/>
            <w:vAlign w:val="center"/>
          </w:tcPr>
          <w:p w:rsidR="00C31115" w:rsidRDefault="00C31115">
            <w:pPr>
              <w:pStyle w:val="ConsPlusNormal"/>
              <w:jc w:val="center"/>
            </w:pPr>
            <w:r>
              <w:t>3 686</w:t>
            </w:r>
          </w:p>
        </w:tc>
        <w:tc>
          <w:tcPr>
            <w:tcW w:w="1247" w:type="dxa"/>
            <w:vAlign w:val="center"/>
          </w:tcPr>
          <w:p w:rsidR="00C31115" w:rsidRDefault="00C31115">
            <w:pPr>
              <w:pStyle w:val="ConsPlusNormal"/>
              <w:jc w:val="center"/>
            </w:pPr>
            <w:r>
              <w:t>4 086</w:t>
            </w:r>
          </w:p>
        </w:tc>
        <w:tc>
          <w:tcPr>
            <w:tcW w:w="1304" w:type="dxa"/>
            <w:vAlign w:val="center"/>
          </w:tcPr>
          <w:p w:rsidR="00C31115" w:rsidRDefault="00C31115">
            <w:pPr>
              <w:pStyle w:val="ConsPlusNormal"/>
              <w:jc w:val="center"/>
            </w:pPr>
            <w:r>
              <w:t>4 286</w:t>
            </w:r>
          </w:p>
        </w:tc>
        <w:tc>
          <w:tcPr>
            <w:tcW w:w="1191" w:type="dxa"/>
            <w:vAlign w:val="center"/>
          </w:tcPr>
          <w:p w:rsidR="00C31115" w:rsidRDefault="00C31115">
            <w:pPr>
              <w:pStyle w:val="ConsPlusNormal"/>
              <w:jc w:val="center"/>
            </w:pPr>
            <w:r>
              <w:t>4 886</w:t>
            </w:r>
          </w:p>
        </w:tc>
      </w:tr>
      <w:tr w:rsidR="00C31115">
        <w:tc>
          <w:tcPr>
            <w:tcW w:w="680" w:type="dxa"/>
            <w:vAlign w:val="center"/>
          </w:tcPr>
          <w:p w:rsidR="00C31115" w:rsidRDefault="00C31115">
            <w:pPr>
              <w:pStyle w:val="ConsPlusNormal"/>
            </w:pPr>
            <w:r>
              <w:t>53</w:t>
            </w:r>
          </w:p>
        </w:tc>
        <w:tc>
          <w:tcPr>
            <w:tcW w:w="3345" w:type="dxa"/>
            <w:vAlign w:val="center"/>
          </w:tcPr>
          <w:p w:rsidR="00C31115" w:rsidRDefault="00C31115">
            <w:pPr>
              <w:pStyle w:val="ConsPlusNormal"/>
            </w:pPr>
            <w:r>
              <w:t>Новгородская область</w:t>
            </w:r>
          </w:p>
        </w:tc>
        <w:tc>
          <w:tcPr>
            <w:tcW w:w="1304" w:type="dxa"/>
            <w:vAlign w:val="center"/>
          </w:tcPr>
          <w:p w:rsidR="00C31115" w:rsidRDefault="00C31115">
            <w:pPr>
              <w:pStyle w:val="ConsPlusNormal"/>
              <w:jc w:val="center"/>
            </w:pPr>
            <w:r>
              <w:t>3 214</w:t>
            </w:r>
          </w:p>
        </w:tc>
        <w:tc>
          <w:tcPr>
            <w:tcW w:w="1247" w:type="dxa"/>
            <w:vAlign w:val="center"/>
          </w:tcPr>
          <w:p w:rsidR="00C31115" w:rsidRDefault="00C31115">
            <w:pPr>
              <w:pStyle w:val="ConsPlusNormal"/>
              <w:jc w:val="center"/>
            </w:pPr>
            <w:r>
              <w:t>3 616</w:t>
            </w:r>
          </w:p>
        </w:tc>
        <w:tc>
          <w:tcPr>
            <w:tcW w:w="1304" w:type="dxa"/>
            <w:vAlign w:val="center"/>
          </w:tcPr>
          <w:p w:rsidR="00C31115" w:rsidRDefault="00C31115">
            <w:pPr>
              <w:pStyle w:val="ConsPlusNormal"/>
              <w:jc w:val="center"/>
            </w:pPr>
            <w:r>
              <w:t>3 817</w:t>
            </w:r>
          </w:p>
        </w:tc>
        <w:tc>
          <w:tcPr>
            <w:tcW w:w="1191" w:type="dxa"/>
            <w:vAlign w:val="center"/>
          </w:tcPr>
          <w:p w:rsidR="00C31115" w:rsidRDefault="00C31115">
            <w:pPr>
              <w:pStyle w:val="ConsPlusNormal"/>
              <w:jc w:val="center"/>
            </w:pPr>
            <w:r>
              <w:t>4 420</w:t>
            </w:r>
          </w:p>
        </w:tc>
      </w:tr>
      <w:tr w:rsidR="00C31115">
        <w:tc>
          <w:tcPr>
            <w:tcW w:w="680" w:type="dxa"/>
            <w:vAlign w:val="center"/>
          </w:tcPr>
          <w:p w:rsidR="00C31115" w:rsidRDefault="00C31115">
            <w:pPr>
              <w:pStyle w:val="ConsPlusNormal"/>
            </w:pPr>
            <w:r>
              <w:t>54</w:t>
            </w:r>
          </w:p>
        </w:tc>
        <w:tc>
          <w:tcPr>
            <w:tcW w:w="3345" w:type="dxa"/>
            <w:vAlign w:val="center"/>
          </w:tcPr>
          <w:p w:rsidR="00C31115" w:rsidRDefault="00C31115">
            <w:pPr>
              <w:pStyle w:val="ConsPlusNormal"/>
            </w:pPr>
            <w:r>
              <w:t>Новосибирская область</w:t>
            </w:r>
          </w:p>
        </w:tc>
        <w:tc>
          <w:tcPr>
            <w:tcW w:w="1304" w:type="dxa"/>
            <w:vAlign w:val="center"/>
          </w:tcPr>
          <w:p w:rsidR="00C31115" w:rsidRDefault="00C31115">
            <w:pPr>
              <w:pStyle w:val="ConsPlusNormal"/>
              <w:jc w:val="center"/>
            </w:pPr>
            <w:r>
              <w:t>4 577</w:t>
            </w:r>
          </w:p>
        </w:tc>
        <w:tc>
          <w:tcPr>
            <w:tcW w:w="1247" w:type="dxa"/>
            <w:vAlign w:val="center"/>
          </w:tcPr>
          <w:p w:rsidR="00C31115" w:rsidRDefault="00C31115">
            <w:pPr>
              <w:pStyle w:val="ConsPlusNormal"/>
              <w:jc w:val="center"/>
            </w:pPr>
            <w:r>
              <w:t>4 983</w:t>
            </w:r>
          </w:p>
        </w:tc>
        <w:tc>
          <w:tcPr>
            <w:tcW w:w="1304" w:type="dxa"/>
            <w:vAlign w:val="center"/>
          </w:tcPr>
          <w:p w:rsidR="00C31115" w:rsidRDefault="00C31115">
            <w:pPr>
              <w:pStyle w:val="ConsPlusNormal"/>
              <w:jc w:val="center"/>
            </w:pPr>
            <w:r>
              <w:t>5 186</w:t>
            </w:r>
          </w:p>
        </w:tc>
        <w:tc>
          <w:tcPr>
            <w:tcW w:w="1191" w:type="dxa"/>
            <w:vAlign w:val="center"/>
          </w:tcPr>
          <w:p w:rsidR="00C31115" w:rsidRDefault="00C31115">
            <w:pPr>
              <w:pStyle w:val="ConsPlusNormal"/>
              <w:jc w:val="center"/>
            </w:pPr>
            <w:r>
              <w:t>5 795</w:t>
            </w:r>
          </w:p>
        </w:tc>
      </w:tr>
      <w:tr w:rsidR="00C31115">
        <w:tc>
          <w:tcPr>
            <w:tcW w:w="680" w:type="dxa"/>
            <w:vAlign w:val="center"/>
          </w:tcPr>
          <w:p w:rsidR="00C31115" w:rsidRDefault="00C31115">
            <w:pPr>
              <w:pStyle w:val="ConsPlusNormal"/>
            </w:pPr>
            <w:r>
              <w:t>55</w:t>
            </w:r>
          </w:p>
        </w:tc>
        <w:tc>
          <w:tcPr>
            <w:tcW w:w="3345" w:type="dxa"/>
            <w:vAlign w:val="center"/>
          </w:tcPr>
          <w:p w:rsidR="00C31115" w:rsidRDefault="00C31115">
            <w:pPr>
              <w:pStyle w:val="ConsPlusNormal"/>
            </w:pPr>
            <w:r>
              <w:t>Омская область</w:t>
            </w:r>
          </w:p>
        </w:tc>
        <w:tc>
          <w:tcPr>
            <w:tcW w:w="1304" w:type="dxa"/>
            <w:vAlign w:val="center"/>
          </w:tcPr>
          <w:p w:rsidR="00C31115" w:rsidRDefault="00C31115">
            <w:pPr>
              <w:pStyle w:val="ConsPlusNormal"/>
              <w:jc w:val="center"/>
            </w:pPr>
            <w:r>
              <w:t>4 430</w:t>
            </w:r>
          </w:p>
        </w:tc>
        <w:tc>
          <w:tcPr>
            <w:tcW w:w="1247" w:type="dxa"/>
            <w:vAlign w:val="center"/>
          </w:tcPr>
          <w:p w:rsidR="00C31115" w:rsidRDefault="00C31115">
            <w:pPr>
              <w:pStyle w:val="ConsPlusNormal"/>
              <w:jc w:val="center"/>
            </w:pPr>
            <w:r>
              <w:t>4 820</w:t>
            </w:r>
          </w:p>
        </w:tc>
        <w:tc>
          <w:tcPr>
            <w:tcW w:w="1304" w:type="dxa"/>
            <w:vAlign w:val="center"/>
          </w:tcPr>
          <w:p w:rsidR="00C31115" w:rsidRDefault="00C31115">
            <w:pPr>
              <w:pStyle w:val="ConsPlusNormal"/>
              <w:jc w:val="center"/>
            </w:pPr>
            <w:r>
              <w:t>5 015</w:t>
            </w:r>
          </w:p>
        </w:tc>
        <w:tc>
          <w:tcPr>
            <w:tcW w:w="1191" w:type="dxa"/>
            <w:vAlign w:val="center"/>
          </w:tcPr>
          <w:p w:rsidR="00C31115" w:rsidRDefault="00C31115">
            <w:pPr>
              <w:pStyle w:val="ConsPlusNormal"/>
              <w:jc w:val="center"/>
            </w:pPr>
            <w:r>
              <w:t>5 600</w:t>
            </w:r>
          </w:p>
        </w:tc>
      </w:tr>
      <w:tr w:rsidR="00C31115">
        <w:tc>
          <w:tcPr>
            <w:tcW w:w="680" w:type="dxa"/>
            <w:vAlign w:val="center"/>
          </w:tcPr>
          <w:p w:rsidR="00C31115" w:rsidRDefault="00C31115">
            <w:pPr>
              <w:pStyle w:val="ConsPlusNormal"/>
            </w:pPr>
            <w:r>
              <w:t>56</w:t>
            </w:r>
          </w:p>
        </w:tc>
        <w:tc>
          <w:tcPr>
            <w:tcW w:w="3345" w:type="dxa"/>
            <w:vAlign w:val="center"/>
          </w:tcPr>
          <w:p w:rsidR="00C31115" w:rsidRDefault="00C31115">
            <w:pPr>
              <w:pStyle w:val="ConsPlusNormal"/>
            </w:pPr>
            <w:r>
              <w:t>Оренбургская область</w:t>
            </w:r>
          </w:p>
        </w:tc>
        <w:tc>
          <w:tcPr>
            <w:tcW w:w="1304" w:type="dxa"/>
            <w:vAlign w:val="center"/>
          </w:tcPr>
          <w:p w:rsidR="00C31115" w:rsidRDefault="00C31115">
            <w:pPr>
              <w:pStyle w:val="ConsPlusNormal"/>
              <w:jc w:val="center"/>
            </w:pPr>
            <w:r>
              <w:t>4 105</w:t>
            </w:r>
          </w:p>
        </w:tc>
        <w:tc>
          <w:tcPr>
            <w:tcW w:w="1247" w:type="dxa"/>
            <w:vAlign w:val="center"/>
          </w:tcPr>
          <w:p w:rsidR="00C31115" w:rsidRDefault="00C31115">
            <w:pPr>
              <w:pStyle w:val="ConsPlusNormal"/>
              <w:jc w:val="center"/>
            </w:pPr>
            <w:r>
              <w:t>4 505</w:t>
            </w:r>
          </w:p>
        </w:tc>
        <w:tc>
          <w:tcPr>
            <w:tcW w:w="1304" w:type="dxa"/>
            <w:vAlign w:val="center"/>
          </w:tcPr>
          <w:p w:rsidR="00C31115" w:rsidRDefault="00C31115">
            <w:pPr>
              <w:pStyle w:val="ConsPlusNormal"/>
              <w:jc w:val="center"/>
            </w:pPr>
            <w:r>
              <w:t>4 705</w:t>
            </w:r>
          </w:p>
        </w:tc>
        <w:tc>
          <w:tcPr>
            <w:tcW w:w="1191" w:type="dxa"/>
            <w:vAlign w:val="center"/>
          </w:tcPr>
          <w:p w:rsidR="00C31115" w:rsidRDefault="00C31115">
            <w:pPr>
              <w:pStyle w:val="ConsPlusNormal"/>
              <w:jc w:val="center"/>
            </w:pPr>
            <w:r>
              <w:t>5 305</w:t>
            </w:r>
          </w:p>
        </w:tc>
      </w:tr>
      <w:tr w:rsidR="00C31115">
        <w:tc>
          <w:tcPr>
            <w:tcW w:w="680" w:type="dxa"/>
            <w:vAlign w:val="center"/>
          </w:tcPr>
          <w:p w:rsidR="00C31115" w:rsidRDefault="00C31115">
            <w:pPr>
              <w:pStyle w:val="ConsPlusNormal"/>
            </w:pPr>
            <w:r>
              <w:t>57</w:t>
            </w:r>
          </w:p>
        </w:tc>
        <w:tc>
          <w:tcPr>
            <w:tcW w:w="3345" w:type="dxa"/>
            <w:vAlign w:val="center"/>
          </w:tcPr>
          <w:p w:rsidR="00C31115" w:rsidRDefault="00C31115">
            <w:pPr>
              <w:pStyle w:val="ConsPlusNormal"/>
            </w:pPr>
            <w:r>
              <w:t>Орловская область</w:t>
            </w:r>
          </w:p>
        </w:tc>
        <w:tc>
          <w:tcPr>
            <w:tcW w:w="1304" w:type="dxa"/>
            <w:vAlign w:val="center"/>
          </w:tcPr>
          <w:p w:rsidR="00C31115" w:rsidRDefault="00C31115">
            <w:pPr>
              <w:pStyle w:val="ConsPlusNormal"/>
              <w:jc w:val="center"/>
            </w:pPr>
            <w:r>
              <w:t>3 185</w:t>
            </w:r>
          </w:p>
        </w:tc>
        <w:tc>
          <w:tcPr>
            <w:tcW w:w="1247" w:type="dxa"/>
            <w:vAlign w:val="center"/>
          </w:tcPr>
          <w:p w:rsidR="00C31115" w:rsidRDefault="00C31115">
            <w:pPr>
              <w:pStyle w:val="ConsPlusNormal"/>
              <w:jc w:val="center"/>
            </w:pPr>
            <w:r>
              <w:t>3 581</w:t>
            </w:r>
          </w:p>
        </w:tc>
        <w:tc>
          <w:tcPr>
            <w:tcW w:w="1304" w:type="dxa"/>
            <w:vAlign w:val="center"/>
          </w:tcPr>
          <w:p w:rsidR="00C31115" w:rsidRDefault="00C31115">
            <w:pPr>
              <w:pStyle w:val="ConsPlusNormal"/>
              <w:jc w:val="center"/>
            </w:pPr>
            <w:r>
              <w:t>3 779</w:t>
            </w:r>
          </w:p>
        </w:tc>
        <w:tc>
          <w:tcPr>
            <w:tcW w:w="1191" w:type="dxa"/>
            <w:vAlign w:val="center"/>
          </w:tcPr>
          <w:p w:rsidR="00C31115" w:rsidRDefault="00C31115">
            <w:pPr>
              <w:pStyle w:val="ConsPlusNormal"/>
              <w:jc w:val="center"/>
            </w:pPr>
            <w:r>
              <w:t>4 373</w:t>
            </w:r>
          </w:p>
        </w:tc>
      </w:tr>
      <w:tr w:rsidR="00C31115">
        <w:tc>
          <w:tcPr>
            <w:tcW w:w="680" w:type="dxa"/>
            <w:vAlign w:val="center"/>
          </w:tcPr>
          <w:p w:rsidR="00C31115" w:rsidRDefault="00C31115">
            <w:pPr>
              <w:pStyle w:val="ConsPlusNormal"/>
            </w:pPr>
            <w:r>
              <w:t>58</w:t>
            </w:r>
          </w:p>
        </w:tc>
        <w:tc>
          <w:tcPr>
            <w:tcW w:w="3345" w:type="dxa"/>
            <w:vAlign w:val="center"/>
          </w:tcPr>
          <w:p w:rsidR="00C31115" w:rsidRDefault="00C31115">
            <w:pPr>
              <w:pStyle w:val="ConsPlusNormal"/>
            </w:pPr>
            <w:r>
              <w:t>Пензенская область</w:t>
            </w:r>
          </w:p>
        </w:tc>
        <w:tc>
          <w:tcPr>
            <w:tcW w:w="1304" w:type="dxa"/>
            <w:vAlign w:val="center"/>
          </w:tcPr>
          <w:p w:rsidR="00C31115" w:rsidRDefault="00C31115">
            <w:pPr>
              <w:pStyle w:val="ConsPlusNormal"/>
              <w:jc w:val="center"/>
            </w:pPr>
            <w:r>
              <w:t>3 618</w:t>
            </w:r>
          </w:p>
        </w:tc>
        <w:tc>
          <w:tcPr>
            <w:tcW w:w="1247" w:type="dxa"/>
            <w:vAlign w:val="center"/>
          </w:tcPr>
          <w:p w:rsidR="00C31115" w:rsidRDefault="00C31115">
            <w:pPr>
              <w:pStyle w:val="ConsPlusNormal"/>
              <w:jc w:val="center"/>
            </w:pPr>
            <w:r>
              <w:t>4 004</w:t>
            </w:r>
          </w:p>
        </w:tc>
        <w:tc>
          <w:tcPr>
            <w:tcW w:w="1304" w:type="dxa"/>
            <w:vAlign w:val="center"/>
          </w:tcPr>
          <w:p w:rsidR="00C31115" w:rsidRDefault="00C31115">
            <w:pPr>
              <w:pStyle w:val="ConsPlusNormal"/>
              <w:jc w:val="center"/>
            </w:pPr>
            <w:r>
              <w:t>4 197</w:t>
            </w:r>
          </w:p>
        </w:tc>
        <w:tc>
          <w:tcPr>
            <w:tcW w:w="1191" w:type="dxa"/>
            <w:vAlign w:val="center"/>
          </w:tcPr>
          <w:p w:rsidR="00C31115" w:rsidRDefault="00C31115">
            <w:pPr>
              <w:pStyle w:val="ConsPlusNormal"/>
              <w:jc w:val="center"/>
            </w:pPr>
            <w:r>
              <w:t>4 776</w:t>
            </w:r>
          </w:p>
        </w:tc>
      </w:tr>
      <w:tr w:rsidR="00C31115">
        <w:tc>
          <w:tcPr>
            <w:tcW w:w="680" w:type="dxa"/>
            <w:vAlign w:val="center"/>
          </w:tcPr>
          <w:p w:rsidR="00C31115" w:rsidRDefault="00C31115">
            <w:pPr>
              <w:pStyle w:val="ConsPlusNormal"/>
            </w:pPr>
            <w:r>
              <w:t>59</w:t>
            </w:r>
          </w:p>
        </w:tc>
        <w:tc>
          <w:tcPr>
            <w:tcW w:w="3345" w:type="dxa"/>
            <w:vAlign w:val="center"/>
          </w:tcPr>
          <w:p w:rsidR="00C31115" w:rsidRDefault="00C31115">
            <w:pPr>
              <w:pStyle w:val="ConsPlusNormal"/>
            </w:pPr>
            <w:r>
              <w:t>Пермский край</w:t>
            </w:r>
          </w:p>
        </w:tc>
        <w:tc>
          <w:tcPr>
            <w:tcW w:w="1304" w:type="dxa"/>
            <w:vAlign w:val="center"/>
          </w:tcPr>
          <w:p w:rsidR="00C31115" w:rsidRDefault="00C31115">
            <w:pPr>
              <w:pStyle w:val="ConsPlusNormal"/>
              <w:jc w:val="center"/>
            </w:pPr>
            <w:r>
              <w:t>4 501</w:t>
            </w:r>
          </w:p>
        </w:tc>
        <w:tc>
          <w:tcPr>
            <w:tcW w:w="1247" w:type="dxa"/>
            <w:vAlign w:val="center"/>
          </w:tcPr>
          <w:p w:rsidR="00C31115" w:rsidRDefault="00C31115">
            <w:pPr>
              <w:pStyle w:val="ConsPlusNormal"/>
              <w:jc w:val="center"/>
            </w:pPr>
            <w:r>
              <w:t>4 955</w:t>
            </w:r>
          </w:p>
        </w:tc>
        <w:tc>
          <w:tcPr>
            <w:tcW w:w="1304" w:type="dxa"/>
            <w:vAlign w:val="center"/>
          </w:tcPr>
          <w:p w:rsidR="00C31115" w:rsidRDefault="00C31115">
            <w:pPr>
              <w:pStyle w:val="ConsPlusNormal"/>
              <w:jc w:val="center"/>
            </w:pPr>
            <w:r>
              <w:t>5 182</w:t>
            </w:r>
          </w:p>
        </w:tc>
        <w:tc>
          <w:tcPr>
            <w:tcW w:w="1191" w:type="dxa"/>
            <w:vAlign w:val="center"/>
          </w:tcPr>
          <w:p w:rsidR="00C31115" w:rsidRDefault="00C31115">
            <w:pPr>
              <w:pStyle w:val="ConsPlusNormal"/>
              <w:jc w:val="center"/>
            </w:pPr>
            <w:r>
              <w:t>5 863</w:t>
            </w:r>
          </w:p>
        </w:tc>
      </w:tr>
      <w:tr w:rsidR="00C31115">
        <w:tc>
          <w:tcPr>
            <w:tcW w:w="680" w:type="dxa"/>
            <w:vAlign w:val="center"/>
          </w:tcPr>
          <w:p w:rsidR="00C31115" w:rsidRDefault="00C31115">
            <w:pPr>
              <w:pStyle w:val="ConsPlusNormal"/>
            </w:pPr>
            <w:r>
              <w:t>60</w:t>
            </w:r>
          </w:p>
        </w:tc>
        <w:tc>
          <w:tcPr>
            <w:tcW w:w="3345" w:type="dxa"/>
            <w:vAlign w:val="center"/>
          </w:tcPr>
          <w:p w:rsidR="00C31115" w:rsidRDefault="00C31115">
            <w:pPr>
              <w:pStyle w:val="ConsPlusNormal"/>
            </w:pPr>
            <w:r>
              <w:t>Псковская область</w:t>
            </w:r>
          </w:p>
        </w:tc>
        <w:tc>
          <w:tcPr>
            <w:tcW w:w="1304" w:type="dxa"/>
            <w:vAlign w:val="center"/>
          </w:tcPr>
          <w:p w:rsidR="00C31115" w:rsidRDefault="00C31115">
            <w:pPr>
              <w:pStyle w:val="ConsPlusNormal"/>
              <w:jc w:val="center"/>
            </w:pPr>
            <w:r>
              <w:t>3 060</w:t>
            </w:r>
          </w:p>
        </w:tc>
        <w:tc>
          <w:tcPr>
            <w:tcW w:w="1247" w:type="dxa"/>
            <w:vAlign w:val="center"/>
          </w:tcPr>
          <w:p w:rsidR="00C31115" w:rsidRDefault="00C31115">
            <w:pPr>
              <w:pStyle w:val="ConsPlusNormal"/>
              <w:jc w:val="center"/>
            </w:pPr>
            <w:r>
              <w:t>3 464</w:t>
            </w:r>
          </w:p>
        </w:tc>
        <w:tc>
          <w:tcPr>
            <w:tcW w:w="1304" w:type="dxa"/>
            <w:vAlign w:val="center"/>
          </w:tcPr>
          <w:p w:rsidR="00C31115" w:rsidRDefault="00C31115">
            <w:pPr>
              <w:pStyle w:val="ConsPlusNormal"/>
              <w:jc w:val="center"/>
            </w:pPr>
            <w:r>
              <w:t>3 666</w:t>
            </w:r>
          </w:p>
        </w:tc>
        <w:tc>
          <w:tcPr>
            <w:tcW w:w="1191" w:type="dxa"/>
            <w:vAlign w:val="center"/>
          </w:tcPr>
          <w:p w:rsidR="00C31115" w:rsidRDefault="00C31115">
            <w:pPr>
              <w:pStyle w:val="ConsPlusNormal"/>
              <w:jc w:val="center"/>
            </w:pPr>
            <w:r>
              <w:t>4 272</w:t>
            </w:r>
          </w:p>
        </w:tc>
      </w:tr>
      <w:tr w:rsidR="00C31115">
        <w:tc>
          <w:tcPr>
            <w:tcW w:w="680" w:type="dxa"/>
            <w:vAlign w:val="center"/>
          </w:tcPr>
          <w:p w:rsidR="00C31115" w:rsidRDefault="00C31115">
            <w:pPr>
              <w:pStyle w:val="ConsPlusNormal"/>
            </w:pPr>
            <w:r>
              <w:t>61</w:t>
            </w:r>
          </w:p>
        </w:tc>
        <w:tc>
          <w:tcPr>
            <w:tcW w:w="3345" w:type="dxa"/>
            <w:vAlign w:val="center"/>
          </w:tcPr>
          <w:p w:rsidR="00C31115" w:rsidRDefault="00C31115">
            <w:pPr>
              <w:pStyle w:val="ConsPlusNormal"/>
            </w:pPr>
            <w:r>
              <w:t>Ростовская область</w:t>
            </w:r>
          </w:p>
        </w:tc>
        <w:tc>
          <w:tcPr>
            <w:tcW w:w="1304" w:type="dxa"/>
            <w:vAlign w:val="center"/>
          </w:tcPr>
          <w:p w:rsidR="00C31115" w:rsidRDefault="00C31115">
            <w:pPr>
              <w:pStyle w:val="ConsPlusNormal"/>
              <w:jc w:val="center"/>
            </w:pPr>
            <w:r>
              <w:t>2 020</w:t>
            </w:r>
          </w:p>
        </w:tc>
        <w:tc>
          <w:tcPr>
            <w:tcW w:w="1247" w:type="dxa"/>
            <w:vAlign w:val="center"/>
          </w:tcPr>
          <w:p w:rsidR="00C31115" w:rsidRDefault="00C31115">
            <w:pPr>
              <w:pStyle w:val="ConsPlusNormal"/>
              <w:jc w:val="center"/>
            </w:pPr>
            <w:r>
              <w:t>2 250</w:t>
            </w:r>
          </w:p>
        </w:tc>
        <w:tc>
          <w:tcPr>
            <w:tcW w:w="1304" w:type="dxa"/>
            <w:vAlign w:val="center"/>
          </w:tcPr>
          <w:p w:rsidR="00C31115" w:rsidRDefault="00C31115">
            <w:pPr>
              <w:pStyle w:val="ConsPlusNormal"/>
              <w:jc w:val="center"/>
            </w:pPr>
            <w:r>
              <w:t>2 365</w:t>
            </w:r>
          </w:p>
        </w:tc>
        <w:tc>
          <w:tcPr>
            <w:tcW w:w="1191" w:type="dxa"/>
            <w:vAlign w:val="center"/>
          </w:tcPr>
          <w:p w:rsidR="00C31115" w:rsidRDefault="00C31115">
            <w:pPr>
              <w:pStyle w:val="ConsPlusNormal"/>
              <w:jc w:val="center"/>
            </w:pPr>
            <w:r>
              <w:t>2 710</w:t>
            </w:r>
          </w:p>
        </w:tc>
      </w:tr>
      <w:tr w:rsidR="00C31115">
        <w:tc>
          <w:tcPr>
            <w:tcW w:w="680" w:type="dxa"/>
            <w:vAlign w:val="center"/>
          </w:tcPr>
          <w:p w:rsidR="00C31115" w:rsidRDefault="00C31115">
            <w:pPr>
              <w:pStyle w:val="ConsPlusNormal"/>
            </w:pPr>
            <w:r>
              <w:t>62</w:t>
            </w:r>
          </w:p>
        </w:tc>
        <w:tc>
          <w:tcPr>
            <w:tcW w:w="3345" w:type="dxa"/>
            <w:vAlign w:val="center"/>
          </w:tcPr>
          <w:p w:rsidR="00C31115" w:rsidRDefault="00C31115">
            <w:pPr>
              <w:pStyle w:val="ConsPlusNormal"/>
            </w:pPr>
            <w:r>
              <w:t>Рязанская область</w:t>
            </w:r>
          </w:p>
        </w:tc>
        <w:tc>
          <w:tcPr>
            <w:tcW w:w="1304" w:type="dxa"/>
            <w:vAlign w:val="center"/>
          </w:tcPr>
          <w:p w:rsidR="00C31115" w:rsidRDefault="00C31115">
            <w:pPr>
              <w:pStyle w:val="ConsPlusNormal"/>
              <w:jc w:val="center"/>
            </w:pPr>
            <w:r>
              <w:t>3 382</w:t>
            </w:r>
          </w:p>
        </w:tc>
        <w:tc>
          <w:tcPr>
            <w:tcW w:w="1247" w:type="dxa"/>
            <w:vAlign w:val="center"/>
          </w:tcPr>
          <w:p w:rsidR="00C31115" w:rsidRDefault="00C31115">
            <w:pPr>
              <w:pStyle w:val="ConsPlusNormal"/>
              <w:jc w:val="center"/>
            </w:pPr>
            <w:r>
              <w:t>3 778</w:t>
            </w:r>
          </w:p>
        </w:tc>
        <w:tc>
          <w:tcPr>
            <w:tcW w:w="1304" w:type="dxa"/>
            <w:vAlign w:val="center"/>
          </w:tcPr>
          <w:p w:rsidR="00C31115" w:rsidRDefault="00C31115">
            <w:pPr>
              <w:pStyle w:val="ConsPlusNormal"/>
              <w:jc w:val="center"/>
            </w:pPr>
            <w:r>
              <w:t>3 976</w:t>
            </w:r>
          </w:p>
        </w:tc>
        <w:tc>
          <w:tcPr>
            <w:tcW w:w="1191" w:type="dxa"/>
            <w:vAlign w:val="center"/>
          </w:tcPr>
          <w:p w:rsidR="00C31115" w:rsidRDefault="00C31115">
            <w:pPr>
              <w:pStyle w:val="ConsPlusNormal"/>
              <w:jc w:val="center"/>
            </w:pPr>
            <w:r>
              <w:t>4 570</w:t>
            </w:r>
          </w:p>
        </w:tc>
      </w:tr>
      <w:tr w:rsidR="00C31115">
        <w:tc>
          <w:tcPr>
            <w:tcW w:w="680" w:type="dxa"/>
            <w:vAlign w:val="center"/>
          </w:tcPr>
          <w:p w:rsidR="00C31115" w:rsidRDefault="00C31115">
            <w:pPr>
              <w:pStyle w:val="ConsPlusNormal"/>
            </w:pPr>
            <w:r>
              <w:t>63</w:t>
            </w:r>
          </w:p>
        </w:tc>
        <w:tc>
          <w:tcPr>
            <w:tcW w:w="3345" w:type="dxa"/>
            <w:vAlign w:val="center"/>
          </w:tcPr>
          <w:p w:rsidR="00C31115" w:rsidRDefault="00C31115">
            <w:pPr>
              <w:pStyle w:val="ConsPlusNormal"/>
            </w:pPr>
            <w:r>
              <w:t>Самарская область</w:t>
            </w:r>
          </w:p>
        </w:tc>
        <w:tc>
          <w:tcPr>
            <w:tcW w:w="1304" w:type="dxa"/>
            <w:vAlign w:val="center"/>
          </w:tcPr>
          <w:p w:rsidR="00C31115" w:rsidRDefault="00C31115">
            <w:pPr>
              <w:pStyle w:val="ConsPlusNormal"/>
              <w:jc w:val="center"/>
            </w:pPr>
            <w:r>
              <w:t>3 602</w:t>
            </w:r>
          </w:p>
        </w:tc>
        <w:tc>
          <w:tcPr>
            <w:tcW w:w="1247" w:type="dxa"/>
            <w:vAlign w:val="center"/>
          </w:tcPr>
          <w:p w:rsidR="00C31115" w:rsidRDefault="00C31115">
            <w:pPr>
              <w:pStyle w:val="ConsPlusNormal"/>
              <w:jc w:val="center"/>
            </w:pPr>
            <w:r>
              <w:t>3 966</w:t>
            </w:r>
          </w:p>
        </w:tc>
        <w:tc>
          <w:tcPr>
            <w:tcW w:w="1304" w:type="dxa"/>
            <w:vAlign w:val="center"/>
          </w:tcPr>
          <w:p w:rsidR="00C31115" w:rsidRDefault="00C31115">
            <w:pPr>
              <w:pStyle w:val="ConsPlusNormal"/>
              <w:jc w:val="center"/>
            </w:pPr>
            <w:r>
              <w:t>4 148</w:t>
            </w:r>
          </w:p>
        </w:tc>
        <w:tc>
          <w:tcPr>
            <w:tcW w:w="1191" w:type="dxa"/>
            <w:vAlign w:val="center"/>
          </w:tcPr>
          <w:p w:rsidR="00C31115" w:rsidRDefault="00C31115">
            <w:pPr>
              <w:pStyle w:val="ConsPlusNormal"/>
              <w:jc w:val="center"/>
            </w:pPr>
            <w:r>
              <w:t>4 694</w:t>
            </w:r>
          </w:p>
        </w:tc>
      </w:tr>
      <w:tr w:rsidR="00C31115">
        <w:tc>
          <w:tcPr>
            <w:tcW w:w="680" w:type="dxa"/>
            <w:vAlign w:val="center"/>
          </w:tcPr>
          <w:p w:rsidR="00C31115" w:rsidRDefault="00C31115">
            <w:pPr>
              <w:pStyle w:val="ConsPlusNormal"/>
            </w:pPr>
            <w:r>
              <w:t>64</w:t>
            </w:r>
          </w:p>
        </w:tc>
        <w:tc>
          <w:tcPr>
            <w:tcW w:w="3345" w:type="dxa"/>
            <w:vAlign w:val="center"/>
          </w:tcPr>
          <w:p w:rsidR="00C31115" w:rsidRDefault="00C31115">
            <w:pPr>
              <w:pStyle w:val="ConsPlusNormal"/>
            </w:pPr>
            <w:r>
              <w:t>Саратовская область</w:t>
            </w:r>
          </w:p>
        </w:tc>
        <w:tc>
          <w:tcPr>
            <w:tcW w:w="1304" w:type="dxa"/>
            <w:vAlign w:val="center"/>
          </w:tcPr>
          <w:p w:rsidR="00C31115" w:rsidRDefault="00C31115">
            <w:pPr>
              <w:pStyle w:val="ConsPlusNormal"/>
              <w:jc w:val="center"/>
            </w:pPr>
            <w:r>
              <w:t>3 333</w:t>
            </w:r>
          </w:p>
        </w:tc>
        <w:tc>
          <w:tcPr>
            <w:tcW w:w="1247" w:type="dxa"/>
            <w:vAlign w:val="center"/>
          </w:tcPr>
          <w:p w:rsidR="00C31115" w:rsidRDefault="00C31115">
            <w:pPr>
              <w:pStyle w:val="ConsPlusNormal"/>
              <w:jc w:val="center"/>
            </w:pPr>
            <w:r>
              <w:t>3 695</w:t>
            </w:r>
          </w:p>
        </w:tc>
        <w:tc>
          <w:tcPr>
            <w:tcW w:w="1304" w:type="dxa"/>
            <w:vAlign w:val="center"/>
          </w:tcPr>
          <w:p w:rsidR="00C31115" w:rsidRDefault="00C31115">
            <w:pPr>
              <w:pStyle w:val="ConsPlusNormal"/>
              <w:jc w:val="center"/>
            </w:pPr>
            <w:r>
              <w:t>3 876</w:t>
            </w:r>
          </w:p>
        </w:tc>
        <w:tc>
          <w:tcPr>
            <w:tcW w:w="1191" w:type="dxa"/>
            <w:vAlign w:val="center"/>
          </w:tcPr>
          <w:p w:rsidR="00C31115" w:rsidRDefault="00C31115">
            <w:pPr>
              <w:pStyle w:val="ConsPlusNormal"/>
              <w:jc w:val="center"/>
            </w:pPr>
            <w:r>
              <w:t>4 419</w:t>
            </w:r>
          </w:p>
        </w:tc>
      </w:tr>
      <w:tr w:rsidR="00C31115">
        <w:tc>
          <w:tcPr>
            <w:tcW w:w="680" w:type="dxa"/>
            <w:vAlign w:val="center"/>
          </w:tcPr>
          <w:p w:rsidR="00C31115" w:rsidRDefault="00C31115">
            <w:pPr>
              <w:pStyle w:val="ConsPlusNormal"/>
            </w:pPr>
            <w:r>
              <w:t>65</w:t>
            </w:r>
          </w:p>
        </w:tc>
        <w:tc>
          <w:tcPr>
            <w:tcW w:w="3345" w:type="dxa"/>
            <w:vAlign w:val="center"/>
          </w:tcPr>
          <w:p w:rsidR="00C31115" w:rsidRDefault="00C31115">
            <w:pPr>
              <w:pStyle w:val="ConsPlusNormal"/>
            </w:pPr>
            <w:r>
              <w:t>Сахалинская область</w:t>
            </w:r>
          </w:p>
        </w:tc>
        <w:tc>
          <w:tcPr>
            <w:tcW w:w="1304" w:type="dxa"/>
            <w:vAlign w:val="center"/>
          </w:tcPr>
          <w:p w:rsidR="00C31115" w:rsidRDefault="00C31115">
            <w:pPr>
              <w:pStyle w:val="ConsPlusNormal"/>
              <w:jc w:val="center"/>
            </w:pPr>
            <w:r>
              <w:t>4 668</w:t>
            </w:r>
          </w:p>
        </w:tc>
        <w:tc>
          <w:tcPr>
            <w:tcW w:w="1247" w:type="dxa"/>
            <w:vAlign w:val="center"/>
          </w:tcPr>
          <w:p w:rsidR="00C31115" w:rsidRDefault="00C31115">
            <w:pPr>
              <w:pStyle w:val="ConsPlusNormal"/>
              <w:jc w:val="center"/>
            </w:pPr>
            <w:r>
              <w:t>5 106</w:t>
            </w:r>
          </w:p>
        </w:tc>
        <w:tc>
          <w:tcPr>
            <w:tcW w:w="1304" w:type="dxa"/>
            <w:vAlign w:val="center"/>
          </w:tcPr>
          <w:p w:rsidR="00C31115" w:rsidRDefault="00C31115">
            <w:pPr>
              <w:pStyle w:val="ConsPlusNormal"/>
              <w:jc w:val="center"/>
            </w:pPr>
            <w:r>
              <w:t>5 325</w:t>
            </w:r>
          </w:p>
        </w:tc>
        <w:tc>
          <w:tcPr>
            <w:tcW w:w="1191" w:type="dxa"/>
            <w:vAlign w:val="center"/>
          </w:tcPr>
          <w:p w:rsidR="00C31115" w:rsidRDefault="00C31115">
            <w:pPr>
              <w:pStyle w:val="ConsPlusNormal"/>
              <w:jc w:val="center"/>
            </w:pPr>
            <w:r>
              <w:t>5 982</w:t>
            </w:r>
          </w:p>
        </w:tc>
      </w:tr>
      <w:tr w:rsidR="00C31115">
        <w:tc>
          <w:tcPr>
            <w:tcW w:w="680" w:type="dxa"/>
            <w:vAlign w:val="center"/>
          </w:tcPr>
          <w:p w:rsidR="00C31115" w:rsidRDefault="00C31115">
            <w:pPr>
              <w:pStyle w:val="ConsPlusNormal"/>
            </w:pPr>
            <w:r>
              <w:t>66</w:t>
            </w:r>
          </w:p>
        </w:tc>
        <w:tc>
          <w:tcPr>
            <w:tcW w:w="3345" w:type="dxa"/>
            <w:vAlign w:val="center"/>
          </w:tcPr>
          <w:p w:rsidR="00C31115" w:rsidRDefault="00C31115">
            <w:pPr>
              <w:pStyle w:val="ConsPlusNormal"/>
            </w:pPr>
            <w:r>
              <w:t>Свердловская область</w:t>
            </w:r>
          </w:p>
        </w:tc>
        <w:tc>
          <w:tcPr>
            <w:tcW w:w="1304" w:type="dxa"/>
            <w:vAlign w:val="center"/>
          </w:tcPr>
          <w:p w:rsidR="00C31115" w:rsidRDefault="00C31115">
            <w:pPr>
              <w:pStyle w:val="ConsPlusNormal"/>
              <w:jc w:val="center"/>
            </w:pPr>
            <w:r>
              <w:t>4 412</w:t>
            </w:r>
          </w:p>
        </w:tc>
        <w:tc>
          <w:tcPr>
            <w:tcW w:w="1247" w:type="dxa"/>
            <w:vAlign w:val="center"/>
          </w:tcPr>
          <w:p w:rsidR="00C31115" w:rsidRDefault="00C31115">
            <w:pPr>
              <w:pStyle w:val="ConsPlusNormal"/>
              <w:jc w:val="center"/>
            </w:pPr>
            <w:r>
              <w:t>4 864</w:t>
            </w:r>
          </w:p>
        </w:tc>
        <w:tc>
          <w:tcPr>
            <w:tcW w:w="1304" w:type="dxa"/>
            <w:vAlign w:val="center"/>
          </w:tcPr>
          <w:p w:rsidR="00C31115" w:rsidRDefault="00C31115">
            <w:pPr>
              <w:pStyle w:val="ConsPlusNormal"/>
              <w:jc w:val="center"/>
            </w:pPr>
            <w:r>
              <w:t>5 090</w:t>
            </w:r>
          </w:p>
        </w:tc>
        <w:tc>
          <w:tcPr>
            <w:tcW w:w="1191" w:type="dxa"/>
            <w:vAlign w:val="center"/>
          </w:tcPr>
          <w:p w:rsidR="00C31115" w:rsidRDefault="00C31115">
            <w:pPr>
              <w:pStyle w:val="ConsPlusNormal"/>
              <w:jc w:val="center"/>
            </w:pPr>
            <w:r>
              <w:t>5 768</w:t>
            </w:r>
          </w:p>
        </w:tc>
      </w:tr>
      <w:tr w:rsidR="00C31115">
        <w:tc>
          <w:tcPr>
            <w:tcW w:w="680" w:type="dxa"/>
            <w:vAlign w:val="center"/>
          </w:tcPr>
          <w:p w:rsidR="00C31115" w:rsidRDefault="00C31115">
            <w:pPr>
              <w:pStyle w:val="ConsPlusNormal"/>
            </w:pPr>
            <w:r>
              <w:t>67</w:t>
            </w:r>
          </w:p>
        </w:tc>
        <w:tc>
          <w:tcPr>
            <w:tcW w:w="3345" w:type="dxa"/>
            <w:vAlign w:val="center"/>
          </w:tcPr>
          <w:p w:rsidR="00C31115" w:rsidRDefault="00C31115">
            <w:pPr>
              <w:pStyle w:val="ConsPlusNormal"/>
            </w:pPr>
            <w:r>
              <w:t>Смоленская область</w:t>
            </w:r>
          </w:p>
        </w:tc>
        <w:tc>
          <w:tcPr>
            <w:tcW w:w="1304" w:type="dxa"/>
            <w:vAlign w:val="center"/>
          </w:tcPr>
          <w:p w:rsidR="00C31115" w:rsidRDefault="00C31115">
            <w:pPr>
              <w:pStyle w:val="ConsPlusNormal"/>
              <w:jc w:val="center"/>
            </w:pPr>
            <w:r>
              <w:t>3 204</w:t>
            </w:r>
          </w:p>
        </w:tc>
        <w:tc>
          <w:tcPr>
            <w:tcW w:w="1247" w:type="dxa"/>
            <w:vAlign w:val="center"/>
          </w:tcPr>
          <w:p w:rsidR="00C31115" w:rsidRDefault="00C31115">
            <w:pPr>
              <w:pStyle w:val="ConsPlusNormal"/>
              <w:jc w:val="center"/>
            </w:pPr>
            <w:r>
              <w:t>3 602</w:t>
            </w:r>
          </w:p>
        </w:tc>
        <w:tc>
          <w:tcPr>
            <w:tcW w:w="1304" w:type="dxa"/>
            <w:vAlign w:val="center"/>
          </w:tcPr>
          <w:p w:rsidR="00C31115" w:rsidRDefault="00C31115">
            <w:pPr>
              <w:pStyle w:val="ConsPlusNormal"/>
              <w:jc w:val="center"/>
            </w:pPr>
            <w:r>
              <w:t>3 801</w:t>
            </w:r>
          </w:p>
        </w:tc>
        <w:tc>
          <w:tcPr>
            <w:tcW w:w="1191" w:type="dxa"/>
            <w:vAlign w:val="center"/>
          </w:tcPr>
          <w:p w:rsidR="00C31115" w:rsidRDefault="00C31115">
            <w:pPr>
              <w:pStyle w:val="ConsPlusNormal"/>
              <w:jc w:val="center"/>
            </w:pPr>
            <w:r>
              <w:t>4 398</w:t>
            </w:r>
          </w:p>
        </w:tc>
      </w:tr>
      <w:tr w:rsidR="00C31115">
        <w:tc>
          <w:tcPr>
            <w:tcW w:w="680" w:type="dxa"/>
            <w:vAlign w:val="center"/>
          </w:tcPr>
          <w:p w:rsidR="00C31115" w:rsidRDefault="00C31115">
            <w:pPr>
              <w:pStyle w:val="ConsPlusNormal"/>
            </w:pPr>
            <w:r>
              <w:t>68</w:t>
            </w:r>
          </w:p>
        </w:tc>
        <w:tc>
          <w:tcPr>
            <w:tcW w:w="3345" w:type="dxa"/>
            <w:vAlign w:val="center"/>
          </w:tcPr>
          <w:p w:rsidR="00C31115" w:rsidRDefault="00C31115">
            <w:pPr>
              <w:pStyle w:val="ConsPlusNormal"/>
            </w:pPr>
            <w:r>
              <w:t>Тамбовская область</w:t>
            </w:r>
          </w:p>
        </w:tc>
        <w:tc>
          <w:tcPr>
            <w:tcW w:w="1304" w:type="dxa"/>
            <w:vAlign w:val="center"/>
          </w:tcPr>
          <w:p w:rsidR="00C31115" w:rsidRDefault="00C31115">
            <w:pPr>
              <w:pStyle w:val="ConsPlusNormal"/>
              <w:jc w:val="center"/>
            </w:pPr>
            <w:r>
              <w:t>3 290</w:t>
            </w:r>
          </w:p>
        </w:tc>
        <w:tc>
          <w:tcPr>
            <w:tcW w:w="1247" w:type="dxa"/>
            <w:vAlign w:val="center"/>
          </w:tcPr>
          <w:p w:rsidR="00C31115" w:rsidRDefault="00C31115">
            <w:pPr>
              <w:pStyle w:val="ConsPlusNormal"/>
              <w:jc w:val="center"/>
            </w:pPr>
            <w:r>
              <w:t>3 662</w:t>
            </w:r>
          </w:p>
        </w:tc>
        <w:tc>
          <w:tcPr>
            <w:tcW w:w="1304" w:type="dxa"/>
            <w:vAlign w:val="center"/>
          </w:tcPr>
          <w:p w:rsidR="00C31115" w:rsidRDefault="00C31115">
            <w:pPr>
              <w:pStyle w:val="ConsPlusNormal"/>
              <w:jc w:val="center"/>
            </w:pPr>
            <w:r>
              <w:t>3 848</w:t>
            </w:r>
          </w:p>
        </w:tc>
        <w:tc>
          <w:tcPr>
            <w:tcW w:w="1191" w:type="dxa"/>
            <w:vAlign w:val="center"/>
          </w:tcPr>
          <w:p w:rsidR="00C31115" w:rsidRDefault="00C31115">
            <w:pPr>
              <w:pStyle w:val="ConsPlusNormal"/>
              <w:jc w:val="center"/>
            </w:pPr>
            <w:r>
              <w:t>4 406</w:t>
            </w:r>
          </w:p>
        </w:tc>
      </w:tr>
      <w:tr w:rsidR="00C31115">
        <w:tc>
          <w:tcPr>
            <w:tcW w:w="680" w:type="dxa"/>
            <w:vAlign w:val="center"/>
          </w:tcPr>
          <w:p w:rsidR="00C31115" w:rsidRDefault="00C31115">
            <w:pPr>
              <w:pStyle w:val="ConsPlusNormal"/>
            </w:pPr>
            <w:r>
              <w:t>69</w:t>
            </w:r>
          </w:p>
        </w:tc>
        <w:tc>
          <w:tcPr>
            <w:tcW w:w="3345" w:type="dxa"/>
            <w:vAlign w:val="center"/>
          </w:tcPr>
          <w:p w:rsidR="00C31115" w:rsidRDefault="00C31115">
            <w:pPr>
              <w:pStyle w:val="ConsPlusNormal"/>
            </w:pPr>
            <w:r>
              <w:t>Тверская область</w:t>
            </w:r>
          </w:p>
        </w:tc>
        <w:tc>
          <w:tcPr>
            <w:tcW w:w="1304" w:type="dxa"/>
            <w:vAlign w:val="center"/>
          </w:tcPr>
          <w:p w:rsidR="00C31115" w:rsidRDefault="00C31115">
            <w:pPr>
              <w:pStyle w:val="ConsPlusNormal"/>
              <w:jc w:val="center"/>
            </w:pPr>
            <w:r>
              <w:t>3 332</w:t>
            </w:r>
          </w:p>
        </w:tc>
        <w:tc>
          <w:tcPr>
            <w:tcW w:w="1247" w:type="dxa"/>
            <w:vAlign w:val="center"/>
          </w:tcPr>
          <w:p w:rsidR="00C31115" w:rsidRDefault="00C31115">
            <w:pPr>
              <w:pStyle w:val="ConsPlusNormal"/>
              <w:jc w:val="center"/>
            </w:pPr>
            <w:r>
              <w:t>3 730</w:t>
            </w:r>
          </w:p>
        </w:tc>
        <w:tc>
          <w:tcPr>
            <w:tcW w:w="1304" w:type="dxa"/>
            <w:vAlign w:val="center"/>
          </w:tcPr>
          <w:p w:rsidR="00C31115" w:rsidRDefault="00C31115">
            <w:pPr>
              <w:pStyle w:val="ConsPlusNormal"/>
              <w:jc w:val="center"/>
            </w:pPr>
            <w:r>
              <w:t>3 929</w:t>
            </w:r>
          </w:p>
        </w:tc>
        <w:tc>
          <w:tcPr>
            <w:tcW w:w="1191" w:type="dxa"/>
            <w:vAlign w:val="center"/>
          </w:tcPr>
          <w:p w:rsidR="00C31115" w:rsidRDefault="00C31115">
            <w:pPr>
              <w:pStyle w:val="ConsPlusNormal"/>
              <w:jc w:val="center"/>
            </w:pPr>
            <w:r>
              <w:t>4 526</w:t>
            </w:r>
          </w:p>
        </w:tc>
      </w:tr>
      <w:tr w:rsidR="00C31115">
        <w:tc>
          <w:tcPr>
            <w:tcW w:w="680" w:type="dxa"/>
            <w:vAlign w:val="center"/>
          </w:tcPr>
          <w:p w:rsidR="00C31115" w:rsidRDefault="00C31115">
            <w:pPr>
              <w:pStyle w:val="ConsPlusNormal"/>
            </w:pPr>
            <w:r>
              <w:t>70</w:t>
            </w:r>
          </w:p>
        </w:tc>
        <w:tc>
          <w:tcPr>
            <w:tcW w:w="3345" w:type="dxa"/>
            <w:vAlign w:val="center"/>
          </w:tcPr>
          <w:p w:rsidR="00C31115" w:rsidRDefault="00C31115">
            <w:pPr>
              <w:pStyle w:val="ConsPlusNormal"/>
            </w:pPr>
            <w:r>
              <w:t>Томская область</w:t>
            </w:r>
          </w:p>
        </w:tc>
        <w:tc>
          <w:tcPr>
            <w:tcW w:w="1304" w:type="dxa"/>
            <w:vAlign w:val="center"/>
          </w:tcPr>
          <w:p w:rsidR="00C31115" w:rsidRDefault="00C31115">
            <w:pPr>
              <w:pStyle w:val="ConsPlusNormal"/>
              <w:jc w:val="center"/>
            </w:pPr>
            <w:r>
              <w:t>4 867</w:t>
            </w:r>
          </w:p>
        </w:tc>
        <w:tc>
          <w:tcPr>
            <w:tcW w:w="1247" w:type="dxa"/>
            <w:vAlign w:val="center"/>
          </w:tcPr>
          <w:p w:rsidR="00C31115" w:rsidRDefault="00C31115">
            <w:pPr>
              <w:pStyle w:val="ConsPlusNormal"/>
              <w:jc w:val="center"/>
            </w:pPr>
            <w:r>
              <w:t>5 283</w:t>
            </w:r>
          </w:p>
        </w:tc>
        <w:tc>
          <w:tcPr>
            <w:tcW w:w="1304" w:type="dxa"/>
            <w:vAlign w:val="center"/>
          </w:tcPr>
          <w:p w:rsidR="00C31115" w:rsidRDefault="00C31115">
            <w:pPr>
              <w:pStyle w:val="ConsPlusNormal"/>
              <w:jc w:val="center"/>
            </w:pPr>
            <w:r>
              <w:t>5 491</w:t>
            </w:r>
          </w:p>
        </w:tc>
        <w:tc>
          <w:tcPr>
            <w:tcW w:w="1191" w:type="dxa"/>
            <w:vAlign w:val="center"/>
          </w:tcPr>
          <w:p w:rsidR="00C31115" w:rsidRDefault="00C31115">
            <w:pPr>
              <w:pStyle w:val="ConsPlusNormal"/>
              <w:jc w:val="center"/>
            </w:pPr>
            <w:r>
              <w:t>6 115</w:t>
            </w:r>
          </w:p>
        </w:tc>
      </w:tr>
      <w:tr w:rsidR="00C31115">
        <w:tc>
          <w:tcPr>
            <w:tcW w:w="680" w:type="dxa"/>
            <w:vAlign w:val="center"/>
          </w:tcPr>
          <w:p w:rsidR="00C31115" w:rsidRDefault="00C31115">
            <w:pPr>
              <w:pStyle w:val="ConsPlusNormal"/>
            </w:pPr>
            <w:r>
              <w:t>71</w:t>
            </w:r>
          </w:p>
        </w:tc>
        <w:tc>
          <w:tcPr>
            <w:tcW w:w="3345" w:type="dxa"/>
            <w:vAlign w:val="center"/>
          </w:tcPr>
          <w:p w:rsidR="00C31115" w:rsidRDefault="00C31115">
            <w:pPr>
              <w:pStyle w:val="ConsPlusNormal"/>
            </w:pPr>
            <w:r>
              <w:t>Тульская область</w:t>
            </w:r>
          </w:p>
        </w:tc>
        <w:tc>
          <w:tcPr>
            <w:tcW w:w="1304" w:type="dxa"/>
            <w:vAlign w:val="center"/>
          </w:tcPr>
          <w:p w:rsidR="00C31115" w:rsidRDefault="00C31115">
            <w:pPr>
              <w:pStyle w:val="ConsPlusNormal"/>
              <w:jc w:val="center"/>
            </w:pPr>
            <w:r>
              <w:t>3 306</w:t>
            </w:r>
          </w:p>
        </w:tc>
        <w:tc>
          <w:tcPr>
            <w:tcW w:w="1247" w:type="dxa"/>
            <w:vAlign w:val="center"/>
          </w:tcPr>
          <w:p w:rsidR="00C31115" w:rsidRDefault="00C31115">
            <w:pPr>
              <w:pStyle w:val="ConsPlusNormal"/>
              <w:jc w:val="center"/>
            </w:pPr>
            <w:r>
              <w:t>3 702</w:t>
            </w:r>
          </w:p>
        </w:tc>
        <w:tc>
          <w:tcPr>
            <w:tcW w:w="1304" w:type="dxa"/>
            <w:vAlign w:val="center"/>
          </w:tcPr>
          <w:p w:rsidR="00C31115" w:rsidRDefault="00C31115">
            <w:pPr>
              <w:pStyle w:val="ConsPlusNormal"/>
              <w:jc w:val="center"/>
            </w:pPr>
            <w:r>
              <w:t>3 900</w:t>
            </w:r>
          </w:p>
        </w:tc>
        <w:tc>
          <w:tcPr>
            <w:tcW w:w="1191" w:type="dxa"/>
            <w:vAlign w:val="center"/>
          </w:tcPr>
          <w:p w:rsidR="00C31115" w:rsidRDefault="00C31115">
            <w:pPr>
              <w:pStyle w:val="ConsPlusNormal"/>
              <w:jc w:val="center"/>
            </w:pPr>
            <w:r>
              <w:t>4 494</w:t>
            </w:r>
          </w:p>
        </w:tc>
      </w:tr>
      <w:tr w:rsidR="00C31115">
        <w:tc>
          <w:tcPr>
            <w:tcW w:w="680" w:type="dxa"/>
            <w:vAlign w:val="center"/>
          </w:tcPr>
          <w:p w:rsidR="00C31115" w:rsidRDefault="00C31115">
            <w:pPr>
              <w:pStyle w:val="ConsPlusNormal"/>
            </w:pPr>
            <w:r>
              <w:t>72</w:t>
            </w:r>
          </w:p>
        </w:tc>
        <w:tc>
          <w:tcPr>
            <w:tcW w:w="3345" w:type="dxa"/>
            <w:vAlign w:val="center"/>
          </w:tcPr>
          <w:p w:rsidR="00C31115" w:rsidRDefault="00C31115">
            <w:pPr>
              <w:pStyle w:val="ConsPlusNormal"/>
            </w:pPr>
            <w:r>
              <w:t>Тюменская область (без ХМАО и ЯНАО)</w:t>
            </w:r>
          </w:p>
        </w:tc>
        <w:tc>
          <w:tcPr>
            <w:tcW w:w="1304" w:type="dxa"/>
            <w:vAlign w:val="center"/>
          </w:tcPr>
          <w:p w:rsidR="00C31115" w:rsidRDefault="00C31115">
            <w:pPr>
              <w:pStyle w:val="ConsPlusNormal"/>
              <w:jc w:val="center"/>
            </w:pPr>
            <w:r>
              <w:t>4 625</w:t>
            </w:r>
          </w:p>
        </w:tc>
        <w:tc>
          <w:tcPr>
            <w:tcW w:w="1247" w:type="dxa"/>
            <w:vAlign w:val="center"/>
          </w:tcPr>
          <w:p w:rsidR="00C31115" w:rsidRDefault="00C31115">
            <w:pPr>
              <w:pStyle w:val="ConsPlusNormal"/>
              <w:jc w:val="center"/>
            </w:pPr>
            <w:r>
              <w:t>5 079</w:t>
            </w:r>
          </w:p>
        </w:tc>
        <w:tc>
          <w:tcPr>
            <w:tcW w:w="1304" w:type="dxa"/>
            <w:vAlign w:val="center"/>
          </w:tcPr>
          <w:p w:rsidR="00C31115" w:rsidRDefault="00C31115">
            <w:pPr>
              <w:pStyle w:val="ConsPlusNormal"/>
              <w:jc w:val="center"/>
            </w:pPr>
            <w:r>
              <w:t>5 306</w:t>
            </w:r>
          </w:p>
        </w:tc>
        <w:tc>
          <w:tcPr>
            <w:tcW w:w="1191" w:type="dxa"/>
            <w:vAlign w:val="center"/>
          </w:tcPr>
          <w:p w:rsidR="00C31115" w:rsidRDefault="00C31115">
            <w:pPr>
              <w:pStyle w:val="ConsPlusNormal"/>
              <w:jc w:val="center"/>
            </w:pPr>
            <w:r>
              <w:t>5 987</w:t>
            </w:r>
          </w:p>
        </w:tc>
      </w:tr>
      <w:tr w:rsidR="00C31115">
        <w:tc>
          <w:tcPr>
            <w:tcW w:w="680" w:type="dxa"/>
            <w:vAlign w:val="center"/>
          </w:tcPr>
          <w:p w:rsidR="00C31115" w:rsidRDefault="00C31115">
            <w:pPr>
              <w:pStyle w:val="ConsPlusNormal"/>
            </w:pPr>
            <w:r>
              <w:t>73</w:t>
            </w:r>
          </w:p>
        </w:tc>
        <w:tc>
          <w:tcPr>
            <w:tcW w:w="3345" w:type="dxa"/>
            <w:vAlign w:val="center"/>
          </w:tcPr>
          <w:p w:rsidR="00C31115" w:rsidRDefault="00C31115">
            <w:pPr>
              <w:pStyle w:val="ConsPlusNormal"/>
            </w:pPr>
            <w:r>
              <w:t>Ульяновская область</w:t>
            </w:r>
          </w:p>
        </w:tc>
        <w:tc>
          <w:tcPr>
            <w:tcW w:w="1304" w:type="dxa"/>
            <w:vAlign w:val="center"/>
          </w:tcPr>
          <w:p w:rsidR="00C31115" w:rsidRDefault="00C31115">
            <w:pPr>
              <w:pStyle w:val="ConsPlusNormal"/>
              <w:jc w:val="center"/>
            </w:pPr>
            <w:r>
              <w:t>3 859</w:t>
            </w:r>
          </w:p>
        </w:tc>
        <w:tc>
          <w:tcPr>
            <w:tcW w:w="1247" w:type="dxa"/>
            <w:vAlign w:val="center"/>
          </w:tcPr>
          <w:p w:rsidR="00C31115" w:rsidRDefault="00C31115">
            <w:pPr>
              <w:pStyle w:val="ConsPlusNormal"/>
              <w:jc w:val="center"/>
            </w:pPr>
            <w:r>
              <w:t>4 249</w:t>
            </w:r>
          </w:p>
        </w:tc>
        <w:tc>
          <w:tcPr>
            <w:tcW w:w="1304" w:type="dxa"/>
            <w:vAlign w:val="center"/>
          </w:tcPr>
          <w:p w:rsidR="00C31115" w:rsidRDefault="00C31115">
            <w:pPr>
              <w:pStyle w:val="ConsPlusNormal"/>
              <w:jc w:val="center"/>
            </w:pPr>
            <w:r>
              <w:t>4 444</w:t>
            </w:r>
          </w:p>
        </w:tc>
        <w:tc>
          <w:tcPr>
            <w:tcW w:w="1191" w:type="dxa"/>
            <w:vAlign w:val="center"/>
          </w:tcPr>
          <w:p w:rsidR="00C31115" w:rsidRDefault="00C31115">
            <w:pPr>
              <w:pStyle w:val="ConsPlusNormal"/>
              <w:jc w:val="center"/>
            </w:pPr>
            <w:r>
              <w:t>5 029</w:t>
            </w:r>
          </w:p>
        </w:tc>
      </w:tr>
      <w:tr w:rsidR="00C31115">
        <w:tc>
          <w:tcPr>
            <w:tcW w:w="680" w:type="dxa"/>
            <w:vAlign w:val="center"/>
          </w:tcPr>
          <w:p w:rsidR="00C31115" w:rsidRDefault="00C31115">
            <w:pPr>
              <w:pStyle w:val="ConsPlusNormal"/>
            </w:pPr>
            <w:r>
              <w:t>74</w:t>
            </w:r>
          </w:p>
        </w:tc>
        <w:tc>
          <w:tcPr>
            <w:tcW w:w="3345" w:type="dxa"/>
            <w:vAlign w:val="center"/>
          </w:tcPr>
          <w:p w:rsidR="00C31115" w:rsidRDefault="00C31115">
            <w:pPr>
              <w:pStyle w:val="ConsPlusNormal"/>
            </w:pPr>
            <w:r>
              <w:t>Челябинская область</w:t>
            </w:r>
          </w:p>
        </w:tc>
        <w:tc>
          <w:tcPr>
            <w:tcW w:w="1304" w:type="dxa"/>
            <w:vAlign w:val="center"/>
          </w:tcPr>
          <w:p w:rsidR="00C31115" w:rsidRDefault="00C31115">
            <w:pPr>
              <w:pStyle w:val="ConsPlusNormal"/>
              <w:jc w:val="center"/>
            </w:pPr>
            <w:r>
              <w:t>4 189</w:t>
            </w:r>
          </w:p>
        </w:tc>
        <w:tc>
          <w:tcPr>
            <w:tcW w:w="1247" w:type="dxa"/>
            <w:vAlign w:val="center"/>
          </w:tcPr>
          <w:p w:rsidR="00C31115" w:rsidRDefault="00C31115">
            <w:pPr>
              <w:pStyle w:val="ConsPlusNormal"/>
              <w:jc w:val="center"/>
            </w:pPr>
            <w:r>
              <w:t>4 599</w:t>
            </w:r>
          </w:p>
        </w:tc>
        <w:tc>
          <w:tcPr>
            <w:tcW w:w="1304" w:type="dxa"/>
            <w:vAlign w:val="center"/>
          </w:tcPr>
          <w:p w:rsidR="00C31115" w:rsidRDefault="00C31115">
            <w:pPr>
              <w:pStyle w:val="ConsPlusNormal"/>
              <w:jc w:val="center"/>
            </w:pPr>
            <w:r>
              <w:t>4 804</w:t>
            </w:r>
          </w:p>
        </w:tc>
        <w:tc>
          <w:tcPr>
            <w:tcW w:w="1191" w:type="dxa"/>
            <w:vAlign w:val="center"/>
          </w:tcPr>
          <w:p w:rsidR="00C31115" w:rsidRDefault="00C31115">
            <w:pPr>
              <w:pStyle w:val="ConsPlusNormal"/>
              <w:jc w:val="center"/>
            </w:pPr>
            <w:r>
              <w:t>5 419</w:t>
            </w:r>
          </w:p>
        </w:tc>
      </w:tr>
      <w:tr w:rsidR="00C31115">
        <w:tc>
          <w:tcPr>
            <w:tcW w:w="680" w:type="dxa"/>
            <w:vAlign w:val="center"/>
          </w:tcPr>
          <w:p w:rsidR="00C31115" w:rsidRDefault="00C31115">
            <w:pPr>
              <w:pStyle w:val="ConsPlusNormal"/>
            </w:pPr>
            <w:r>
              <w:t>75</w:t>
            </w:r>
          </w:p>
        </w:tc>
        <w:tc>
          <w:tcPr>
            <w:tcW w:w="3345" w:type="dxa"/>
            <w:vAlign w:val="center"/>
          </w:tcPr>
          <w:p w:rsidR="00C31115" w:rsidRDefault="00C31115">
            <w:pPr>
              <w:pStyle w:val="ConsPlusNormal"/>
            </w:pPr>
            <w:r>
              <w:t>Забайкальский край</w:t>
            </w:r>
          </w:p>
        </w:tc>
        <w:tc>
          <w:tcPr>
            <w:tcW w:w="1304" w:type="dxa"/>
            <w:vAlign w:val="center"/>
          </w:tcPr>
          <w:p w:rsidR="00C31115" w:rsidRDefault="00C31115">
            <w:pPr>
              <w:pStyle w:val="ConsPlusNormal"/>
              <w:jc w:val="center"/>
            </w:pPr>
            <w:r>
              <w:t>5 810</w:t>
            </w:r>
          </w:p>
        </w:tc>
        <w:tc>
          <w:tcPr>
            <w:tcW w:w="1247" w:type="dxa"/>
            <w:vAlign w:val="center"/>
          </w:tcPr>
          <w:p w:rsidR="00C31115" w:rsidRDefault="00C31115">
            <w:pPr>
              <w:pStyle w:val="ConsPlusNormal"/>
              <w:jc w:val="center"/>
            </w:pPr>
            <w:r>
              <w:t>6 236</w:t>
            </w:r>
          </w:p>
        </w:tc>
        <w:tc>
          <w:tcPr>
            <w:tcW w:w="1304" w:type="dxa"/>
            <w:vAlign w:val="center"/>
          </w:tcPr>
          <w:p w:rsidR="00C31115" w:rsidRDefault="00C31115">
            <w:pPr>
              <w:pStyle w:val="ConsPlusNormal"/>
              <w:jc w:val="center"/>
            </w:pPr>
            <w:r>
              <w:t>6 449</w:t>
            </w:r>
          </w:p>
        </w:tc>
        <w:tc>
          <w:tcPr>
            <w:tcW w:w="1191" w:type="dxa"/>
            <w:vAlign w:val="center"/>
          </w:tcPr>
          <w:p w:rsidR="00C31115" w:rsidRDefault="00C31115">
            <w:pPr>
              <w:pStyle w:val="ConsPlusNormal"/>
              <w:jc w:val="center"/>
            </w:pPr>
            <w:r>
              <w:t>7 088</w:t>
            </w:r>
          </w:p>
        </w:tc>
      </w:tr>
      <w:tr w:rsidR="00C31115">
        <w:tc>
          <w:tcPr>
            <w:tcW w:w="680" w:type="dxa"/>
            <w:vAlign w:val="center"/>
          </w:tcPr>
          <w:p w:rsidR="00C31115" w:rsidRDefault="00C31115">
            <w:pPr>
              <w:pStyle w:val="ConsPlusNormal"/>
            </w:pPr>
            <w:r>
              <w:t>76</w:t>
            </w:r>
          </w:p>
        </w:tc>
        <w:tc>
          <w:tcPr>
            <w:tcW w:w="3345" w:type="dxa"/>
            <w:vAlign w:val="center"/>
          </w:tcPr>
          <w:p w:rsidR="00C31115" w:rsidRDefault="00C31115">
            <w:pPr>
              <w:pStyle w:val="ConsPlusNormal"/>
            </w:pPr>
            <w:r>
              <w:t>Ярославская область</w:t>
            </w:r>
          </w:p>
        </w:tc>
        <w:tc>
          <w:tcPr>
            <w:tcW w:w="1304" w:type="dxa"/>
            <w:vAlign w:val="center"/>
          </w:tcPr>
          <w:p w:rsidR="00C31115" w:rsidRDefault="00C31115">
            <w:pPr>
              <w:pStyle w:val="ConsPlusNormal"/>
              <w:jc w:val="center"/>
            </w:pPr>
            <w:r>
              <w:t>3 504</w:t>
            </w:r>
          </w:p>
        </w:tc>
        <w:tc>
          <w:tcPr>
            <w:tcW w:w="1247" w:type="dxa"/>
            <w:vAlign w:val="center"/>
          </w:tcPr>
          <w:p w:rsidR="00C31115" w:rsidRDefault="00C31115">
            <w:pPr>
              <w:pStyle w:val="ConsPlusNormal"/>
              <w:jc w:val="center"/>
            </w:pPr>
            <w:r>
              <w:t>3 904</w:t>
            </w:r>
          </w:p>
        </w:tc>
        <w:tc>
          <w:tcPr>
            <w:tcW w:w="1304" w:type="dxa"/>
            <w:vAlign w:val="center"/>
          </w:tcPr>
          <w:p w:rsidR="00C31115" w:rsidRDefault="00C31115">
            <w:pPr>
              <w:pStyle w:val="ConsPlusNormal"/>
              <w:jc w:val="center"/>
            </w:pPr>
            <w:r>
              <w:t>4 104</w:t>
            </w:r>
          </w:p>
        </w:tc>
        <w:tc>
          <w:tcPr>
            <w:tcW w:w="1191" w:type="dxa"/>
            <w:vAlign w:val="center"/>
          </w:tcPr>
          <w:p w:rsidR="00C31115" w:rsidRDefault="00C31115">
            <w:pPr>
              <w:pStyle w:val="ConsPlusNormal"/>
              <w:jc w:val="center"/>
            </w:pPr>
            <w:r>
              <w:t>4 704</w:t>
            </w:r>
          </w:p>
        </w:tc>
      </w:tr>
      <w:tr w:rsidR="00C31115">
        <w:tc>
          <w:tcPr>
            <w:tcW w:w="680" w:type="dxa"/>
            <w:vAlign w:val="center"/>
          </w:tcPr>
          <w:p w:rsidR="00C31115" w:rsidRDefault="00C31115">
            <w:pPr>
              <w:pStyle w:val="ConsPlusNormal"/>
            </w:pPr>
            <w:r>
              <w:t>77</w:t>
            </w:r>
          </w:p>
        </w:tc>
        <w:tc>
          <w:tcPr>
            <w:tcW w:w="3345" w:type="dxa"/>
            <w:vAlign w:val="center"/>
          </w:tcPr>
          <w:p w:rsidR="00C31115" w:rsidRDefault="00C31115">
            <w:pPr>
              <w:pStyle w:val="ConsPlusNormal"/>
            </w:pPr>
            <w:r>
              <w:t>г. Москва</w:t>
            </w:r>
          </w:p>
        </w:tc>
        <w:tc>
          <w:tcPr>
            <w:tcW w:w="1304" w:type="dxa"/>
            <w:vAlign w:val="center"/>
          </w:tcPr>
          <w:p w:rsidR="00C31115" w:rsidRDefault="00C31115">
            <w:pPr>
              <w:pStyle w:val="ConsPlusNormal"/>
              <w:jc w:val="center"/>
            </w:pPr>
            <w:r>
              <w:t>3 302</w:t>
            </w:r>
          </w:p>
        </w:tc>
        <w:tc>
          <w:tcPr>
            <w:tcW w:w="1247" w:type="dxa"/>
            <w:vAlign w:val="center"/>
          </w:tcPr>
          <w:p w:rsidR="00C31115" w:rsidRDefault="00C31115">
            <w:pPr>
              <w:pStyle w:val="ConsPlusNormal"/>
              <w:jc w:val="center"/>
            </w:pPr>
            <w:r>
              <w:t>3 700</w:t>
            </w:r>
          </w:p>
        </w:tc>
        <w:tc>
          <w:tcPr>
            <w:tcW w:w="1304" w:type="dxa"/>
            <w:vAlign w:val="center"/>
          </w:tcPr>
          <w:p w:rsidR="00C31115" w:rsidRDefault="00C31115">
            <w:pPr>
              <w:pStyle w:val="ConsPlusNormal"/>
              <w:jc w:val="center"/>
            </w:pPr>
            <w:r>
              <w:t>3 899</w:t>
            </w:r>
          </w:p>
        </w:tc>
        <w:tc>
          <w:tcPr>
            <w:tcW w:w="1191" w:type="dxa"/>
            <w:vAlign w:val="center"/>
          </w:tcPr>
          <w:p w:rsidR="00C31115" w:rsidRDefault="00C31115">
            <w:pPr>
              <w:pStyle w:val="ConsPlusNormal"/>
              <w:jc w:val="center"/>
            </w:pPr>
            <w:r>
              <w:t>4 496</w:t>
            </w:r>
          </w:p>
        </w:tc>
      </w:tr>
      <w:tr w:rsidR="00C31115">
        <w:tc>
          <w:tcPr>
            <w:tcW w:w="680" w:type="dxa"/>
            <w:vAlign w:val="center"/>
          </w:tcPr>
          <w:p w:rsidR="00C31115" w:rsidRDefault="00C31115">
            <w:pPr>
              <w:pStyle w:val="ConsPlusNormal"/>
            </w:pPr>
            <w:r>
              <w:t>78</w:t>
            </w:r>
          </w:p>
        </w:tc>
        <w:tc>
          <w:tcPr>
            <w:tcW w:w="3345" w:type="dxa"/>
            <w:vAlign w:val="center"/>
          </w:tcPr>
          <w:p w:rsidR="00C31115" w:rsidRDefault="00C31115">
            <w:pPr>
              <w:pStyle w:val="ConsPlusNormal"/>
            </w:pPr>
            <w:r>
              <w:t>г. Санкт-Петербург</w:t>
            </w:r>
          </w:p>
        </w:tc>
        <w:tc>
          <w:tcPr>
            <w:tcW w:w="1304" w:type="dxa"/>
            <w:vAlign w:val="center"/>
          </w:tcPr>
          <w:p w:rsidR="00C31115" w:rsidRDefault="00C31115">
            <w:pPr>
              <w:pStyle w:val="ConsPlusNormal"/>
              <w:jc w:val="center"/>
            </w:pPr>
            <w:r>
              <w:t>3 106</w:t>
            </w:r>
          </w:p>
        </w:tc>
        <w:tc>
          <w:tcPr>
            <w:tcW w:w="1247" w:type="dxa"/>
            <w:vAlign w:val="center"/>
          </w:tcPr>
          <w:p w:rsidR="00C31115" w:rsidRDefault="00C31115">
            <w:pPr>
              <w:pStyle w:val="ConsPlusNormal"/>
              <w:jc w:val="center"/>
            </w:pPr>
            <w:r>
              <w:t>3 506</w:t>
            </w:r>
          </w:p>
        </w:tc>
        <w:tc>
          <w:tcPr>
            <w:tcW w:w="1304" w:type="dxa"/>
            <w:vAlign w:val="center"/>
          </w:tcPr>
          <w:p w:rsidR="00C31115" w:rsidRDefault="00C31115">
            <w:pPr>
              <w:pStyle w:val="ConsPlusNormal"/>
              <w:jc w:val="center"/>
            </w:pPr>
            <w:r>
              <w:t>3 706</w:t>
            </w:r>
          </w:p>
        </w:tc>
        <w:tc>
          <w:tcPr>
            <w:tcW w:w="1191" w:type="dxa"/>
            <w:vAlign w:val="center"/>
          </w:tcPr>
          <w:p w:rsidR="00C31115" w:rsidRDefault="00C31115">
            <w:pPr>
              <w:pStyle w:val="ConsPlusNormal"/>
              <w:jc w:val="center"/>
            </w:pPr>
            <w:r>
              <w:t>4 306</w:t>
            </w:r>
          </w:p>
        </w:tc>
      </w:tr>
      <w:tr w:rsidR="00C31115">
        <w:tc>
          <w:tcPr>
            <w:tcW w:w="680" w:type="dxa"/>
            <w:vAlign w:val="center"/>
          </w:tcPr>
          <w:p w:rsidR="00C31115" w:rsidRDefault="00C31115">
            <w:pPr>
              <w:pStyle w:val="ConsPlusNormal"/>
            </w:pPr>
            <w:r>
              <w:t>79</w:t>
            </w:r>
          </w:p>
        </w:tc>
        <w:tc>
          <w:tcPr>
            <w:tcW w:w="3345" w:type="dxa"/>
            <w:vAlign w:val="center"/>
          </w:tcPr>
          <w:p w:rsidR="00C31115" w:rsidRDefault="00C31115">
            <w:pPr>
              <w:pStyle w:val="ConsPlusNormal"/>
            </w:pPr>
            <w:r>
              <w:t>Еврейская автономная область</w:t>
            </w:r>
          </w:p>
        </w:tc>
        <w:tc>
          <w:tcPr>
            <w:tcW w:w="1304" w:type="dxa"/>
            <w:vAlign w:val="center"/>
          </w:tcPr>
          <w:p w:rsidR="00C31115" w:rsidRDefault="00C31115">
            <w:pPr>
              <w:pStyle w:val="ConsPlusNormal"/>
              <w:jc w:val="center"/>
            </w:pPr>
            <w:r>
              <w:t>4 971</w:t>
            </w:r>
          </w:p>
        </w:tc>
        <w:tc>
          <w:tcPr>
            <w:tcW w:w="1247" w:type="dxa"/>
            <w:vAlign w:val="center"/>
          </w:tcPr>
          <w:p w:rsidR="00C31115" w:rsidRDefault="00C31115">
            <w:pPr>
              <w:pStyle w:val="ConsPlusNormal"/>
              <w:jc w:val="center"/>
            </w:pPr>
            <w:r>
              <w:t>5 345</w:t>
            </w:r>
          </w:p>
        </w:tc>
        <w:tc>
          <w:tcPr>
            <w:tcW w:w="1304" w:type="dxa"/>
            <w:vAlign w:val="center"/>
          </w:tcPr>
          <w:p w:rsidR="00C31115" w:rsidRDefault="00C31115">
            <w:pPr>
              <w:pStyle w:val="ConsPlusNormal"/>
              <w:jc w:val="center"/>
            </w:pPr>
            <w:r>
              <w:t>5 532</w:t>
            </w:r>
          </w:p>
        </w:tc>
        <w:tc>
          <w:tcPr>
            <w:tcW w:w="1191" w:type="dxa"/>
            <w:vAlign w:val="center"/>
          </w:tcPr>
          <w:p w:rsidR="00C31115" w:rsidRDefault="00C31115">
            <w:pPr>
              <w:pStyle w:val="ConsPlusNormal"/>
              <w:jc w:val="center"/>
            </w:pPr>
            <w:r>
              <w:t>6 093</w:t>
            </w:r>
          </w:p>
        </w:tc>
      </w:tr>
      <w:tr w:rsidR="00C31115">
        <w:tc>
          <w:tcPr>
            <w:tcW w:w="680" w:type="dxa"/>
            <w:vAlign w:val="center"/>
          </w:tcPr>
          <w:p w:rsidR="00C31115" w:rsidRDefault="00C31115">
            <w:pPr>
              <w:pStyle w:val="ConsPlusNormal"/>
            </w:pPr>
            <w:r>
              <w:t>83</w:t>
            </w:r>
          </w:p>
        </w:tc>
        <w:tc>
          <w:tcPr>
            <w:tcW w:w="3345" w:type="dxa"/>
            <w:vAlign w:val="center"/>
          </w:tcPr>
          <w:p w:rsidR="00C31115" w:rsidRDefault="00C31115">
            <w:pPr>
              <w:pStyle w:val="ConsPlusNormal"/>
            </w:pPr>
            <w:r>
              <w:t>Ненецкий автономный округ</w:t>
            </w:r>
          </w:p>
        </w:tc>
        <w:tc>
          <w:tcPr>
            <w:tcW w:w="1304" w:type="dxa"/>
            <w:vAlign w:val="center"/>
          </w:tcPr>
          <w:p w:rsidR="00C31115" w:rsidRDefault="00C31115">
            <w:pPr>
              <w:pStyle w:val="ConsPlusNormal"/>
              <w:jc w:val="center"/>
            </w:pPr>
            <w:r>
              <w:t>5 734</w:t>
            </w:r>
          </w:p>
        </w:tc>
        <w:tc>
          <w:tcPr>
            <w:tcW w:w="1247" w:type="dxa"/>
            <w:vAlign w:val="center"/>
          </w:tcPr>
          <w:p w:rsidR="00C31115" w:rsidRDefault="00C31115">
            <w:pPr>
              <w:pStyle w:val="ConsPlusNormal"/>
              <w:jc w:val="center"/>
            </w:pPr>
            <w:r>
              <w:t>6 256</w:t>
            </w:r>
          </w:p>
        </w:tc>
        <w:tc>
          <w:tcPr>
            <w:tcW w:w="1304" w:type="dxa"/>
            <w:vAlign w:val="center"/>
          </w:tcPr>
          <w:p w:rsidR="00C31115" w:rsidRDefault="00C31115">
            <w:pPr>
              <w:pStyle w:val="ConsPlusNormal"/>
              <w:jc w:val="center"/>
            </w:pPr>
            <w:r>
              <w:t>6 517</w:t>
            </w:r>
          </w:p>
        </w:tc>
        <w:tc>
          <w:tcPr>
            <w:tcW w:w="1191" w:type="dxa"/>
            <w:vAlign w:val="center"/>
          </w:tcPr>
          <w:p w:rsidR="00C31115" w:rsidRDefault="00C31115">
            <w:pPr>
              <w:pStyle w:val="ConsPlusNormal"/>
              <w:jc w:val="center"/>
            </w:pPr>
            <w:r>
              <w:t>7 300</w:t>
            </w:r>
          </w:p>
        </w:tc>
      </w:tr>
      <w:tr w:rsidR="00C31115">
        <w:tc>
          <w:tcPr>
            <w:tcW w:w="680" w:type="dxa"/>
            <w:vAlign w:val="center"/>
          </w:tcPr>
          <w:p w:rsidR="00C31115" w:rsidRDefault="00C31115">
            <w:pPr>
              <w:pStyle w:val="ConsPlusNormal"/>
            </w:pPr>
            <w:r>
              <w:t>86</w:t>
            </w:r>
          </w:p>
        </w:tc>
        <w:tc>
          <w:tcPr>
            <w:tcW w:w="3345" w:type="dxa"/>
            <w:vAlign w:val="center"/>
          </w:tcPr>
          <w:p w:rsidR="00C31115" w:rsidRDefault="00C31115">
            <w:pPr>
              <w:pStyle w:val="ConsPlusNormal"/>
              <w:jc w:val="both"/>
            </w:pPr>
            <w:r>
              <w:t>Ханты-Мансийский автономный округ - Югра</w:t>
            </w:r>
          </w:p>
        </w:tc>
        <w:tc>
          <w:tcPr>
            <w:tcW w:w="1304" w:type="dxa"/>
            <w:vAlign w:val="center"/>
          </w:tcPr>
          <w:p w:rsidR="00C31115" w:rsidRDefault="00C31115">
            <w:pPr>
              <w:pStyle w:val="ConsPlusNormal"/>
              <w:jc w:val="center"/>
            </w:pPr>
            <w:r>
              <w:t>5 124</w:t>
            </w:r>
          </w:p>
        </w:tc>
        <w:tc>
          <w:tcPr>
            <w:tcW w:w="1247" w:type="dxa"/>
            <w:vAlign w:val="center"/>
          </w:tcPr>
          <w:p w:rsidR="00C31115" w:rsidRDefault="00C31115">
            <w:pPr>
              <w:pStyle w:val="ConsPlusNormal"/>
              <w:jc w:val="center"/>
            </w:pPr>
            <w:r>
              <w:t>5 554</w:t>
            </w:r>
          </w:p>
        </w:tc>
        <w:tc>
          <w:tcPr>
            <w:tcW w:w="1304" w:type="dxa"/>
            <w:vAlign w:val="center"/>
          </w:tcPr>
          <w:p w:rsidR="00C31115" w:rsidRDefault="00C31115">
            <w:pPr>
              <w:pStyle w:val="ConsPlusNormal"/>
              <w:jc w:val="center"/>
            </w:pPr>
            <w:r>
              <w:t>5 769</w:t>
            </w:r>
          </w:p>
        </w:tc>
        <w:tc>
          <w:tcPr>
            <w:tcW w:w="1191" w:type="dxa"/>
            <w:vAlign w:val="center"/>
          </w:tcPr>
          <w:p w:rsidR="00C31115" w:rsidRDefault="00C31115">
            <w:pPr>
              <w:pStyle w:val="ConsPlusNormal"/>
              <w:jc w:val="center"/>
            </w:pPr>
            <w:r>
              <w:t>6 414</w:t>
            </w:r>
          </w:p>
        </w:tc>
      </w:tr>
      <w:tr w:rsidR="00C31115">
        <w:tc>
          <w:tcPr>
            <w:tcW w:w="680" w:type="dxa"/>
            <w:vAlign w:val="center"/>
          </w:tcPr>
          <w:p w:rsidR="00C31115" w:rsidRDefault="00C31115">
            <w:pPr>
              <w:pStyle w:val="ConsPlusNormal"/>
            </w:pPr>
            <w:r>
              <w:t>87</w:t>
            </w:r>
          </w:p>
        </w:tc>
        <w:tc>
          <w:tcPr>
            <w:tcW w:w="3345" w:type="dxa"/>
            <w:vAlign w:val="center"/>
          </w:tcPr>
          <w:p w:rsidR="00C31115" w:rsidRDefault="00C31115">
            <w:pPr>
              <w:pStyle w:val="ConsPlusNormal"/>
            </w:pPr>
            <w:r>
              <w:t>Чукотский автономный округ</w:t>
            </w:r>
          </w:p>
        </w:tc>
        <w:tc>
          <w:tcPr>
            <w:tcW w:w="1304" w:type="dxa"/>
            <w:vAlign w:val="center"/>
          </w:tcPr>
          <w:p w:rsidR="00C31115" w:rsidRDefault="00C31115">
            <w:pPr>
              <w:pStyle w:val="ConsPlusNormal"/>
              <w:jc w:val="center"/>
            </w:pPr>
            <w:r>
              <w:t>7 588</w:t>
            </w:r>
          </w:p>
        </w:tc>
        <w:tc>
          <w:tcPr>
            <w:tcW w:w="1247" w:type="dxa"/>
            <w:vAlign w:val="center"/>
          </w:tcPr>
          <w:p w:rsidR="00C31115" w:rsidRDefault="00C31115">
            <w:pPr>
              <w:pStyle w:val="ConsPlusNormal"/>
              <w:jc w:val="center"/>
            </w:pPr>
            <w:r>
              <w:t>8 138</w:t>
            </w:r>
          </w:p>
        </w:tc>
        <w:tc>
          <w:tcPr>
            <w:tcW w:w="1304" w:type="dxa"/>
            <w:vAlign w:val="center"/>
          </w:tcPr>
          <w:p w:rsidR="00C31115" w:rsidRDefault="00C31115">
            <w:pPr>
              <w:pStyle w:val="ConsPlusNormal"/>
              <w:jc w:val="center"/>
            </w:pPr>
            <w:r>
              <w:t>8 413</w:t>
            </w:r>
          </w:p>
        </w:tc>
        <w:tc>
          <w:tcPr>
            <w:tcW w:w="1191" w:type="dxa"/>
            <w:vAlign w:val="center"/>
          </w:tcPr>
          <w:p w:rsidR="00C31115" w:rsidRDefault="00C31115">
            <w:pPr>
              <w:pStyle w:val="ConsPlusNormal"/>
              <w:jc w:val="center"/>
            </w:pPr>
            <w:r>
              <w:t>9 238</w:t>
            </w:r>
          </w:p>
        </w:tc>
      </w:tr>
      <w:tr w:rsidR="00C31115">
        <w:tc>
          <w:tcPr>
            <w:tcW w:w="680" w:type="dxa"/>
            <w:vAlign w:val="center"/>
          </w:tcPr>
          <w:p w:rsidR="00C31115" w:rsidRDefault="00C31115">
            <w:pPr>
              <w:pStyle w:val="ConsPlusNormal"/>
            </w:pPr>
            <w:r>
              <w:t>89</w:t>
            </w:r>
          </w:p>
        </w:tc>
        <w:tc>
          <w:tcPr>
            <w:tcW w:w="3345" w:type="dxa"/>
            <w:vAlign w:val="center"/>
          </w:tcPr>
          <w:p w:rsidR="00C31115" w:rsidRDefault="00C31115">
            <w:pPr>
              <w:pStyle w:val="ConsPlusNormal"/>
            </w:pPr>
            <w:r>
              <w:t>Ямало-Ненецкий автономный округ</w:t>
            </w:r>
          </w:p>
        </w:tc>
        <w:tc>
          <w:tcPr>
            <w:tcW w:w="1304" w:type="dxa"/>
            <w:vAlign w:val="center"/>
          </w:tcPr>
          <w:p w:rsidR="00C31115" w:rsidRDefault="00C31115">
            <w:pPr>
              <w:pStyle w:val="ConsPlusNormal"/>
              <w:jc w:val="center"/>
            </w:pPr>
            <w:r>
              <w:t>6 426</w:t>
            </w:r>
          </w:p>
        </w:tc>
        <w:tc>
          <w:tcPr>
            <w:tcW w:w="1247" w:type="dxa"/>
            <w:vAlign w:val="center"/>
          </w:tcPr>
          <w:p w:rsidR="00C31115" w:rsidRDefault="00C31115">
            <w:pPr>
              <w:pStyle w:val="ConsPlusNormal"/>
              <w:jc w:val="center"/>
            </w:pPr>
            <w:r>
              <w:t>6 946</w:t>
            </w:r>
          </w:p>
        </w:tc>
        <w:tc>
          <w:tcPr>
            <w:tcW w:w="1304" w:type="dxa"/>
            <w:vAlign w:val="center"/>
          </w:tcPr>
          <w:p w:rsidR="00C31115" w:rsidRDefault="00C31115">
            <w:pPr>
              <w:pStyle w:val="ConsPlusNormal"/>
              <w:jc w:val="center"/>
            </w:pPr>
            <w:r>
              <w:t>7 206</w:t>
            </w:r>
          </w:p>
        </w:tc>
        <w:tc>
          <w:tcPr>
            <w:tcW w:w="1191" w:type="dxa"/>
            <w:vAlign w:val="center"/>
          </w:tcPr>
          <w:p w:rsidR="00C31115" w:rsidRDefault="00C31115">
            <w:pPr>
              <w:pStyle w:val="ConsPlusNormal"/>
              <w:jc w:val="center"/>
            </w:pPr>
            <w:r>
              <w:t>7 986</w:t>
            </w:r>
          </w:p>
        </w:tc>
      </w:tr>
      <w:tr w:rsidR="00C31115">
        <w:tc>
          <w:tcPr>
            <w:tcW w:w="680" w:type="dxa"/>
            <w:vAlign w:val="center"/>
          </w:tcPr>
          <w:p w:rsidR="00C31115" w:rsidRDefault="00C31115">
            <w:pPr>
              <w:pStyle w:val="ConsPlusNormal"/>
            </w:pPr>
            <w:r>
              <w:t>91</w:t>
            </w:r>
          </w:p>
        </w:tc>
        <w:tc>
          <w:tcPr>
            <w:tcW w:w="3345" w:type="dxa"/>
            <w:vAlign w:val="center"/>
          </w:tcPr>
          <w:p w:rsidR="00C31115" w:rsidRDefault="00C31115">
            <w:pPr>
              <w:pStyle w:val="ConsPlusNormal"/>
            </w:pPr>
            <w:r>
              <w:t>Республика Крым</w:t>
            </w:r>
          </w:p>
        </w:tc>
        <w:tc>
          <w:tcPr>
            <w:tcW w:w="1304" w:type="dxa"/>
            <w:vAlign w:val="center"/>
          </w:tcPr>
          <w:p w:rsidR="00C31115" w:rsidRDefault="00C31115">
            <w:pPr>
              <w:pStyle w:val="ConsPlusNormal"/>
              <w:jc w:val="center"/>
            </w:pPr>
            <w:r>
              <w:t>1 576</w:t>
            </w:r>
          </w:p>
        </w:tc>
        <w:tc>
          <w:tcPr>
            <w:tcW w:w="1247" w:type="dxa"/>
            <w:vAlign w:val="center"/>
          </w:tcPr>
          <w:p w:rsidR="00C31115" w:rsidRDefault="00C31115">
            <w:pPr>
              <w:pStyle w:val="ConsPlusNormal"/>
              <w:jc w:val="center"/>
            </w:pPr>
            <w:r>
              <w:t>1 804</w:t>
            </w:r>
          </w:p>
        </w:tc>
        <w:tc>
          <w:tcPr>
            <w:tcW w:w="1304" w:type="dxa"/>
            <w:vAlign w:val="center"/>
          </w:tcPr>
          <w:p w:rsidR="00C31115" w:rsidRDefault="00C31115">
            <w:pPr>
              <w:pStyle w:val="ConsPlusNormal"/>
              <w:jc w:val="center"/>
            </w:pPr>
            <w:r>
              <w:t>1 918</w:t>
            </w:r>
          </w:p>
        </w:tc>
        <w:tc>
          <w:tcPr>
            <w:tcW w:w="1191" w:type="dxa"/>
            <w:vAlign w:val="center"/>
          </w:tcPr>
          <w:p w:rsidR="00C31115" w:rsidRDefault="00C31115">
            <w:pPr>
              <w:pStyle w:val="ConsPlusNormal"/>
              <w:jc w:val="center"/>
            </w:pPr>
            <w:r>
              <w:t>2 260</w:t>
            </w:r>
          </w:p>
        </w:tc>
      </w:tr>
      <w:tr w:rsidR="00C31115">
        <w:tc>
          <w:tcPr>
            <w:tcW w:w="680" w:type="dxa"/>
            <w:vAlign w:val="center"/>
          </w:tcPr>
          <w:p w:rsidR="00C31115" w:rsidRDefault="00C31115">
            <w:pPr>
              <w:pStyle w:val="ConsPlusNormal"/>
            </w:pPr>
            <w:r>
              <w:t>92</w:t>
            </w:r>
          </w:p>
        </w:tc>
        <w:tc>
          <w:tcPr>
            <w:tcW w:w="3345" w:type="dxa"/>
            <w:vAlign w:val="center"/>
          </w:tcPr>
          <w:p w:rsidR="00C31115" w:rsidRDefault="00C31115">
            <w:pPr>
              <w:pStyle w:val="ConsPlusNormal"/>
            </w:pPr>
            <w:r>
              <w:t>г. Севастополь</w:t>
            </w:r>
          </w:p>
        </w:tc>
        <w:tc>
          <w:tcPr>
            <w:tcW w:w="1304" w:type="dxa"/>
            <w:vAlign w:val="center"/>
          </w:tcPr>
          <w:p w:rsidR="00C31115" w:rsidRDefault="00C31115">
            <w:pPr>
              <w:pStyle w:val="ConsPlusNormal"/>
              <w:jc w:val="center"/>
            </w:pPr>
            <w:r>
              <w:t>1 257</w:t>
            </w:r>
          </w:p>
        </w:tc>
        <w:tc>
          <w:tcPr>
            <w:tcW w:w="1247" w:type="dxa"/>
            <w:vAlign w:val="center"/>
          </w:tcPr>
          <w:p w:rsidR="00C31115" w:rsidRDefault="00C31115">
            <w:pPr>
              <w:pStyle w:val="ConsPlusNormal"/>
              <w:jc w:val="center"/>
            </w:pPr>
            <w:r>
              <w:t>1 469</w:t>
            </w:r>
          </w:p>
        </w:tc>
        <w:tc>
          <w:tcPr>
            <w:tcW w:w="1304" w:type="dxa"/>
            <w:vAlign w:val="center"/>
          </w:tcPr>
          <w:p w:rsidR="00C31115" w:rsidRDefault="00C31115">
            <w:pPr>
              <w:pStyle w:val="ConsPlusNormal"/>
              <w:jc w:val="center"/>
            </w:pPr>
            <w:r>
              <w:t>1 575</w:t>
            </w:r>
          </w:p>
        </w:tc>
        <w:tc>
          <w:tcPr>
            <w:tcW w:w="1191" w:type="dxa"/>
            <w:vAlign w:val="center"/>
          </w:tcPr>
          <w:p w:rsidR="00C31115" w:rsidRDefault="00C31115">
            <w:pPr>
              <w:pStyle w:val="ConsPlusNormal"/>
              <w:jc w:val="center"/>
            </w:pPr>
            <w:r>
              <w:t>1 893</w:t>
            </w:r>
          </w:p>
        </w:tc>
      </w:tr>
    </w:tbl>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1"/>
      </w:pPr>
      <w:r>
        <w:t>Приложение 3</w:t>
      </w:r>
    </w:p>
    <w:p w:rsidR="00C31115" w:rsidRDefault="00C31115">
      <w:pPr>
        <w:pStyle w:val="ConsPlusNormal"/>
        <w:jc w:val="right"/>
      </w:pPr>
      <w:r>
        <w:t>к Методическим рекомендациям</w:t>
      </w:r>
    </w:p>
    <w:p w:rsidR="00C31115" w:rsidRDefault="00C31115">
      <w:pPr>
        <w:pStyle w:val="ConsPlusNormal"/>
        <w:jc w:val="right"/>
      </w:pPr>
      <w:r>
        <w:t>по определению в сопоставимых условиях</w:t>
      </w:r>
    </w:p>
    <w:p w:rsidR="00C31115" w:rsidRDefault="00C31115">
      <w:pPr>
        <w:pStyle w:val="ConsPlusNormal"/>
        <w:jc w:val="right"/>
      </w:pPr>
      <w:r>
        <w:t>целевого уровня снижения государственными</w:t>
      </w:r>
    </w:p>
    <w:p w:rsidR="00C31115" w:rsidRDefault="00C31115">
      <w:pPr>
        <w:pStyle w:val="ConsPlusNormal"/>
        <w:jc w:val="right"/>
      </w:pPr>
      <w:r>
        <w:t>(муниципальными) учреждениями суммарного</w:t>
      </w:r>
    </w:p>
    <w:p w:rsidR="00C31115" w:rsidRDefault="00C31115">
      <w:pPr>
        <w:pStyle w:val="ConsPlusNormal"/>
        <w:jc w:val="right"/>
      </w:pPr>
      <w:r>
        <w:t>объема потребляемых ими дизельного</w:t>
      </w:r>
    </w:p>
    <w:p w:rsidR="00C31115" w:rsidRDefault="00C31115">
      <w:pPr>
        <w:pStyle w:val="ConsPlusNormal"/>
        <w:jc w:val="right"/>
      </w:pPr>
      <w:r>
        <w:t>и иного топлива, мазута, природного газа,</w:t>
      </w:r>
    </w:p>
    <w:p w:rsidR="00C31115" w:rsidRDefault="00C31115">
      <w:pPr>
        <w:pStyle w:val="ConsPlusNormal"/>
        <w:jc w:val="right"/>
      </w:pPr>
      <w:r>
        <w:t>тепловой энергии, электрической энергии,</w:t>
      </w:r>
    </w:p>
    <w:p w:rsidR="00C31115" w:rsidRDefault="00C31115">
      <w:pPr>
        <w:pStyle w:val="ConsPlusNormal"/>
        <w:jc w:val="right"/>
      </w:pPr>
      <w:r>
        <w:t>угля, а также объема потребляемой</w:t>
      </w:r>
    </w:p>
    <w:p w:rsidR="00C31115" w:rsidRDefault="00C31115">
      <w:pPr>
        <w:pStyle w:val="ConsPlusNormal"/>
        <w:jc w:val="right"/>
      </w:pPr>
      <w:r>
        <w:t>ими воды, утвержденным приказом</w:t>
      </w:r>
    </w:p>
    <w:p w:rsidR="00C31115" w:rsidRDefault="00C31115">
      <w:pPr>
        <w:pStyle w:val="ConsPlusNormal"/>
        <w:jc w:val="right"/>
      </w:pPr>
      <w:r>
        <w:t>Минэкономразвития России</w:t>
      </w:r>
    </w:p>
    <w:p w:rsidR="00C31115" w:rsidRDefault="00C31115">
      <w:pPr>
        <w:pStyle w:val="ConsPlusNormal"/>
        <w:jc w:val="right"/>
      </w:pPr>
      <w:r>
        <w:t>от 15.07.2020 г. N 425</w:t>
      </w:r>
    </w:p>
    <w:p w:rsidR="00C31115" w:rsidRDefault="00C31115">
      <w:pPr>
        <w:pStyle w:val="ConsPlusNormal"/>
        <w:jc w:val="both"/>
      </w:pPr>
    </w:p>
    <w:p w:rsidR="00C31115" w:rsidRDefault="00C31115">
      <w:pPr>
        <w:pStyle w:val="ConsPlusTitle"/>
        <w:jc w:val="center"/>
      </w:pPr>
      <w:bookmarkStart w:id="28" w:name="P2139"/>
      <w:bookmarkEnd w:id="28"/>
      <w:r>
        <w:t>КОРРЕКТИРОВОЧНЫЕ КОЭФФИЦИЕНТЫ</w:t>
      </w:r>
    </w:p>
    <w:p w:rsidR="00C31115" w:rsidRDefault="00C31115">
      <w:pPr>
        <w:pStyle w:val="ConsPlusTitle"/>
        <w:jc w:val="center"/>
      </w:pPr>
      <w:r>
        <w:t>НА ЭТАЖНОСТЬ И РЕЖИМ РАБОТЫ ЗДАНИЯ</w:t>
      </w:r>
    </w:p>
    <w:p w:rsidR="00C31115" w:rsidRDefault="00C31115">
      <w:pPr>
        <w:pStyle w:val="ConsPlusNormal"/>
        <w:jc w:val="both"/>
      </w:pPr>
    </w:p>
    <w:p w:rsidR="00C31115" w:rsidRDefault="00C31115">
      <w:pPr>
        <w:pStyle w:val="ConsPlusNormal"/>
        <w:ind w:firstLine="540"/>
        <w:jc w:val="both"/>
      </w:pPr>
      <w:r>
        <w:t xml:space="preserve">По </w:t>
      </w:r>
      <w:hyperlink w:anchor="P2150" w:history="1">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2249" w:history="1">
        <w:r>
          <w:rPr>
            <w:color w:val="0000FF"/>
          </w:rPr>
          <w:t>П3-2</w:t>
        </w:r>
      </w:hyperlink>
      <w:r>
        <w:t xml:space="preserve"> - </w:t>
      </w:r>
      <w:hyperlink w:anchor="P2475" w:history="1">
        <w:r>
          <w:rPr>
            <w:color w:val="0000FF"/>
          </w:rPr>
          <w:t>П3-5</w:t>
        </w:r>
      </w:hyperlink>
      <w:r>
        <w:t>) для определения корректировочных коэффициентов К</w:t>
      </w:r>
      <w:r>
        <w:rPr>
          <w:vertAlign w:val="subscript"/>
        </w:rPr>
        <w:t>ЭТАЖ</w:t>
      </w:r>
      <w:r>
        <w:t>.</w:t>
      </w:r>
    </w:p>
    <w:p w:rsidR="00C31115" w:rsidRDefault="00C31115">
      <w:pPr>
        <w:pStyle w:val="ConsPlusNormal"/>
        <w:spacing w:before="22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2249" w:history="1">
        <w:r>
          <w:rPr>
            <w:color w:val="0000FF"/>
          </w:rPr>
          <w:t>таблице П3-2</w:t>
        </w:r>
      </w:hyperlink>
      <w:r>
        <w:t>.</w:t>
      </w:r>
    </w:p>
    <w:p w:rsidR="00C31115" w:rsidRDefault="00C31115">
      <w:pPr>
        <w:pStyle w:val="ConsPlusNormal"/>
        <w:spacing w:before="22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2352" w:history="1">
        <w:r>
          <w:rPr>
            <w:color w:val="0000FF"/>
          </w:rPr>
          <w:t>таблице П3-3</w:t>
        </w:r>
      </w:hyperlink>
      <w:r>
        <w:t>.</w:t>
      </w:r>
    </w:p>
    <w:p w:rsidR="00C31115" w:rsidRDefault="00C31115">
      <w:pPr>
        <w:pStyle w:val="ConsPlusNormal"/>
        <w:spacing w:before="22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2414" w:history="1">
        <w:r>
          <w:rPr>
            <w:color w:val="0000FF"/>
          </w:rPr>
          <w:t>таблице П3-4</w:t>
        </w:r>
      </w:hyperlink>
      <w:r>
        <w:t>.</w:t>
      </w:r>
    </w:p>
    <w:p w:rsidR="00C31115" w:rsidRDefault="00C31115">
      <w:pPr>
        <w:pStyle w:val="ConsPlusNormal"/>
        <w:spacing w:before="220"/>
        <w:ind w:firstLine="540"/>
        <w:jc w:val="both"/>
      </w:pPr>
      <w:r>
        <w:t>Корректировочные коэффициенты К</w:t>
      </w:r>
      <w:r>
        <w:rPr>
          <w:vertAlign w:val="subscript"/>
        </w:rPr>
        <w:t>ЭТАЖ</w:t>
      </w:r>
      <w:r>
        <w:t xml:space="preserve"> для зданий сервисного обслуживания, культурно-досуговой и физкультурно-оздоровительной направленности рекомендуется определять по </w:t>
      </w:r>
      <w:hyperlink w:anchor="P2475" w:history="1">
        <w:r>
          <w:rPr>
            <w:color w:val="0000FF"/>
          </w:rPr>
          <w:t>таблице П3-5</w:t>
        </w:r>
      </w:hyperlink>
      <w:r>
        <w:t>.</w:t>
      </w:r>
    </w:p>
    <w:p w:rsidR="00C31115" w:rsidRDefault="00C31115">
      <w:pPr>
        <w:pStyle w:val="ConsPlusNormal"/>
        <w:jc w:val="both"/>
      </w:pPr>
    </w:p>
    <w:p w:rsidR="00C31115" w:rsidRDefault="00C31115">
      <w:pPr>
        <w:pStyle w:val="ConsPlusNormal"/>
        <w:jc w:val="right"/>
        <w:outlineLvl w:val="2"/>
      </w:pPr>
      <w:r>
        <w:t>Таблица П3-1</w:t>
      </w:r>
    </w:p>
    <w:p w:rsidR="00C31115" w:rsidRDefault="00C31115">
      <w:pPr>
        <w:pStyle w:val="ConsPlusNormal"/>
        <w:jc w:val="both"/>
      </w:pPr>
    </w:p>
    <w:p w:rsidR="00C31115" w:rsidRDefault="00C31115">
      <w:pPr>
        <w:pStyle w:val="ConsPlusTitle"/>
        <w:jc w:val="center"/>
      </w:pPr>
      <w:bookmarkStart w:id="29" w:name="P2150"/>
      <w:bookmarkEnd w:id="29"/>
      <w:r>
        <w:t>Наиболее распространенная этажность для зданий</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216"/>
        <w:gridCol w:w="1644"/>
        <w:gridCol w:w="1644"/>
      </w:tblGrid>
      <w:tr w:rsidR="00C31115">
        <w:tc>
          <w:tcPr>
            <w:tcW w:w="567" w:type="dxa"/>
          </w:tcPr>
          <w:p w:rsidR="00C31115" w:rsidRDefault="00C31115">
            <w:pPr>
              <w:pStyle w:val="ConsPlusNormal"/>
              <w:jc w:val="center"/>
            </w:pPr>
            <w:r>
              <w:t>N</w:t>
            </w:r>
          </w:p>
        </w:tc>
        <w:tc>
          <w:tcPr>
            <w:tcW w:w="5216" w:type="dxa"/>
          </w:tcPr>
          <w:p w:rsidR="00C31115" w:rsidRDefault="00C31115">
            <w:pPr>
              <w:pStyle w:val="ConsPlusNormal"/>
              <w:jc w:val="center"/>
            </w:pPr>
            <w:r>
              <w:t>Функционально-типологические группы объектов</w:t>
            </w:r>
          </w:p>
        </w:tc>
        <w:tc>
          <w:tcPr>
            <w:tcW w:w="1644" w:type="dxa"/>
          </w:tcPr>
          <w:p w:rsidR="00C31115" w:rsidRDefault="00C31115">
            <w:pPr>
              <w:pStyle w:val="ConsPlusNormal"/>
              <w:jc w:val="center"/>
            </w:pPr>
            <w:r>
              <w:t>Наиболее распространенная этажность</w:t>
            </w:r>
          </w:p>
        </w:tc>
        <w:tc>
          <w:tcPr>
            <w:tcW w:w="1644" w:type="dxa"/>
          </w:tcPr>
          <w:p w:rsidR="00C31115" w:rsidRDefault="00C31115">
            <w:pPr>
              <w:pStyle w:val="ConsPlusNormal"/>
              <w:jc w:val="center"/>
            </w:pPr>
            <w:r>
              <w:t>Таблица корректировочных коэффициентов на этажность и режим работы зданий</w:t>
            </w:r>
          </w:p>
        </w:tc>
      </w:tr>
      <w:tr w:rsidR="00C31115">
        <w:tc>
          <w:tcPr>
            <w:tcW w:w="567" w:type="dxa"/>
          </w:tcPr>
          <w:p w:rsidR="00C31115" w:rsidRDefault="00C31115">
            <w:pPr>
              <w:pStyle w:val="ConsPlusNormal"/>
            </w:pPr>
            <w:r>
              <w:t>1</w:t>
            </w:r>
          </w:p>
        </w:tc>
        <w:tc>
          <w:tcPr>
            <w:tcW w:w="5216" w:type="dxa"/>
          </w:tcPr>
          <w:p w:rsidR="00C31115" w:rsidRDefault="00C31115">
            <w:pPr>
              <w:pStyle w:val="ConsPlusNormal"/>
            </w:pPr>
            <w:r>
              <w:t>Детские сады различного типа</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2</w:t>
            </w:r>
          </w:p>
        </w:tc>
        <w:tc>
          <w:tcPr>
            <w:tcW w:w="5216" w:type="dxa"/>
          </w:tcPr>
          <w:p w:rsidR="00C31115" w:rsidRDefault="00C31115">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Pr>
          <w:p w:rsidR="00C31115" w:rsidRDefault="00C31115">
            <w:pPr>
              <w:pStyle w:val="ConsPlusNormal"/>
              <w:jc w:val="center"/>
            </w:pPr>
            <w:r>
              <w:t>3</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3</w:t>
            </w:r>
          </w:p>
        </w:tc>
        <w:tc>
          <w:tcPr>
            <w:tcW w:w="5216" w:type="dxa"/>
          </w:tcPr>
          <w:p w:rsidR="00C31115" w:rsidRDefault="00C31115">
            <w:pPr>
              <w:pStyle w:val="ConsPlusNormal"/>
            </w:pPr>
            <w:r>
              <w:t>Учреждения профессионального образования: среднего, высшего и последипломного. Административно-учебные корпуса</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4</w:t>
            </w:r>
          </w:p>
        </w:tc>
        <w:tc>
          <w:tcPr>
            <w:tcW w:w="5216" w:type="dxa"/>
          </w:tcPr>
          <w:p w:rsidR="00C31115" w:rsidRDefault="00C31115">
            <w:pPr>
              <w:pStyle w:val="ConsPlusNormal"/>
            </w:pPr>
            <w:r>
              <w:t>ДЮСШ (включая спортивные школы, школы олимпийского резерва и т.п.)</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5</w:t>
            </w:r>
          </w:p>
        </w:tc>
        <w:tc>
          <w:tcPr>
            <w:tcW w:w="5216" w:type="dxa"/>
          </w:tcPr>
          <w:p w:rsidR="00C31115" w:rsidRDefault="00C31115">
            <w:pPr>
              <w:pStyle w:val="ConsPlusNormal"/>
            </w:pPr>
            <w:r>
              <w:t>Школы искусств (художественные, хореографические)</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6</w:t>
            </w:r>
          </w:p>
        </w:tc>
        <w:tc>
          <w:tcPr>
            <w:tcW w:w="5216" w:type="dxa"/>
          </w:tcPr>
          <w:p w:rsidR="00C31115" w:rsidRDefault="00C31115">
            <w:pPr>
              <w:pStyle w:val="ConsPlusNormal"/>
            </w:pPr>
            <w:r>
              <w:t>Музыкальные школы</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7</w:t>
            </w:r>
          </w:p>
        </w:tc>
        <w:tc>
          <w:tcPr>
            <w:tcW w:w="5216" w:type="dxa"/>
          </w:tcPr>
          <w:p w:rsidR="00C31115" w:rsidRDefault="00C31115">
            <w:pPr>
              <w:pStyle w:val="ConsPlusNormal"/>
            </w:pPr>
            <w:r>
              <w:t>Лечебные учреждения со стационаром, медицинские центры и так далее</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352" w:history="1">
              <w:r>
                <w:rPr>
                  <w:color w:val="0000FF"/>
                </w:rPr>
                <w:t>П3-3</w:t>
              </w:r>
            </w:hyperlink>
          </w:p>
        </w:tc>
      </w:tr>
      <w:tr w:rsidR="00C31115">
        <w:tc>
          <w:tcPr>
            <w:tcW w:w="567" w:type="dxa"/>
          </w:tcPr>
          <w:p w:rsidR="00C31115" w:rsidRDefault="00C31115">
            <w:pPr>
              <w:pStyle w:val="ConsPlusNormal"/>
            </w:pPr>
            <w:r>
              <w:t>8</w:t>
            </w:r>
          </w:p>
        </w:tc>
        <w:tc>
          <w:tcPr>
            <w:tcW w:w="5216" w:type="dxa"/>
          </w:tcPr>
          <w:p w:rsidR="00C31115" w:rsidRDefault="00C31115">
            <w:pPr>
              <w:pStyle w:val="ConsPlusNormal"/>
            </w:pPr>
            <w:r>
              <w:t>Амбулаторно-поликлинические организации (поликлиники, амбулатории)</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352" w:history="1">
              <w:r>
                <w:rPr>
                  <w:color w:val="0000FF"/>
                </w:rPr>
                <w:t>П3-3</w:t>
              </w:r>
            </w:hyperlink>
          </w:p>
        </w:tc>
      </w:tr>
      <w:tr w:rsidR="00C31115">
        <w:tc>
          <w:tcPr>
            <w:tcW w:w="567" w:type="dxa"/>
          </w:tcPr>
          <w:p w:rsidR="00C31115" w:rsidRDefault="00C31115">
            <w:pPr>
              <w:pStyle w:val="ConsPlusNormal"/>
            </w:pPr>
            <w:r>
              <w:t>9</w:t>
            </w:r>
          </w:p>
        </w:tc>
        <w:tc>
          <w:tcPr>
            <w:tcW w:w="5216" w:type="dxa"/>
          </w:tcPr>
          <w:p w:rsidR="00C31115" w:rsidRDefault="00C31115">
            <w:pPr>
              <w:pStyle w:val="ConsPlusNormal"/>
            </w:pPr>
            <w:r>
              <w:t>Аптеки, молочные кухни, ветеринарные аптеки</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10</w:t>
            </w:r>
          </w:p>
        </w:tc>
        <w:tc>
          <w:tcPr>
            <w:tcW w:w="5216" w:type="dxa"/>
          </w:tcPr>
          <w:p w:rsidR="00C31115" w:rsidRDefault="00C31115">
            <w:pPr>
              <w:pStyle w:val="ConsPlusNormal"/>
            </w:pPr>
            <w:r>
              <w:t>Больницы, в том числе корпуса, отделения (главное, хирургическое, терапевтическое, инфекционное и др.)</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414" w:history="1">
              <w:r>
                <w:rPr>
                  <w:color w:val="0000FF"/>
                </w:rPr>
                <w:t>П3-4</w:t>
              </w:r>
            </w:hyperlink>
          </w:p>
        </w:tc>
      </w:tr>
      <w:tr w:rsidR="00C31115">
        <w:tc>
          <w:tcPr>
            <w:tcW w:w="567" w:type="dxa"/>
          </w:tcPr>
          <w:p w:rsidR="00C31115" w:rsidRDefault="00C31115">
            <w:pPr>
              <w:pStyle w:val="ConsPlusNormal"/>
            </w:pPr>
            <w:r>
              <w:t>11</w:t>
            </w:r>
          </w:p>
        </w:tc>
        <w:tc>
          <w:tcPr>
            <w:tcW w:w="5216" w:type="dxa"/>
          </w:tcPr>
          <w:p w:rsidR="00C31115" w:rsidRDefault="00C31115">
            <w:pPr>
              <w:pStyle w:val="ConsPlusNormal"/>
            </w:pPr>
            <w:r>
              <w:t>Фельдшерско-акушерские пункты (ФАП)</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12</w:t>
            </w:r>
          </w:p>
        </w:tc>
        <w:tc>
          <w:tcPr>
            <w:tcW w:w="5216" w:type="dxa"/>
          </w:tcPr>
          <w:p w:rsidR="00C31115" w:rsidRDefault="00C31115">
            <w:pPr>
              <w:pStyle w:val="ConsPlusNormal"/>
            </w:pPr>
            <w:r>
              <w:t>Здания обслуживания населения</w:t>
            </w:r>
          </w:p>
        </w:tc>
        <w:tc>
          <w:tcPr>
            <w:tcW w:w="1644" w:type="dxa"/>
          </w:tcPr>
          <w:p w:rsidR="00C31115" w:rsidRDefault="00C31115">
            <w:pPr>
              <w:pStyle w:val="ConsPlusNormal"/>
            </w:pPr>
          </w:p>
        </w:tc>
        <w:tc>
          <w:tcPr>
            <w:tcW w:w="1644" w:type="dxa"/>
          </w:tcPr>
          <w:p w:rsidR="00C31115" w:rsidRDefault="00C31115">
            <w:pPr>
              <w:pStyle w:val="ConsPlusNormal"/>
            </w:pPr>
          </w:p>
        </w:tc>
      </w:tr>
      <w:tr w:rsidR="00C31115">
        <w:tc>
          <w:tcPr>
            <w:tcW w:w="567" w:type="dxa"/>
          </w:tcPr>
          <w:p w:rsidR="00C31115" w:rsidRDefault="00C31115">
            <w:pPr>
              <w:pStyle w:val="ConsPlusNormal"/>
            </w:pPr>
            <w:r>
              <w:t>13</w:t>
            </w:r>
          </w:p>
        </w:tc>
        <w:tc>
          <w:tcPr>
            <w:tcW w:w="5216" w:type="dxa"/>
          </w:tcPr>
          <w:p w:rsidR="00C31115" w:rsidRDefault="00C31115">
            <w:pPr>
              <w:pStyle w:val="ConsPlusNormal"/>
            </w:pPr>
            <w:r>
              <w:t>Типовые открытые спортивные сооружения (стадионы, ледовые арены, катки, хоккейные площадки, теннисные корты)</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14</w:t>
            </w:r>
          </w:p>
        </w:tc>
        <w:tc>
          <w:tcPr>
            <w:tcW w:w="5216" w:type="dxa"/>
          </w:tcPr>
          <w:p w:rsidR="00C31115" w:rsidRDefault="00C31115">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15</w:t>
            </w:r>
          </w:p>
        </w:tc>
        <w:tc>
          <w:tcPr>
            <w:tcW w:w="5216" w:type="dxa"/>
          </w:tcPr>
          <w:p w:rsidR="00C31115" w:rsidRDefault="00C31115">
            <w:pPr>
              <w:pStyle w:val="ConsPlusNormal"/>
            </w:pPr>
            <w:r>
              <w:t>Бассейны, водно-спортивные комплексы</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16</w:t>
            </w:r>
          </w:p>
        </w:tc>
        <w:tc>
          <w:tcPr>
            <w:tcW w:w="5216" w:type="dxa"/>
          </w:tcPr>
          <w:p w:rsidR="00C31115" w:rsidRDefault="00C31115">
            <w:pPr>
              <w:pStyle w:val="ConsPlusNormal"/>
            </w:pPr>
            <w:r>
              <w:t>Библиотеки, читальные залы, медиатеки</w:t>
            </w:r>
          </w:p>
        </w:tc>
        <w:tc>
          <w:tcPr>
            <w:tcW w:w="1644" w:type="dxa"/>
          </w:tcPr>
          <w:p w:rsidR="00C31115" w:rsidRDefault="00C31115">
            <w:pPr>
              <w:pStyle w:val="ConsPlusNormal"/>
              <w:jc w:val="center"/>
            </w:pPr>
            <w:r>
              <w:t>1</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17</w:t>
            </w:r>
          </w:p>
        </w:tc>
        <w:tc>
          <w:tcPr>
            <w:tcW w:w="5216" w:type="dxa"/>
          </w:tcPr>
          <w:p w:rsidR="00C31115" w:rsidRDefault="00C31115">
            <w:pPr>
              <w:pStyle w:val="ConsPlusNormal"/>
            </w:pPr>
            <w:r>
              <w:t>Музеи, выставки и тому подобное</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18</w:t>
            </w:r>
          </w:p>
        </w:tc>
        <w:tc>
          <w:tcPr>
            <w:tcW w:w="5216" w:type="dxa"/>
          </w:tcPr>
          <w:p w:rsidR="00C31115" w:rsidRDefault="00C31115">
            <w:pPr>
              <w:pStyle w:val="ConsPlusNormal"/>
            </w:pPr>
            <w:r>
              <w:t>Театры и кинотеатры</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19</w:t>
            </w:r>
          </w:p>
        </w:tc>
        <w:tc>
          <w:tcPr>
            <w:tcW w:w="5216" w:type="dxa"/>
          </w:tcPr>
          <w:p w:rsidR="00C31115" w:rsidRDefault="00C31115">
            <w:pPr>
              <w:pStyle w:val="ConsPlusNormal"/>
            </w:pPr>
            <w:r>
              <w:t>Клубы (дома досуга, дома культуры, центры культуры, центры досуга, дворцы культуры, сельские клубы)</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475" w:history="1">
              <w:r>
                <w:rPr>
                  <w:color w:val="0000FF"/>
                </w:rPr>
                <w:t>П3-5</w:t>
              </w:r>
            </w:hyperlink>
          </w:p>
        </w:tc>
      </w:tr>
      <w:tr w:rsidR="00C31115">
        <w:tc>
          <w:tcPr>
            <w:tcW w:w="567" w:type="dxa"/>
          </w:tcPr>
          <w:p w:rsidR="00C31115" w:rsidRDefault="00C31115">
            <w:pPr>
              <w:pStyle w:val="ConsPlusNormal"/>
            </w:pPr>
            <w:r>
              <w:t>20</w:t>
            </w:r>
          </w:p>
        </w:tc>
        <w:tc>
          <w:tcPr>
            <w:tcW w:w="5216" w:type="dxa"/>
          </w:tcPr>
          <w:p w:rsidR="00C31115" w:rsidRDefault="00C31115">
            <w:pPr>
              <w:pStyle w:val="ConsPlusNormal"/>
            </w:pPr>
            <w:r>
              <w:t>Административные здания</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21</w:t>
            </w:r>
          </w:p>
        </w:tc>
        <w:tc>
          <w:tcPr>
            <w:tcW w:w="5216" w:type="dxa"/>
          </w:tcPr>
          <w:p w:rsidR="00C31115" w:rsidRDefault="00C31115">
            <w:pPr>
              <w:pStyle w:val="ConsPlusNormal"/>
            </w:pPr>
            <w:r>
              <w:t>Собесы, биржи труда, центры занятости</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249" w:history="1">
              <w:r>
                <w:rPr>
                  <w:color w:val="0000FF"/>
                </w:rPr>
                <w:t>П3-2</w:t>
              </w:r>
            </w:hyperlink>
          </w:p>
        </w:tc>
      </w:tr>
      <w:tr w:rsidR="00C31115">
        <w:tc>
          <w:tcPr>
            <w:tcW w:w="567" w:type="dxa"/>
          </w:tcPr>
          <w:p w:rsidR="00C31115" w:rsidRDefault="00C31115">
            <w:pPr>
              <w:pStyle w:val="ConsPlusNormal"/>
            </w:pPr>
            <w:r>
              <w:t>22</w:t>
            </w:r>
          </w:p>
        </w:tc>
        <w:tc>
          <w:tcPr>
            <w:tcW w:w="5216" w:type="dxa"/>
          </w:tcPr>
          <w:p w:rsidR="00C31115" w:rsidRDefault="00C31115">
            <w:pPr>
              <w:pStyle w:val="ConsPlusNormal"/>
            </w:pPr>
            <w:r>
              <w:t>НИИ, проектные и конструкторские организации</w:t>
            </w:r>
          </w:p>
        </w:tc>
        <w:tc>
          <w:tcPr>
            <w:tcW w:w="1644" w:type="dxa"/>
          </w:tcPr>
          <w:p w:rsidR="00C31115" w:rsidRDefault="00C31115">
            <w:pPr>
              <w:pStyle w:val="ConsPlusNormal"/>
              <w:jc w:val="center"/>
            </w:pPr>
            <w:r>
              <w:t>2</w:t>
            </w:r>
          </w:p>
        </w:tc>
        <w:tc>
          <w:tcPr>
            <w:tcW w:w="1644" w:type="dxa"/>
          </w:tcPr>
          <w:p w:rsidR="00C31115" w:rsidRDefault="00C31115">
            <w:pPr>
              <w:pStyle w:val="ConsPlusNormal"/>
              <w:jc w:val="center"/>
            </w:pPr>
            <w:hyperlink w:anchor="P2249" w:history="1">
              <w:r>
                <w:rPr>
                  <w:color w:val="0000FF"/>
                </w:rPr>
                <w:t>П3-2</w:t>
              </w:r>
            </w:hyperlink>
          </w:p>
        </w:tc>
      </w:tr>
    </w:tbl>
    <w:p w:rsidR="00C31115" w:rsidRDefault="00C31115">
      <w:pPr>
        <w:pStyle w:val="ConsPlusNormal"/>
        <w:jc w:val="both"/>
      </w:pPr>
    </w:p>
    <w:p w:rsidR="00C31115" w:rsidRDefault="00C31115">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rsidR="00C31115" w:rsidRDefault="00C31115">
      <w:pPr>
        <w:pStyle w:val="ConsPlusNormal"/>
        <w:jc w:val="both"/>
      </w:pPr>
    </w:p>
    <w:p w:rsidR="00C31115" w:rsidRDefault="00C31115">
      <w:pPr>
        <w:pStyle w:val="ConsPlusNormal"/>
        <w:jc w:val="right"/>
        <w:outlineLvl w:val="2"/>
      </w:pPr>
      <w:r>
        <w:t>Таблица П3-2</w:t>
      </w:r>
    </w:p>
    <w:p w:rsidR="00C31115" w:rsidRDefault="00C31115">
      <w:pPr>
        <w:pStyle w:val="ConsPlusNormal"/>
        <w:jc w:val="both"/>
      </w:pPr>
    </w:p>
    <w:p w:rsidR="00C31115" w:rsidRDefault="00C31115">
      <w:pPr>
        <w:pStyle w:val="ConsPlusTitle"/>
        <w:jc w:val="center"/>
      </w:pPr>
      <w:bookmarkStart w:id="30" w:name="P2249"/>
      <w:bookmarkEnd w:id="30"/>
      <w:r>
        <w:t>Корректировочные коэффициенты на этажность и режим работы</w:t>
      </w:r>
    </w:p>
    <w:p w:rsidR="00C31115" w:rsidRDefault="00C31115">
      <w:pPr>
        <w:pStyle w:val="ConsPlusTitle"/>
        <w:jc w:val="center"/>
      </w:pPr>
      <w:r>
        <w:t>зданий административного и общеобразовательного назначения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361"/>
        <w:gridCol w:w="1044"/>
        <w:gridCol w:w="1210"/>
        <w:gridCol w:w="1210"/>
        <w:gridCol w:w="1224"/>
        <w:gridCol w:w="1247"/>
      </w:tblGrid>
      <w:tr w:rsidR="00C31115">
        <w:tc>
          <w:tcPr>
            <w:tcW w:w="1757" w:type="dxa"/>
            <w:vMerge w:val="restart"/>
          </w:tcPr>
          <w:p w:rsidR="00C31115" w:rsidRDefault="00C31115">
            <w:pPr>
              <w:pStyle w:val="ConsPlusNormal"/>
              <w:jc w:val="center"/>
            </w:pPr>
            <w:r>
              <w:t>Фактическая этажность здания</w:t>
            </w:r>
          </w:p>
        </w:tc>
        <w:tc>
          <w:tcPr>
            <w:tcW w:w="2405" w:type="dxa"/>
            <w:gridSpan w:val="2"/>
          </w:tcPr>
          <w:p w:rsidR="00C31115" w:rsidRDefault="00C31115">
            <w:pPr>
              <w:pStyle w:val="ConsPlusNormal"/>
              <w:jc w:val="center"/>
            </w:pPr>
            <w:bookmarkStart w:id="31" w:name="P2253"/>
            <w:bookmarkEnd w:id="31"/>
            <w:r>
              <w:t>Наиболее распространенная этажность = 1</w:t>
            </w:r>
          </w:p>
        </w:tc>
        <w:tc>
          <w:tcPr>
            <w:tcW w:w="2420" w:type="dxa"/>
            <w:gridSpan w:val="2"/>
          </w:tcPr>
          <w:p w:rsidR="00C31115" w:rsidRDefault="00C31115">
            <w:pPr>
              <w:pStyle w:val="ConsPlusNormal"/>
              <w:jc w:val="center"/>
            </w:pPr>
            <w:bookmarkStart w:id="32" w:name="P2254"/>
            <w:bookmarkEnd w:id="32"/>
            <w:r>
              <w:t>Наиболее распространенная этажность = 2</w:t>
            </w:r>
          </w:p>
        </w:tc>
        <w:tc>
          <w:tcPr>
            <w:tcW w:w="2471" w:type="dxa"/>
            <w:gridSpan w:val="2"/>
          </w:tcPr>
          <w:p w:rsidR="00C31115" w:rsidRDefault="00C31115">
            <w:pPr>
              <w:pStyle w:val="ConsPlusNormal"/>
              <w:jc w:val="center"/>
            </w:pPr>
            <w:r>
              <w:t>Наиболее распространенная этажность = 3</w:t>
            </w:r>
          </w:p>
        </w:tc>
      </w:tr>
      <w:tr w:rsidR="00C31115">
        <w:tc>
          <w:tcPr>
            <w:tcW w:w="1757" w:type="dxa"/>
            <w:vMerge/>
          </w:tcPr>
          <w:p w:rsidR="00C31115" w:rsidRDefault="00C31115"/>
        </w:tc>
        <w:tc>
          <w:tcPr>
            <w:tcW w:w="1361" w:type="dxa"/>
          </w:tcPr>
          <w:p w:rsidR="00C31115" w:rsidRDefault="00C31115">
            <w:pPr>
              <w:pStyle w:val="ConsPlusNormal"/>
              <w:jc w:val="center"/>
            </w:pPr>
            <w:r>
              <w:t>режим - 1 смена</w:t>
            </w:r>
          </w:p>
        </w:tc>
        <w:tc>
          <w:tcPr>
            <w:tcW w:w="1044" w:type="dxa"/>
          </w:tcPr>
          <w:p w:rsidR="00C31115" w:rsidRDefault="00C31115">
            <w:pPr>
              <w:pStyle w:val="ConsPlusNormal"/>
              <w:jc w:val="center"/>
            </w:pPr>
            <w:r>
              <w:t>режим - 1,5 смены</w:t>
            </w:r>
          </w:p>
        </w:tc>
        <w:tc>
          <w:tcPr>
            <w:tcW w:w="1210" w:type="dxa"/>
          </w:tcPr>
          <w:p w:rsidR="00C31115" w:rsidRDefault="00C31115">
            <w:pPr>
              <w:pStyle w:val="ConsPlusNormal"/>
              <w:jc w:val="center"/>
            </w:pPr>
            <w:r>
              <w:t>режим - 1 смена</w:t>
            </w:r>
          </w:p>
        </w:tc>
        <w:tc>
          <w:tcPr>
            <w:tcW w:w="1210" w:type="dxa"/>
          </w:tcPr>
          <w:p w:rsidR="00C31115" w:rsidRDefault="00C31115">
            <w:pPr>
              <w:pStyle w:val="ConsPlusNormal"/>
              <w:jc w:val="center"/>
            </w:pPr>
            <w:r>
              <w:t>режим - 1,5 смены</w:t>
            </w:r>
          </w:p>
        </w:tc>
        <w:tc>
          <w:tcPr>
            <w:tcW w:w="1224" w:type="dxa"/>
          </w:tcPr>
          <w:p w:rsidR="00C31115" w:rsidRDefault="00C31115">
            <w:pPr>
              <w:pStyle w:val="ConsPlusNormal"/>
              <w:jc w:val="center"/>
            </w:pPr>
            <w:r>
              <w:t>режим - 1 смена</w:t>
            </w:r>
          </w:p>
        </w:tc>
        <w:tc>
          <w:tcPr>
            <w:tcW w:w="1247" w:type="dxa"/>
          </w:tcPr>
          <w:p w:rsidR="00C31115" w:rsidRDefault="00C31115">
            <w:pPr>
              <w:pStyle w:val="ConsPlusNormal"/>
              <w:jc w:val="center"/>
            </w:pPr>
            <w:r>
              <w:t>режим - 1,5 смены</w:t>
            </w:r>
          </w:p>
        </w:tc>
      </w:tr>
      <w:tr w:rsidR="00C31115">
        <w:tc>
          <w:tcPr>
            <w:tcW w:w="1757" w:type="dxa"/>
          </w:tcPr>
          <w:p w:rsidR="00C31115" w:rsidRDefault="00C31115">
            <w:pPr>
              <w:pStyle w:val="ConsPlusNormal"/>
            </w:pPr>
            <w:r>
              <w:t>1</w:t>
            </w:r>
          </w:p>
        </w:tc>
        <w:tc>
          <w:tcPr>
            <w:tcW w:w="1361" w:type="dxa"/>
          </w:tcPr>
          <w:p w:rsidR="00C31115" w:rsidRDefault="00C31115">
            <w:pPr>
              <w:pStyle w:val="ConsPlusNormal"/>
              <w:jc w:val="center"/>
            </w:pPr>
            <w:r>
              <w:t>1,00</w:t>
            </w:r>
          </w:p>
        </w:tc>
        <w:tc>
          <w:tcPr>
            <w:tcW w:w="1044" w:type="dxa"/>
          </w:tcPr>
          <w:p w:rsidR="00C31115" w:rsidRDefault="00C31115">
            <w:pPr>
              <w:pStyle w:val="ConsPlusNormal"/>
              <w:jc w:val="center"/>
            </w:pPr>
            <w:r>
              <w:t>1,00</w:t>
            </w:r>
          </w:p>
        </w:tc>
        <w:tc>
          <w:tcPr>
            <w:tcW w:w="1210" w:type="dxa"/>
          </w:tcPr>
          <w:p w:rsidR="00C31115" w:rsidRDefault="00C31115">
            <w:pPr>
              <w:pStyle w:val="ConsPlusNormal"/>
              <w:jc w:val="center"/>
            </w:pPr>
            <w:r>
              <w:t>1,10</w:t>
            </w:r>
          </w:p>
        </w:tc>
        <w:tc>
          <w:tcPr>
            <w:tcW w:w="1210" w:type="dxa"/>
          </w:tcPr>
          <w:p w:rsidR="00C31115" w:rsidRDefault="00C31115">
            <w:pPr>
              <w:pStyle w:val="ConsPlusNormal"/>
              <w:jc w:val="center"/>
            </w:pPr>
            <w:r>
              <w:t>1,07</w:t>
            </w:r>
          </w:p>
        </w:tc>
        <w:tc>
          <w:tcPr>
            <w:tcW w:w="1224" w:type="dxa"/>
          </w:tcPr>
          <w:p w:rsidR="00C31115" w:rsidRDefault="00C31115">
            <w:pPr>
              <w:pStyle w:val="ConsPlusNormal"/>
              <w:jc w:val="center"/>
            </w:pPr>
            <w:r>
              <w:t>1,23</w:t>
            </w:r>
          </w:p>
        </w:tc>
        <w:tc>
          <w:tcPr>
            <w:tcW w:w="1247" w:type="dxa"/>
          </w:tcPr>
          <w:p w:rsidR="00C31115" w:rsidRDefault="00C31115">
            <w:pPr>
              <w:pStyle w:val="ConsPlusNormal"/>
              <w:jc w:val="center"/>
            </w:pPr>
            <w:r>
              <w:t>1,17</w:t>
            </w:r>
          </w:p>
        </w:tc>
      </w:tr>
      <w:tr w:rsidR="00C31115">
        <w:tc>
          <w:tcPr>
            <w:tcW w:w="1757" w:type="dxa"/>
          </w:tcPr>
          <w:p w:rsidR="00C31115" w:rsidRDefault="00C31115">
            <w:pPr>
              <w:pStyle w:val="ConsPlusNormal"/>
            </w:pPr>
            <w:bookmarkStart w:id="33" w:name="P2269"/>
            <w:bookmarkEnd w:id="33"/>
            <w:r>
              <w:t>2</w:t>
            </w:r>
          </w:p>
        </w:tc>
        <w:tc>
          <w:tcPr>
            <w:tcW w:w="1361" w:type="dxa"/>
          </w:tcPr>
          <w:p w:rsidR="00C31115" w:rsidRDefault="00C31115">
            <w:pPr>
              <w:pStyle w:val="ConsPlusNormal"/>
              <w:jc w:val="center"/>
            </w:pPr>
            <w:r>
              <w:t>0,91</w:t>
            </w:r>
          </w:p>
        </w:tc>
        <w:tc>
          <w:tcPr>
            <w:tcW w:w="1044" w:type="dxa"/>
          </w:tcPr>
          <w:p w:rsidR="00C31115" w:rsidRDefault="00C31115">
            <w:pPr>
              <w:pStyle w:val="ConsPlusNormal"/>
              <w:jc w:val="center"/>
            </w:pPr>
            <w:r>
              <w:t>0,93</w:t>
            </w:r>
          </w:p>
        </w:tc>
        <w:tc>
          <w:tcPr>
            <w:tcW w:w="1210" w:type="dxa"/>
          </w:tcPr>
          <w:p w:rsidR="00C31115" w:rsidRDefault="00C31115">
            <w:pPr>
              <w:pStyle w:val="ConsPlusNormal"/>
              <w:jc w:val="center"/>
            </w:pPr>
            <w:r>
              <w:t>1,00</w:t>
            </w:r>
          </w:p>
        </w:tc>
        <w:tc>
          <w:tcPr>
            <w:tcW w:w="1210" w:type="dxa"/>
          </w:tcPr>
          <w:p w:rsidR="00C31115" w:rsidRDefault="00C31115">
            <w:pPr>
              <w:pStyle w:val="ConsPlusNormal"/>
              <w:jc w:val="center"/>
            </w:pPr>
            <w:r>
              <w:t>1,00</w:t>
            </w:r>
          </w:p>
        </w:tc>
        <w:tc>
          <w:tcPr>
            <w:tcW w:w="1224" w:type="dxa"/>
          </w:tcPr>
          <w:p w:rsidR="00C31115" w:rsidRDefault="00C31115">
            <w:pPr>
              <w:pStyle w:val="ConsPlusNormal"/>
              <w:jc w:val="center"/>
            </w:pPr>
            <w:r>
              <w:t>1,13</w:t>
            </w:r>
          </w:p>
        </w:tc>
        <w:tc>
          <w:tcPr>
            <w:tcW w:w="1247" w:type="dxa"/>
          </w:tcPr>
          <w:p w:rsidR="00C31115" w:rsidRDefault="00C31115">
            <w:pPr>
              <w:pStyle w:val="ConsPlusNormal"/>
              <w:jc w:val="center"/>
            </w:pPr>
            <w:r>
              <w:t>1,09</w:t>
            </w:r>
          </w:p>
        </w:tc>
      </w:tr>
      <w:tr w:rsidR="00C31115">
        <w:tc>
          <w:tcPr>
            <w:tcW w:w="1757" w:type="dxa"/>
          </w:tcPr>
          <w:p w:rsidR="00C31115" w:rsidRDefault="00C31115">
            <w:pPr>
              <w:pStyle w:val="ConsPlusNormal"/>
            </w:pPr>
            <w:r>
              <w:t>3</w:t>
            </w:r>
          </w:p>
        </w:tc>
        <w:tc>
          <w:tcPr>
            <w:tcW w:w="1361" w:type="dxa"/>
          </w:tcPr>
          <w:p w:rsidR="00C31115" w:rsidRDefault="00C31115">
            <w:pPr>
              <w:pStyle w:val="ConsPlusNormal"/>
              <w:jc w:val="center"/>
            </w:pPr>
            <w:r>
              <w:t>0,81</w:t>
            </w:r>
          </w:p>
        </w:tc>
        <w:tc>
          <w:tcPr>
            <w:tcW w:w="1044" w:type="dxa"/>
          </w:tcPr>
          <w:p w:rsidR="00C31115" w:rsidRDefault="00C31115">
            <w:pPr>
              <w:pStyle w:val="ConsPlusNormal"/>
              <w:jc w:val="center"/>
            </w:pPr>
            <w:r>
              <w:t>0,85</w:t>
            </w:r>
          </w:p>
        </w:tc>
        <w:tc>
          <w:tcPr>
            <w:tcW w:w="1210" w:type="dxa"/>
          </w:tcPr>
          <w:p w:rsidR="00C31115" w:rsidRDefault="00C31115">
            <w:pPr>
              <w:pStyle w:val="ConsPlusNormal"/>
              <w:jc w:val="center"/>
            </w:pPr>
            <w:r>
              <w:t>0,89</w:t>
            </w:r>
          </w:p>
        </w:tc>
        <w:tc>
          <w:tcPr>
            <w:tcW w:w="1210" w:type="dxa"/>
          </w:tcPr>
          <w:p w:rsidR="00C31115" w:rsidRDefault="00C31115">
            <w:pPr>
              <w:pStyle w:val="ConsPlusNormal"/>
              <w:jc w:val="center"/>
            </w:pPr>
            <w:r>
              <w:t>0,92</w:t>
            </w:r>
          </w:p>
        </w:tc>
        <w:tc>
          <w:tcPr>
            <w:tcW w:w="1224" w:type="dxa"/>
          </w:tcPr>
          <w:p w:rsidR="00C31115" w:rsidRDefault="00C31115">
            <w:pPr>
              <w:pStyle w:val="ConsPlusNormal"/>
              <w:jc w:val="center"/>
            </w:pPr>
            <w:r>
              <w:t>1,00</w:t>
            </w:r>
          </w:p>
        </w:tc>
        <w:tc>
          <w:tcPr>
            <w:tcW w:w="1247" w:type="dxa"/>
          </w:tcPr>
          <w:p w:rsidR="00C31115" w:rsidRDefault="00C31115">
            <w:pPr>
              <w:pStyle w:val="ConsPlusNormal"/>
              <w:jc w:val="center"/>
            </w:pPr>
            <w:r>
              <w:t>1,00</w:t>
            </w:r>
          </w:p>
        </w:tc>
      </w:tr>
      <w:tr w:rsidR="00C31115">
        <w:tc>
          <w:tcPr>
            <w:tcW w:w="1757" w:type="dxa"/>
          </w:tcPr>
          <w:p w:rsidR="00C31115" w:rsidRDefault="00C31115">
            <w:pPr>
              <w:pStyle w:val="ConsPlusNormal"/>
            </w:pPr>
            <w:r>
              <w:t>4</w:t>
            </w:r>
          </w:p>
        </w:tc>
        <w:tc>
          <w:tcPr>
            <w:tcW w:w="1361" w:type="dxa"/>
          </w:tcPr>
          <w:p w:rsidR="00C31115" w:rsidRDefault="00C31115">
            <w:pPr>
              <w:pStyle w:val="ConsPlusNormal"/>
              <w:jc w:val="center"/>
            </w:pPr>
            <w:r>
              <w:t>0,72</w:t>
            </w:r>
          </w:p>
        </w:tc>
        <w:tc>
          <w:tcPr>
            <w:tcW w:w="1044" w:type="dxa"/>
          </w:tcPr>
          <w:p w:rsidR="00C31115" w:rsidRDefault="00C31115">
            <w:pPr>
              <w:pStyle w:val="ConsPlusNormal"/>
              <w:jc w:val="center"/>
            </w:pPr>
            <w:r>
              <w:t>0,85</w:t>
            </w:r>
          </w:p>
        </w:tc>
        <w:tc>
          <w:tcPr>
            <w:tcW w:w="1210" w:type="dxa"/>
          </w:tcPr>
          <w:p w:rsidR="00C31115" w:rsidRDefault="00C31115">
            <w:pPr>
              <w:pStyle w:val="ConsPlusNormal"/>
              <w:jc w:val="center"/>
            </w:pPr>
            <w:r>
              <w:t>0,79</w:t>
            </w:r>
          </w:p>
        </w:tc>
        <w:tc>
          <w:tcPr>
            <w:tcW w:w="1210" w:type="dxa"/>
          </w:tcPr>
          <w:p w:rsidR="00C31115" w:rsidRDefault="00C31115">
            <w:pPr>
              <w:pStyle w:val="ConsPlusNormal"/>
              <w:jc w:val="center"/>
            </w:pPr>
            <w:r>
              <w:t>0,92</w:t>
            </w:r>
          </w:p>
        </w:tc>
        <w:tc>
          <w:tcPr>
            <w:tcW w:w="1224" w:type="dxa"/>
          </w:tcPr>
          <w:p w:rsidR="00C31115" w:rsidRDefault="00C31115">
            <w:pPr>
              <w:pStyle w:val="ConsPlusNormal"/>
              <w:jc w:val="center"/>
            </w:pPr>
            <w:r>
              <w:t>0,89</w:t>
            </w:r>
          </w:p>
        </w:tc>
        <w:tc>
          <w:tcPr>
            <w:tcW w:w="1247" w:type="dxa"/>
          </w:tcPr>
          <w:p w:rsidR="00C31115" w:rsidRDefault="00C31115">
            <w:pPr>
              <w:pStyle w:val="ConsPlusNormal"/>
              <w:jc w:val="center"/>
            </w:pPr>
            <w:r>
              <w:t>1,00</w:t>
            </w:r>
          </w:p>
        </w:tc>
      </w:tr>
      <w:tr w:rsidR="00C31115">
        <w:tc>
          <w:tcPr>
            <w:tcW w:w="1757" w:type="dxa"/>
          </w:tcPr>
          <w:p w:rsidR="00C31115" w:rsidRDefault="00C31115">
            <w:pPr>
              <w:pStyle w:val="ConsPlusNormal"/>
            </w:pPr>
            <w:r>
              <w:t>5</w:t>
            </w:r>
          </w:p>
        </w:tc>
        <w:tc>
          <w:tcPr>
            <w:tcW w:w="1361" w:type="dxa"/>
          </w:tcPr>
          <w:p w:rsidR="00C31115" w:rsidRDefault="00C31115">
            <w:pPr>
              <w:pStyle w:val="ConsPlusNormal"/>
              <w:jc w:val="center"/>
            </w:pPr>
            <w:r>
              <w:t>0,72</w:t>
            </w:r>
          </w:p>
        </w:tc>
        <w:tc>
          <w:tcPr>
            <w:tcW w:w="1044" w:type="dxa"/>
          </w:tcPr>
          <w:p w:rsidR="00C31115" w:rsidRDefault="00C31115">
            <w:pPr>
              <w:pStyle w:val="ConsPlusNormal"/>
              <w:jc w:val="center"/>
            </w:pPr>
            <w:r>
              <w:t>0,78</w:t>
            </w:r>
          </w:p>
        </w:tc>
        <w:tc>
          <w:tcPr>
            <w:tcW w:w="1210" w:type="dxa"/>
          </w:tcPr>
          <w:p w:rsidR="00C31115" w:rsidRDefault="00C31115">
            <w:pPr>
              <w:pStyle w:val="ConsPlusNormal"/>
              <w:jc w:val="center"/>
            </w:pPr>
            <w:r>
              <w:t>0,79</w:t>
            </w:r>
          </w:p>
        </w:tc>
        <w:tc>
          <w:tcPr>
            <w:tcW w:w="1210" w:type="dxa"/>
          </w:tcPr>
          <w:p w:rsidR="00C31115" w:rsidRDefault="00C31115">
            <w:pPr>
              <w:pStyle w:val="ConsPlusNormal"/>
              <w:jc w:val="center"/>
            </w:pPr>
            <w:r>
              <w:t>0,84</w:t>
            </w:r>
          </w:p>
        </w:tc>
        <w:tc>
          <w:tcPr>
            <w:tcW w:w="1224" w:type="dxa"/>
          </w:tcPr>
          <w:p w:rsidR="00C31115" w:rsidRDefault="00C31115">
            <w:pPr>
              <w:pStyle w:val="ConsPlusNormal"/>
              <w:jc w:val="center"/>
            </w:pPr>
            <w:r>
              <w:t>0,89</w:t>
            </w:r>
          </w:p>
        </w:tc>
        <w:tc>
          <w:tcPr>
            <w:tcW w:w="1247" w:type="dxa"/>
          </w:tcPr>
          <w:p w:rsidR="00C31115" w:rsidRDefault="00C31115">
            <w:pPr>
              <w:pStyle w:val="ConsPlusNormal"/>
              <w:jc w:val="center"/>
            </w:pPr>
            <w:r>
              <w:t>0,92</w:t>
            </w:r>
          </w:p>
        </w:tc>
      </w:tr>
      <w:tr w:rsidR="00C31115">
        <w:tc>
          <w:tcPr>
            <w:tcW w:w="1757" w:type="dxa"/>
          </w:tcPr>
          <w:p w:rsidR="00C31115" w:rsidRDefault="00C31115">
            <w:pPr>
              <w:pStyle w:val="ConsPlusNormal"/>
            </w:pPr>
            <w:r>
              <w:t>6</w:t>
            </w:r>
          </w:p>
        </w:tc>
        <w:tc>
          <w:tcPr>
            <w:tcW w:w="1361" w:type="dxa"/>
          </w:tcPr>
          <w:p w:rsidR="00C31115" w:rsidRDefault="00C31115">
            <w:pPr>
              <w:pStyle w:val="ConsPlusNormal"/>
              <w:jc w:val="center"/>
            </w:pPr>
            <w:r>
              <w:t>0,63</w:t>
            </w:r>
          </w:p>
        </w:tc>
        <w:tc>
          <w:tcPr>
            <w:tcW w:w="1044" w:type="dxa"/>
          </w:tcPr>
          <w:p w:rsidR="00C31115" w:rsidRDefault="00C31115">
            <w:pPr>
              <w:pStyle w:val="ConsPlusNormal"/>
              <w:jc w:val="center"/>
            </w:pPr>
            <w:r>
              <w:t>0,71</w:t>
            </w:r>
          </w:p>
        </w:tc>
        <w:tc>
          <w:tcPr>
            <w:tcW w:w="1210" w:type="dxa"/>
          </w:tcPr>
          <w:p w:rsidR="00C31115" w:rsidRDefault="00C31115">
            <w:pPr>
              <w:pStyle w:val="ConsPlusNormal"/>
              <w:jc w:val="center"/>
            </w:pPr>
            <w:r>
              <w:t>0,69</w:t>
            </w:r>
          </w:p>
        </w:tc>
        <w:tc>
          <w:tcPr>
            <w:tcW w:w="1210" w:type="dxa"/>
          </w:tcPr>
          <w:p w:rsidR="00C31115" w:rsidRDefault="00C31115">
            <w:pPr>
              <w:pStyle w:val="ConsPlusNormal"/>
              <w:jc w:val="center"/>
            </w:pPr>
            <w:r>
              <w:t>0,76</w:t>
            </w:r>
          </w:p>
        </w:tc>
        <w:tc>
          <w:tcPr>
            <w:tcW w:w="1224" w:type="dxa"/>
          </w:tcPr>
          <w:p w:rsidR="00C31115" w:rsidRDefault="00C31115">
            <w:pPr>
              <w:pStyle w:val="ConsPlusNormal"/>
              <w:jc w:val="center"/>
            </w:pPr>
            <w:r>
              <w:t>0,78</w:t>
            </w:r>
          </w:p>
        </w:tc>
        <w:tc>
          <w:tcPr>
            <w:tcW w:w="1247" w:type="dxa"/>
          </w:tcPr>
          <w:p w:rsidR="00C31115" w:rsidRDefault="00C31115">
            <w:pPr>
              <w:pStyle w:val="ConsPlusNormal"/>
              <w:jc w:val="center"/>
            </w:pPr>
            <w:r>
              <w:t>0,83</w:t>
            </w:r>
          </w:p>
        </w:tc>
      </w:tr>
      <w:tr w:rsidR="00C31115">
        <w:tc>
          <w:tcPr>
            <w:tcW w:w="1757" w:type="dxa"/>
          </w:tcPr>
          <w:p w:rsidR="00C31115" w:rsidRDefault="00C31115">
            <w:pPr>
              <w:pStyle w:val="ConsPlusNormal"/>
            </w:pPr>
            <w:r>
              <w:t>7</w:t>
            </w:r>
          </w:p>
        </w:tc>
        <w:tc>
          <w:tcPr>
            <w:tcW w:w="1361" w:type="dxa"/>
          </w:tcPr>
          <w:p w:rsidR="00C31115" w:rsidRDefault="00C31115">
            <w:pPr>
              <w:pStyle w:val="ConsPlusNormal"/>
              <w:jc w:val="center"/>
            </w:pPr>
            <w:r>
              <w:t>0,63</w:t>
            </w:r>
          </w:p>
        </w:tc>
        <w:tc>
          <w:tcPr>
            <w:tcW w:w="1044" w:type="dxa"/>
          </w:tcPr>
          <w:p w:rsidR="00C31115" w:rsidRDefault="00C31115">
            <w:pPr>
              <w:pStyle w:val="ConsPlusNormal"/>
              <w:jc w:val="center"/>
            </w:pPr>
            <w:r>
              <w:t>0,71</w:t>
            </w:r>
          </w:p>
        </w:tc>
        <w:tc>
          <w:tcPr>
            <w:tcW w:w="1210" w:type="dxa"/>
          </w:tcPr>
          <w:p w:rsidR="00C31115" w:rsidRDefault="00C31115">
            <w:pPr>
              <w:pStyle w:val="ConsPlusNormal"/>
              <w:jc w:val="center"/>
            </w:pPr>
            <w:r>
              <w:t>0,69</w:t>
            </w:r>
          </w:p>
        </w:tc>
        <w:tc>
          <w:tcPr>
            <w:tcW w:w="1210" w:type="dxa"/>
          </w:tcPr>
          <w:p w:rsidR="00C31115" w:rsidRDefault="00C31115">
            <w:pPr>
              <w:pStyle w:val="ConsPlusNormal"/>
              <w:jc w:val="center"/>
            </w:pPr>
            <w:r>
              <w:t>0,76</w:t>
            </w:r>
          </w:p>
        </w:tc>
        <w:tc>
          <w:tcPr>
            <w:tcW w:w="1224" w:type="dxa"/>
          </w:tcPr>
          <w:p w:rsidR="00C31115" w:rsidRDefault="00C31115">
            <w:pPr>
              <w:pStyle w:val="ConsPlusNormal"/>
              <w:jc w:val="center"/>
            </w:pPr>
            <w:r>
              <w:t>0,78</w:t>
            </w:r>
          </w:p>
        </w:tc>
        <w:tc>
          <w:tcPr>
            <w:tcW w:w="1247" w:type="dxa"/>
          </w:tcPr>
          <w:p w:rsidR="00C31115" w:rsidRDefault="00C31115">
            <w:pPr>
              <w:pStyle w:val="ConsPlusNormal"/>
              <w:jc w:val="center"/>
            </w:pPr>
            <w:r>
              <w:t>0,83</w:t>
            </w:r>
          </w:p>
        </w:tc>
      </w:tr>
      <w:tr w:rsidR="00C31115">
        <w:tc>
          <w:tcPr>
            <w:tcW w:w="1757" w:type="dxa"/>
          </w:tcPr>
          <w:p w:rsidR="00C31115" w:rsidRDefault="00C31115">
            <w:pPr>
              <w:pStyle w:val="ConsPlusNormal"/>
            </w:pPr>
            <w:r>
              <w:t>8</w:t>
            </w:r>
          </w:p>
        </w:tc>
        <w:tc>
          <w:tcPr>
            <w:tcW w:w="1361" w:type="dxa"/>
          </w:tcPr>
          <w:p w:rsidR="00C31115" w:rsidRDefault="00C31115">
            <w:pPr>
              <w:pStyle w:val="ConsPlusNormal"/>
              <w:jc w:val="center"/>
            </w:pPr>
            <w:r>
              <w:t>0,58</w:t>
            </w:r>
          </w:p>
        </w:tc>
        <w:tc>
          <w:tcPr>
            <w:tcW w:w="1044" w:type="dxa"/>
          </w:tcPr>
          <w:p w:rsidR="00C31115" w:rsidRDefault="00C31115">
            <w:pPr>
              <w:pStyle w:val="ConsPlusNormal"/>
              <w:jc w:val="center"/>
            </w:pPr>
            <w:r>
              <w:t>0,67</w:t>
            </w:r>
          </w:p>
        </w:tc>
        <w:tc>
          <w:tcPr>
            <w:tcW w:w="1210" w:type="dxa"/>
          </w:tcPr>
          <w:p w:rsidR="00C31115" w:rsidRDefault="00C31115">
            <w:pPr>
              <w:pStyle w:val="ConsPlusNormal"/>
              <w:jc w:val="center"/>
            </w:pPr>
            <w:r>
              <w:t>0,63</w:t>
            </w:r>
          </w:p>
        </w:tc>
        <w:tc>
          <w:tcPr>
            <w:tcW w:w="1210" w:type="dxa"/>
          </w:tcPr>
          <w:p w:rsidR="00C31115" w:rsidRDefault="00C31115">
            <w:pPr>
              <w:pStyle w:val="ConsPlusNormal"/>
              <w:jc w:val="center"/>
            </w:pPr>
            <w:r>
              <w:t>0,72</w:t>
            </w:r>
          </w:p>
        </w:tc>
        <w:tc>
          <w:tcPr>
            <w:tcW w:w="1224" w:type="dxa"/>
          </w:tcPr>
          <w:p w:rsidR="00C31115" w:rsidRDefault="00C31115">
            <w:pPr>
              <w:pStyle w:val="ConsPlusNormal"/>
              <w:jc w:val="center"/>
            </w:pPr>
            <w:r>
              <w:t>0,71</w:t>
            </w:r>
          </w:p>
        </w:tc>
        <w:tc>
          <w:tcPr>
            <w:tcW w:w="1247" w:type="dxa"/>
          </w:tcPr>
          <w:p w:rsidR="00C31115" w:rsidRDefault="00C31115">
            <w:pPr>
              <w:pStyle w:val="ConsPlusNormal"/>
              <w:jc w:val="center"/>
            </w:pPr>
            <w:r>
              <w:t>0,79</w:t>
            </w:r>
          </w:p>
        </w:tc>
      </w:tr>
      <w:tr w:rsidR="00C31115">
        <w:tc>
          <w:tcPr>
            <w:tcW w:w="1757" w:type="dxa"/>
          </w:tcPr>
          <w:p w:rsidR="00C31115" w:rsidRDefault="00C31115">
            <w:pPr>
              <w:pStyle w:val="ConsPlusNormal"/>
            </w:pPr>
            <w:r>
              <w:t>9</w:t>
            </w:r>
          </w:p>
        </w:tc>
        <w:tc>
          <w:tcPr>
            <w:tcW w:w="1361" w:type="dxa"/>
          </w:tcPr>
          <w:p w:rsidR="00C31115" w:rsidRDefault="00C31115">
            <w:pPr>
              <w:pStyle w:val="ConsPlusNormal"/>
              <w:jc w:val="center"/>
            </w:pPr>
            <w:r>
              <w:t>0,58</w:t>
            </w:r>
          </w:p>
        </w:tc>
        <w:tc>
          <w:tcPr>
            <w:tcW w:w="1044" w:type="dxa"/>
          </w:tcPr>
          <w:p w:rsidR="00C31115" w:rsidRDefault="00C31115">
            <w:pPr>
              <w:pStyle w:val="ConsPlusNormal"/>
              <w:jc w:val="center"/>
            </w:pPr>
            <w:r>
              <w:t>0,67</w:t>
            </w:r>
          </w:p>
        </w:tc>
        <w:tc>
          <w:tcPr>
            <w:tcW w:w="1210" w:type="dxa"/>
          </w:tcPr>
          <w:p w:rsidR="00C31115" w:rsidRDefault="00C31115">
            <w:pPr>
              <w:pStyle w:val="ConsPlusNormal"/>
              <w:jc w:val="center"/>
            </w:pPr>
            <w:r>
              <w:t>0,63</w:t>
            </w:r>
          </w:p>
        </w:tc>
        <w:tc>
          <w:tcPr>
            <w:tcW w:w="1210" w:type="dxa"/>
          </w:tcPr>
          <w:p w:rsidR="00C31115" w:rsidRDefault="00C31115">
            <w:pPr>
              <w:pStyle w:val="ConsPlusNormal"/>
              <w:jc w:val="center"/>
            </w:pPr>
            <w:r>
              <w:t>0,72</w:t>
            </w:r>
          </w:p>
        </w:tc>
        <w:tc>
          <w:tcPr>
            <w:tcW w:w="1224" w:type="dxa"/>
          </w:tcPr>
          <w:p w:rsidR="00C31115" w:rsidRDefault="00C31115">
            <w:pPr>
              <w:pStyle w:val="ConsPlusNormal"/>
              <w:jc w:val="center"/>
            </w:pPr>
            <w:r>
              <w:t>0,71</w:t>
            </w:r>
          </w:p>
        </w:tc>
        <w:tc>
          <w:tcPr>
            <w:tcW w:w="1247" w:type="dxa"/>
          </w:tcPr>
          <w:p w:rsidR="00C31115" w:rsidRDefault="00C31115">
            <w:pPr>
              <w:pStyle w:val="ConsPlusNormal"/>
              <w:jc w:val="center"/>
            </w:pPr>
            <w:r>
              <w:t>0,79</w:t>
            </w:r>
          </w:p>
        </w:tc>
      </w:tr>
      <w:tr w:rsidR="00C31115">
        <w:tc>
          <w:tcPr>
            <w:tcW w:w="1757" w:type="dxa"/>
          </w:tcPr>
          <w:p w:rsidR="00C31115" w:rsidRDefault="00C31115">
            <w:pPr>
              <w:pStyle w:val="ConsPlusNormal"/>
            </w:pPr>
            <w:r>
              <w:t>10</w:t>
            </w:r>
          </w:p>
        </w:tc>
        <w:tc>
          <w:tcPr>
            <w:tcW w:w="1361" w:type="dxa"/>
          </w:tcPr>
          <w:p w:rsidR="00C31115" w:rsidRDefault="00C31115">
            <w:pPr>
              <w:pStyle w:val="ConsPlusNormal"/>
              <w:jc w:val="center"/>
            </w:pPr>
            <w:r>
              <w:t>0,54</w:t>
            </w:r>
          </w:p>
        </w:tc>
        <w:tc>
          <w:tcPr>
            <w:tcW w:w="1044" w:type="dxa"/>
          </w:tcPr>
          <w:p w:rsidR="00C31115" w:rsidRDefault="00C31115">
            <w:pPr>
              <w:pStyle w:val="ConsPlusNormal"/>
              <w:jc w:val="center"/>
            </w:pPr>
            <w:r>
              <w:t>0,65</w:t>
            </w:r>
          </w:p>
        </w:tc>
        <w:tc>
          <w:tcPr>
            <w:tcW w:w="1210" w:type="dxa"/>
          </w:tcPr>
          <w:p w:rsidR="00C31115" w:rsidRDefault="00C31115">
            <w:pPr>
              <w:pStyle w:val="ConsPlusNormal"/>
              <w:jc w:val="center"/>
            </w:pPr>
            <w:r>
              <w:t>0,60</w:t>
            </w:r>
          </w:p>
        </w:tc>
        <w:tc>
          <w:tcPr>
            <w:tcW w:w="1210" w:type="dxa"/>
          </w:tcPr>
          <w:p w:rsidR="00C31115" w:rsidRDefault="00C31115">
            <w:pPr>
              <w:pStyle w:val="ConsPlusNormal"/>
              <w:jc w:val="center"/>
            </w:pPr>
            <w:r>
              <w:t>0,70</w:t>
            </w:r>
          </w:p>
        </w:tc>
        <w:tc>
          <w:tcPr>
            <w:tcW w:w="1224" w:type="dxa"/>
          </w:tcPr>
          <w:p w:rsidR="00C31115" w:rsidRDefault="00C31115">
            <w:pPr>
              <w:pStyle w:val="ConsPlusNormal"/>
              <w:jc w:val="center"/>
            </w:pPr>
            <w:r>
              <w:t>0,67</w:t>
            </w:r>
          </w:p>
        </w:tc>
        <w:tc>
          <w:tcPr>
            <w:tcW w:w="1247" w:type="dxa"/>
          </w:tcPr>
          <w:p w:rsidR="00C31115" w:rsidRDefault="00C31115">
            <w:pPr>
              <w:pStyle w:val="ConsPlusNormal"/>
              <w:jc w:val="center"/>
            </w:pPr>
            <w:r>
              <w:t>0,76</w:t>
            </w:r>
          </w:p>
        </w:tc>
      </w:tr>
      <w:tr w:rsidR="00C31115">
        <w:tc>
          <w:tcPr>
            <w:tcW w:w="1757" w:type="dxa"/>
          </w:tcPr>
          <w:p w:rsidR="00C31115" w:rsidRDefault="00C31115">
            <w:pPr>
              <w:pStyle w:val="ConsPlusNormal"/>
            </w:pPr>
            <w:r>
              <w:t>11</w:t>
            </w:r>
          </w:p>
        </w:tc>
        <w:tc>
          <w:tcPr>
            <w:tcW w:w="1361" w:type="dxa"/>
          </w:tcPr>
          <w:p w:rsidR="00C31115" w:rsidRDefault="00C31115">
            <w:pPr>
              <w:pStyle w:val="ConsPlusNormal"/>
              <w:jc w:val="center"/>
            </w:pPr>
            <w:r>
              <w:t>0,54</w:t>
            </w:r>
          </w:p>
        </w:tc>
        <w:tc>
          <w:tcPr>
            <w:tcW w:w="1044" w:type="dxa"/>
          </w:tcPr>
          <w:p w:rsidR="00C31115" w:rsidRDefault="00C31115">
            <w:pPr>
              <w:pStyle w:val="ConsPlusNormal"/>
              <w:jc w:val="center"/>
            </w:pPr>
            <w:r>
              <w:t>0,65</w:t>
            </w:r>
          </w:p>
        </w:tc>
        <w:tc>
          <w:tcPr>
            <w:tcW w:w="1210" w:type="dxa"/>
          </w:tcPr>
          <w:p w:rsidR="00C31115" w:rsidRDefault="00C31115">
            <w:pPr>
              <w:pStyle w:val="ConsPlusNormal"/>
              <w:jc w:val="center"/>
            </w:pPr>
            <w:r>
              <w:t>0,60</w:t>
            </w:r>
          </w:p>
        </w:tc>
        <w:tc>
          <w:tcPr>
            <w:tcW w:w="1210" w:type="dxa"/>
          </w:tcPr>
          <w:p w:rsidR="00C31115" w:rsidRDefault="00C31115">
            <w:pPr>
              <w:pStyle w:val="ConsPlusNormal"/>
              <w:jc w:val="center"/>
            </w:pPr>
            <w:r>
              <w:t>0,70</w:t>
            </w:r>
          </w:p>
        </w:tc>
        <w:tc>
          <w:tcPr>
            <w:tcW w:w="1224" w:type="dxa"/>
          </w:tcPr>
          <w:p w:rsidR="00C31115" w:rsidRDefault="00C31115">
            <w:pPr>
              <w:pStyle w:val="ConsPlusNormal"/>
              <w:jc w:val="center"/>
            </w:pPr>
            <w:r>
              <w:t>0,67</w:t>
            </w:r>
          </w:p>
        </w:tc>
        <w:tc>
          <w:tcPr>
            <w:tcW w:w="1247" w:type="dxa"/>
          </w:tcPr>
          <w:p w:rsidR="00C31115" w:rsidRDefault="00C31115">
            <w:pPr>
              <w:pStyle w:val="ConsPlusNormal"/>
              <w:jc w:val="center"/>
            </w:pPr>
            <w:r>
              <w:t>0,76</w:t>
            </w:r>
          </w:p>
        </w:tc>
      </w:tr>
      <w:tr w:rsidR="00C31115">
        <w:tc>
          <w:tcPr>
            <w:tcW w:w="1757" w:type="dxa"/>
          </w:tcPr>
          <w:p w:rsidR="00C31115" w:rsidRDefault="00C31115">
            <w:pPr>
              <w:pStyle w:val="ConsPlusNormal"/>
            </w:pPr>
            <w:r>
              <w:t>12+</w:t>
            </w:r>
          </w:p>
        </w:tc>
        <w:tc>
          <w:tcPr>
            <w:tcW w:w="1361" w:type="dxa"/>
          </w:tcPr>
          <w:p w:rsidR="00C31115" w:rsidRDefault="00C31115">
            <w:pPr>
              <w:pStyle w:val="ConsPlusNormal"/>
              <w:jc w:val="center"/>
            </w:pPr>
            <w:r>
              <w:t>0,54</w:t>
            </w:r>
          </w:p>
        </w:tc>
        <w:tc>
          <w:tcPr>
            <w:tcW w:w="1044" w:type="dxa"/>
          </w:tcPr>
          <w:p w:rsidR="00C31115" w:rsidRDefault="00C31115">
            <w:pPr>
              <w:pStyle w:val="ConsPlusNormal"/>
              <w:jc w:val="center"/>
            </w:pPr>
            <w:r>
              <w:t>0,65</w:t>
            </w:r>
          </w:p>
        </w:tc>
        <w:tc>
          <w:tcPr>
            <w:tcW w:w="1210" w:type="dxa"/>
          </w:tcPr>
          <w:p w:rsidR="00C31115" w:rsidRDefault="00C31115">
            <w:pPr>
              <w:pStyle w:val="ConsPlusNormal"/>
              <w:jc w:val="center"/>
            </w:pPr>
            <w:r>
              <w:t>0,59</w:t>
            </w:r>
          </w:p>
        </w:tc>
        <w:tc>
          <w:tcPr>
            <w:tcW w:w="1210" w:type="dxa"/>
          </w:tcPr>
          <w:p w:rsidR="00C31115" w:rsidRDefault="00C31115">
            <w:pPr>
              <w:pStyle w:val="ConsPlusNormal"/>
              <w:jc w:val="center"/>
            </w:pPr>
            <w:r>
              <w:t>0,69</w:t>
            </w:r>
          </w:p>
        </w:tc>
        <w:tc>
          <w:tcPr>
            <w:tcW w:w="1224" w:type="dxa"/>
          </w:tcPr>
          <w:p w:rsidR="00C31115" w:rsidRDefault="00C31115">
            <w:pPr>
              <w:pStyle w:val="ConsPlusNormal"/>
              <w:jc w:val="center"/>
            </w:pPr>
            <w:r>
              <w:t>0,66</w:t>
            </w:r>
          </w:p>
        </w:tc>
        <w:tc>
          <w:tcPr>
            <w:tcW w:w="1247" w:type="dxa"/>
          </w:tcPr>
          <w:p w:rsidR="00C31115" w:rsidRDefault="00C31115">
            <w:pPr>
              <w:pStyle w:val="ConsPlusNormal"/>
              <w:jc w:val="center"/>
            </w:pPr>
            <w:r>
              <w:t>0,76</w:t>
            </w:r>
          </w:p>
        </w:tc>
      </w:tr>
    </w:tbl>
    <w:p w:rsidR="00C31115" w:rsidRDefault="00C31115">
      <w:pPr>
        <w:pStyle w:val="ConsPlusNormal"/>
        <w:jc w:val="both"/>
      </w:pPr>
    </w:p>
    <w:p w:rsidR="00C31115" w:rsidRDefault="00C31115">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31115" w:rsidRDefault="00C31115">
      <w:pPr>
        <w:pStyle w:val="ConsPlusNormal"/>
        <w:spacing w:before="220"/>
        <w:ind w:firstLine="540"/>
        <w:jc w:val="both"/>
      </w:pPr>
      <w:r>
        <w:t xml:space="preserve">Примечание: наиболее распространенная этажность определяется по </w:t>
      </w:r>
      <w:hyperlink w:anchor="P2150" w:history="1">
        <w:r>
          <w:rPr>
            <w:color w:val="0000FF"/>
          </w:rPr>
          <w:t>таблице П3-1</w:t>
        </w:r>
      </w:hyperlink>
      <w:r>
        <w:t>, режим работы: 1 смена - 8 часов в сутки; 1,5 смены - 11 - 12 часов в сутки.</w:t>
      </w:r>
    </w:p>
    <w:p w:rsidR="00C31115" w:rsidRDefault="00C31115">
      <w:pPr>
        <w:pStyle w:val="ConsPlusNormal"/>
        <w:jc w:val="both"/>
      </w:pPr>
    </w:p>
    <w:p w:rsidR="00C31115" w:rsidRDefault="00C31115">
      <w:pPr>
        <w:pStyle w:val="ConsPlusNormal"/>
        <w:jc w:val="right"/>
        <w:outlineLvl w:val="2"/>
      </w:pPr>
      <w:r>
        <w:t>Таблица П3-3</w:t>
      </w:r>
    </w:p>
    <w:p w:rsidR="00C31115" w:rsidRDefault="00C31115">
      <w:pPr>
        <w:pStyle w:val="ConsPlusNormal"/>
        <w:jc w:val="both"/>
      </w:pPr>
    </w:p>
    <w:p w:rsidR="00C31115" w:rsidRDefault="00C31115">
      <w:pPr>
        <w:pStyle w:val="ConsPlusTitle"/>
        <w:jc w:val="center"/>
      </w:pPr>
      <w:bookmarkStart w:id="34" w:name="P2352"/>
      <w:bookmarkEnd w:id="34"/>
      <w:r>
        <w:t>Корректировочные коэффициенты на этажность зданий</w:t>
      </w:r>
    </w:p>
    <w:p w:rsidR="00C31115" w:rsidRDefault="00C31115">
      <w:pPr>
        <w:pStyle w:val="ConsPlusTitle"/>
        <w:jc w:val="center"/>
      </w:pPr>
      <w:r>
        <w:t>поликлиник и лечебных учреждений с полуторасменным</w:t>
      </w:r>
    </w:p>
    <w:p w:rsidR="00C31115" w:rsidRDefault="00C31115">
      <w:pPr>
        <w:pStyle w:val="ConsPlusTitle"/>
        <w:jc w:val="center"/>
      </w:pPr>
      <w:r>
        <w:t>режимом работы</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98"/>
        <w:gridCol w:w="2381"/>
        <w:gridCol w:w="2494"/>
      </w:tblGrid>
      <w:tr w:rsidR="00C31115">
        <w:tc>
          <w:tcPr>
            <w:tcW w:w="2098" w:type="dxa"/>
            <w:vMerge w:val="restart"/>
          </w:tcPr>
          <w:p w:rsidR="00C31115" w:rsidRDefault="00C31115">
            <w:pPr>
              <w:pStyle w:val="ConsPlusNormal"/>
              <w:jc w:val="center"/>
            </w:pPr>
            <w:r>
              <w:t>Фактическая этажность здания</w:t>
            </w:r>
          </w:p>
        </w:tc>
        <w:tc>
          <w:tcPr>
            <w:tcW w:w="6973" w:type="dxa"/>
            <w:gridSpan w:val="3"/>
          </w:tcPr>
          <w:p w:rsidR="00C31115" w:rsidRDefault="00C31115">
            <w:pPr>
              <w:pStyle w:val="ConsPlusNormal"/>
              <w:jc w:val="center"/>
            </w:pPr>
            <w:r>
              <w:t>Наиболее распространенная этажность</w:t>
            </w:r>
          </w:p>
        </w:tc>
      </w:tr>
      <w:tr w:rsidR="00C31115">
        <w:tc>
          <w:tcPr>
            <w:tcW w:w="2098" w:type="dxa"/>
            <w:vMerge/>
          </w:tcPr>
          <w:p w:rsidR="00C31115" w:rsidRDefault="00C31115"/>
        </w:tc>
        <w:tc>
          <w:tcPr>
            <w:tcW w:w="2098" w:type="dxa"/>
          </w:tcPr>
          <w:p w:rsidR="00C31115" w:rsidRDefault="00C31115">
            <w:pPr>
              <w:pStyle w:val="ConsPlusNormal"/>
              <w:jc w:val="center"/>
            </w:pPr>
            <w:r>
              <w:t>1</w:t>
            </w:r>
          </w:p>
        </w:tc>
        <w:tc>
          <w:tcPr>
            <w:tcW w:w="2381" w:type="dxa"/>
          </w:tcPr>
          <w:p w:rsidR="00C31115" w:rsidRDefault="00C31115">
            <w:pPr>
              <w:pStyle w:val="ConsPlusNormal"/>
              <w:jc w:val="center"/>
            </w:pPr>
            <w:r>
              <w:t>2</w:t>
            </w:r>
          </w:p>
        </w:tc>
        <w:tc>
          <w:tcPr>
            <w:tcW w:w="2494" w:type="dxa"/>
          </w:tcPr>
          <w:p w:rsidR="00C31115" w:rsidRDefault="00C31115">
            <w:pPr>
              <w:pStyle w:val="ConsPlusNormal"/>
              <w:jc w:val="center"/>
            </w:pPr>
            <w:r>
              <w:t>3</w:t>
            </w:r>
          </w:p>
        </w:tc>
      </w:tr>
      <w:tr w:rsidR="00C31115">
        <w:tc>
          <w:tcPr>
            <w:tcW w:w="2098" w:type="dxa"/>
          </w:tcPr>
          <w:p w:rsidR="00C31115" w:rsidRDefault="00C31115">
            <w:pPr>
              <w:pStyle w:val="ConsPlusNormal"/>
            </w:pPr>
            <w:r>
              <w:t>1</w:t>
            </w:r>
          </w:p>
        </w:tc>
        <w:tc>
          <w:tcPr>
            <w:tcW w:w="2098" w:type="dxa"/>
          </w:tcPr>
          <w:p w:rsidR="00C31115" w:rsidRDefault="00C31115">
            <w:pPr>
              <w:pStyle w:val="ConsPlusNormal"/>
              <w:jc w:val="center"/>
            </w:pPr>
            <w:r>
              <w:t>1,00</w:t>
            </w:r>
          </w:p>
        </w:tc>
        <w:tc>
          <w:tcPr>
            <w:tcW w:w="2381" w:type="dxa"/>
          </w:tcPr>
          <w:p w:rsidR="00C31115" w:rsidRDefault="00C31115">
            <w:pPr>
              <w:pStyle w:val="ConsPlusNormal"/>
              <w:jc w:val="center"/>
            </w:pPr>
            <w:r>
              <w:t>1,03</w:t>
            </w:r>
          </w:p>
        </w:tc>
        <w:tc>
          <w:tcPr>
            <w:tcW w:w="2494" w:type="dxa"/>
          </w:tcPr>
          <w:p w:rsidR="00C31115" w:rsidRDefault="00C31115">
            <w:pPr>
              <w:pStyle w:val="ConsPlusNormal"/>
              <w:jc w:val="center"/>
            </w:pPr>
            <w:r>
              <w:t>1,06</w:t>
            </w:r>
          </w:p>
        </w:tc>
      </w:tr>
      <w:tr w:rsidR="00C31115">
        <w:tc>
          <w:tcPr>
            <w:tcW w:w="2098" w:type="dxa"/>
          </w:tcPr>
          <w:p w:rsidR="00C31115" w:rsidRDefault="00C31115">
            <w:pPr>
              <w:pStyle w:val="ConsPlusNormal"/>
            </w:pPr>
            <w:r>
              <w:t>2</w:t>
            </w:r>
          </w:p>
        </w:tc>
        <w:tc>
          <w:tcPr>
            <w:tcW w:w="2098" w:type="dxa"/>
          </w:tcPr>
          <w:p w:rsidR="00C31115" w:rsidRDefault="00C31115">
            <w:pPr>
              <w:pStyle w:val="ConsPlusNormal"/>
              <w:jc w:val="center"/>
            </w:pPr>
            <w:r>
              <w:t>0,97</w:t>
            </w:r>
          </w:p>
        </w:tc>
        <w:tc>
          <w:tcPr>
            <w:tcW w:w="2381" w:type="dxa"/>
          </w:tcPr>
          <w:p w:rsidR="00C31115" w:rsidRDefault="00C31115">
            <w:pPr>
              <w:pStyle w:val="ConsPlusNormal"/>
              <w:jc w:val="center"/>
            </w:pPr>
            <w:r>
              <w:t>1,00</w:t>
            </w:r>
          </w:p>
        </w:tc>
        <w:tc>
          <w:tcPr>
            <w:tcW w:w="2494" w:type="dxa"/>
          </w:tcPr>
          <w:p w:rsidR="00C31115" w:rsidRDefault="00C31115">
            <w:pPr>
              <w:pStyle w:val="ConsPlusNormal"/>
              <w:jc w:val="center"/>
            </w:pPr>
            <w:r>
              <w:t>1,03</w:t>
            </w:r>
          </w:p>
        </w:tc>
      </w:tr>
      <w:tr w:rsidR="00C31115">
        <w:tc>
          <w:tcPr>
            <w:tcW w:w="2098" w:type="dxa"/>
          </w:tcPr>
          <w:p w:rsidR="00C31115" w:rsidRDefault="00C31115">
            <w:pPr>
              <w:pStyle w:val="ConsPlusNormal"/>
            </w:pPr>
            <w:r>
              <w:t>3</w:t>
            </w:r>
          </w:p>
        </w:tc>
        <w:tc>
          <w:tcPr>
            <w:tcW w:w="2098" w:type="dxa"/>
          </w:tcPr>
          <w:p w:rsidR="00C31115" w:rsidRDefault="00C31115">
            <w:pPr>
              <w:pStyle w:val="ConsPlusNormal"/>
              <w:jc w:val="center"/>
            </w:pPr>
            <w:r>
              <w:t>0,94</w:t>
            </w:r>
          </w:p>
        </w:tc>
        <w:tc>
          <w:tcPr>
            <w:tcW w:w="2381" w:type="dxa"/>
          </w:tcPr>
          <w:p w:rsidR="00C31115" w:rsidRDefault="00C31115">
            <w:pPr>
              <w:pStyle w:val="ConsPlusNormal"/>
              <w:jc w:val="center"/>
            </w:pPr>
            <w:r>
              <w:t>0,97</w:t>
            </w:r>
          </w:p>
        </w:tc>
        <w:tc>
          <w:tcPr>
            <w:tcW w:w="2494" w:type="dxa"/>
          </w:tcPr>
          <w:p w:rsidR="00C31115" w:rsidRDefault="00C31115">
            <w:pPr>
              <w:pStyle w:val="ConsPlusNormal"/>
              <w:jc w:val="center"/>
            </w:pPr>
            <w:r>
              <w:t>1,00</w:t>
            </w:r>
          </w:p>
        </w:tc>
      </w:tr>
      <w:tr w:rsidR="00C31115">
        <w:tc>
          <w:tcPr>
            <w:tcW w:w="2098" w:type="dxa"/>
          </w:tcPr>
          <w:p w:rsidR="00C31115" w:rsidRDefault="00C31115">
            <w:pPr>
              <w:pStyle w:val="ConsPlusNormal"/>
            </w:pPr>
            <w:r>
              <w:t>4</w:t>
            </w:r>
          </w:p>
        </w:tc>
        <w:tc>
          <w:tcPr>
            <w:tcW w:w="2098" w:type="dxa"/>
          </w:tcPr>
          <w:p w:rsidR="00C31115" w:rsidRDefault="00C31115">
            <w:pPr>
              <w:pStyle w:val="ConsPlusNormal"/>
              <w:jc w:val="center"/>
            </w:pPr>
            <w:r>
              <w:t>0,94</w:t>
            </w:r>
          </w:p>
        </w:tc>
        <w:tc>
          <w:tcPr>
            <w:tcW w:w="2381" w:type="dxa"/>
          </w:tcPr>
          <w:p w:rsidR="00C31115" w:rsidRDefault="00C31115">
            <w:pPr>
              <w:pStyle w:val="ConsPlusNormal"/>
              <w:jc w:val="center"/>
            </w:pPr>
            <w:r>
              <w:t>0,97</w:t>
            </w:r>
          </w:p>
        </w:tc>
        <w:tc>
          <w:tcPr>
            <w:tcW w:w="2494" w:type="dxa"/>
          </w:tcPr>
          <w:p w:rsidR="00C31115" w:rsidRDefault="00C31115">
            <w:pPr>
              <w:pStyle w:val="ConsPlusNormal"/>
              <w:jc w:val="center"/>
            </w:pPr>
            <w:r>
              <w:t>1,00</w:t>
            </w:r>
          </w:p>
        </w:tc>
      </w:tr>
      <w:tr w:rsidR="00C31115">
        <w:tc>
          <w:tcPr>
            <w:tcW w:w="2098" w:type="dxa"/>
          </w:tcPr>
          <w:p w:rsidR="00C31115" w:rsidRDefault="00C31115">
            <w:pPr>
              <w:pStyle w:val="ConsPlusNormal"/>
            </w:pPr>
            <w:r>
              <w:t>5</w:t>
            </w:r>
          </w:p>
        </w:tc>
        <w:tc>
          <w:tcPr>
            <w:tcW w:w="2098" w:type="dxa"/>
          </w:tcPr>
          <w:p w:rsidR="00C31115" w:rsidRDefault="00C31115">
            <w:pPr>
              <w:pStyle w:val="ConsPlusNormal"/>
              <w:jc w:val="center"/>
            </w:pPr>
            <w:r>
              <w:t>0,91</w:t>
            </w:r>
          </w:p>
        </w:tc>
        <w:tc>
          <w:tcPr>
            <w:tcW w:w="2381" w:type="dxa"/>
          </w:tcPr>
          <w:p w:rsidR="00C31115" w:rsidRDefault="00C31115">
            <w:pPr>
              <w:pStyle w:val="ConsPlusNormal"/>
              <w:jc w:val="center"/>
            </w:pPr>
            <w:r>
              <w:t>0,94</w:t>
            </w:r>
          </w:p>
        </w:tc>
        <w:tc>
          <w:tcPr>
            <w:tcW w:w="2494" w:type="dxa"/>
          </w:tcPr>
          <w:p w:rsidR="00C31115" w:rsidRDefault="00C31115">
            <w:pPr>
              <w:pStyle w:val="ConsPlusNormal"/>
              <w:jc w:val="center"/>
            </w:pPr>
            <w:r>
              <w:t>0,97</w:t>
            </w:r>
          </w:p>
        </w:tc>
      </w:tr>
      <w:tr w:rsidR="00C31115">
        <w:tc>
          <w:tcPr>
            <w:tcW w:w="2098" w:type="dxa"/>
          </w:tcPr>
          <w:p w:rsidR="00C31115" w:rsidRDefault="00C31115">
            <w:pPr>
              <w:pStyle w:val="ConsPlusNormal"/>
            </w:pPr>
            <w:r>
              <w:t>6</w:t>
            </w:r>
          </w:p>
        </w:tc>
        <w:tc>
          <w:tcPr>
            <w:tcW w:w="2098" w:type="dxa"/>
          </w:tcPr>
          <w:p w:rsidR="00C31115" w:rsidRDefault="00C31115">
            <w:pPr>
              <w:pStyle w:val="ConsPlusNormal"/>
              <w:jc w:val="center"/>
            </w:pPr>
            <w:r>
              <w:t>0,87</w:t>
            </w:r>
          </w:p>
        </w:tc>
        <w:tc>
          <w:tcPr>
            <w:tcW w:w="2381" w:type="dxa"/>
          </w:tcPr>
          <w:p w:rsidR="00C31115" w:rsidRDefault="00C31115">
            <w:pPr>
              <w:pStyle w:val="ConsPlusNormal"/>
              <w:jc w:val="center"/>
            </w:pPr>
            <w:r>
              <w:t>0,89</w:t>
            </w:r>
          </w:p>
        </w:tc>
        <w:tc>
          <w:tcPr>
            <w:tcW w:w="2494" w:type="dxa"/>
          </w:tcPr>
          <w:p w:rsidR="00C31115" w:rsidRDefault="00C31115">
            <w:pPr>
              <w:pStyle w:val="ConsPlusNormal"/>
              <w:jc w:val="center"/>
            </w:pPr>
            <w:r>
              <w:t>0,92</w:t>
            </w:r>
          </w:p>
        </w:tc>
      </w:tr>
      <w:tr w:rsidR="00C31115">
        <w:tc>
          <w:tcPr>
            <w:tcW w:w="2098" w:type="dxa"/>
          </w:tcPr>
          <w:p w:rsidR="00C31115" w:rsidRDefault="00C31115">
            <w:pPr>
              <w:pStyle w:val="ConsPlusNormal"/>
            </w:pPr>
            <w:r>
              <w:t>7</w:t>
            </w:r>
          </w:p>
        </w:tc>
        <w:tc>
          <w:tcPr>
            <w:tcW w:w="2098" w:type="dxa"/>
          </w:tcPr>
          <w:p w:rsidR="00C31115" w:rsidRDefault="00C31115">
            <w:pPr>
              <w:pStyle w:val="ConsPlusNormal"/>
              <w:jc w:val="center"/>
            </w:pPr>
            <w:r>
              <w:t>0,87</w:t>
            </w:r>
          </w:p>
        </w:tc>
        <w:tc>
          <w:tcPr>
            <w:tcW w:w="2381" w:type="dxa"/>
          </w:tcPr>
          <w:p w:rsidR="00C31115" w:rsidRDefault="00C31115">
            <w:pPr>
              <w:pStyle w:val="ConsPlusNormal"/>
              <w:jc w:val="center"/>
            </w:pPr>
            <w:r>
              <w:t>0,89</w:t>
            </w:r>
          </w:p>
        </w:tc>
        <w:tc>
          <w:tcPr>
            <w:tcW w:w="2494" w:type="dxa"/>
          </w:tcPr>
          <w:p w:rsidR="00C31115" w:rsidRDefault="00C31115">
            <w:pPr>
              <w:pStyle w:val="ConsPlusNormal"/>
              <w:jc w:val="center"/>
            </w:pPr>
            <w:r>
              <w:t>0,92</w:t>
            </w:r>
          </w:p>
        </w:tc>
      </w:tr>
      <w:tr w:rsidR="00C31115">
        <w:tc>
          <w:tcPr>
            <w:tcW w:w="2098" w:type="dxa"/>
          </w:tcPr>
          <w:p w:rsidR="00C31115" w:rsidRDefault="00C31115">
            <w:pPr>
              <w:pStyle w:val="ConsPlusNormal"/>
            </w:pPr>
            <w:r>
              <w:t>8</w:t>
            </w:r>
          </w:p>
        </w:tc>
        <w:tc>
          <w:tcPr>
            <w:tcW w:w="2098" w:type="dxa"/>
          </w:tcPr>
          <w:p w:rsidR="00C31115" w:rsidRDefault="00C31115">
            <w:pPr>
              <w:pStyle w:val="ConsPlusNormal"/>
              <w:jc w:val="center"/>
            </w:pPr>
            <w:r>
              <w:t>0,84</w:t>
            </w:r>
          </w:p>
        </w:tc>
        <w:tc>
          <w:tcPr>
            <w:tcW w:w="2381" w:type="dxa"/>
          </w:tcPr>
          <w:p w:rsidR="00C31115" w:rsidRDefault="00C31115">
            <w:pPr>
              <w:pStyle w:val="ConsPlusNormal"/>
              <w:jc w:val="center"/>
            </w:pPr>
            <w:r>
              <w:t>0,86</w:t>
            </w:r>
          </w:p>
        </w:tc>
        <w:tc>
          <w:tcPr>
            <w:tcW w:w="2494" w:type="dxa"/>
          </w:tcPr>
          <w:p w:rsidR="00C31115" w:rsidRDefault="00C31115">
            <w:pPr>
              <w:pStyle w:val="ConsPlusNormal"/>
              <w:jc w:val="center"/>
            </w:pPr>
            <w:r>
              <w:t>0,89</w:t>
            </w:r>
          </w:p>
        </w:tc>
      </w:tr>
      <w:tr w:rsidR="00C31115">
        <w:tc>
          <w:tcPr>
            <w:tcW w:w="2098" w:type="dxa"/>
          </w:tcPr>
          <w:p w:rsidR="00C31115" w:rsidRDefault="00C31115">
            <w:pPr>
              <w:pStyle w:val="ConsPlusNormal"/>
            </w:pPr>
            <w:r>
              <w:t>9</w:t>
            </w:r>
          </w:p>
        </w:tc>
        <w:tc>
          <w:tcPr>
            <w:tcW w:w="2098" w:type="dxa"/>
          </w:tcPr>
          <w:p w:rsidR="00C31115" w:rsidRDefault="00C31115">
            <w:pPr>
              <w:pStyle w:val="ConsPlusNormal"/>
              <w:jc w:val="center"/>
            </w:pPr>
            <w:r>
              <w:t>0,84</w:t>
            </w:r>
          </w:p>
        </w:tc>
        <w:tc>
          <w:tcPr>
            <w:tcW w:w="2381" w:type="dxa"/>
          </w:tcPr>
          <w:p w:rsidR="00C31115" w:rsidRDefault="00C31115">
            <w:pPr>
              <w:pStyle w:val="ConsPlusNormal"/>
              <w:jc w:val="center"/>
            </w:pPr>
            <w:r>
              <w:t>0,86</w:t>
            </w:r>
          </w:p>
        </w:tc>
        <w:tc>
          <w:tcPr>
            <w:tcW w:w="2494" w:type="dxa"/>
          </w:tcPr>
          <w:p w:rsidR="00C31115" w:rsidRDefault="00C31115">
            <w:pPr>
              <w:pStyle w:val="ConsPlusNormal"/>
              <w:jc w:val="center"/>
            </w:pPr>
            <w:r>
              <w:t>0,89</w:t>
            </w:r>
          </w:p>
        </w:tc>
      </w:tr>
      <w:tr w:rsidR="00C31115">
        <w:tc>
          <w:tcPr>
            <w:tcW w:w="2098" w:type="dxa"/>
          </w:tcPr>
          <w:p w:rsidR="00C31115" w:rsidRDefault="00C31115">
            <w:pPr>
              <w:pStyle w:val="ConsPlusNormal"/>
            </w:pPr>
            <w:r>
              <w:t>10</w:t>
            </w:r>
          </w:p>
        </w:tc>
        <w:tc>
          <w:tcPr>
            <w:tcW w:w="2098" w:type="dxa"/>
          </w:tcPr>
          <w:p w:rsidR="00C31115" w:rsidRDefault="00C31115">
            <w:pPr>
              <w:pStyle w:val="ConsPlusNormal"/>
              <w:jc w:val="center"/>
            </w:pPr>
            <w:r>
              <w:t>0,82</w:t>
            </w:r>
          </w:p>
        </w:tc>
        <w:tc>
          <w:tcPr>
            <w:tcW w:w="2381" w:type="dxa"/>
          </w:tcPr>
          <w:p w:rsidR="00C31115" w:rsidRDefault="00C31115">
            <w:pPr>
              <w:pStyle w:val="ConsPlusNormal"/>
              <w:jc w:val="center"/>
            </w:pPr>
            <w:r>
              <w:t>0,84</w:t>
            </w:r>
          </w:p>
        </w:tc>
        <w:tc>
          <w:tcPr>
            <w:tcW w:w="2494" w:type="dxa"/>
          </w:tcPr>
          <w:p w:rsidR="00C31115" w:rsidRDefault="00C31115">
            <w:pPr>
              <w:pStyle w:val="ConsPlusNormal"/>
              <w:jc w:val="center"/>
            </w:pPr>
            <w:r>
              <w:t>0,87</w:t>
            </w:r>
          </w:p>
        </w:tc>
      </w:tr>
      <w:tr w:rsidR="00C31115">
        <w:tc>
          <w:tcPr>
            <w:tcW w:w="2098" w:type="dxa"/>
          </w:tcPr>
          <w:p w:rsidR="00C31115" w:rsidRDefault="00C31115">
            <w:pPr>
              <w:pStyle w:val="ConsPlusNormal"/>
            </w:pPr>
            <w:r>
              <w:t>11</w:t>
            </w:r>
          </w:p>
        </w:tc>
        <w:tc>
          <w:tcPr>
            <w:tcW w:w="2098" w:type="dxa"/>
          </w:tcPr>
          <w:p w:rsidR="00C31115" w:rsidRDefault="00C31115">
            <w:pPr>
              <w:pStyle w:val="ConsPlusNormal"/>
              <w:jc w:val="center"/>
            </w:pPr>
            <w:r>
              <w:t>0,82</w:t>
            </w:r>
          </w:p>
        </w:tc>
        <w:tc>
          <w:tcPr>
            <w:tcW w:w="2381" w:type="dxa"/>
          </w:tcPr>
          <w:p w:rsidR="00C31115" w:rsidRDefault="00C31115">
            <w:pPr>
              <w:pStyle w:val="ConsPlusNormal"/>
              <w:jc w:val="center"/>
            </w:pPr>
            <w:r>
              <w:t>0,84</w:t>
            </w:r>
          </w:p>
        </w:tc>
        <w:tc>
          <w:tcPr>
            <w:tcW w:w="2494" w:type="dxa"/>
          </w:tcPr>
          <w:p w:rsidR="00C31115" w:rsidRDefault="00C31115">
            <w:pPr>
              <w:pStyle w:val="ConsPlusNormal"/>
              <w:jc w:val="center"/>
            </w:pPr>
            <w:r>
              <w:t>0,87</w:t>
            </w:r>
          </w:p>
        </w:tc>
      </w:tr>
      <w:tr w:rsidR="00C31115">
        <w:tc>
          <w:tcPr>
            <w:tcW w:w="2098" w:type="dxa"/>
          </w:tcPr>
          <w:p w:rsidR="00C31115" w:rsidRDefault="00C31115">
            <w:pPr>
              <w:pStyle w:val="ConsPlusNormal"/>
            </w:pPr>
            <w:r>
              <w:t>12+</w:t>
            </w:r>
          </w:p>
        </w:tc>
        <w:tc>
          <w:tcPr>
            <w:tcW w:w="2098" w:type="dxa"/>
          </w:tcPr>
          <w:p w:rsidR="00C31115" w:rsidRDefault="00C31115">
            <w:pPr>
              <w:pStyle w:val="ConsPlusNormal"/>
              <w:jc w:val="center"/>
            </w:pPr>
            <w:r>
              <w:t>0,80</w:t>
            </w:r>
          </w:p>
        </w:tc>
        <w:tc>
          <w:tcPr>
            <w:tcW w:w="2381" w:type="dxa"/>
          </w:tcPr>
          <w:p w:rsidR="00C31115" w:rsidRDefault="00C31115">
            <w:pPr>
              <w:pStyle w:val="ConsPlusNormal"/>
              <w:jc w:val="center"/>
            </w:pPr>
            <w:r>
              <w:t>0,82</w:t>
            </w:r>
          </w:p>
        </w:tc>
        <w:tc>
          <w:tcPr>
            <w:tcW w:w="2494" w:type="dxa"/>
          </w:tcPr>
          <w:p w:rsidR="00C31115" w:rsidRDefault="00C31115">
            <w:pPr>
              <w:pStyle w:val="ConsPlusNormal"/>
              <w:jc w:val="center"/>
            </w:pPr>
            <w:r>
              <w:t>0,85</w:t>
            </w:r>
          </w:p>
        </w:tc>
      </w:tr>
    </w:tbl>
    <w:p w:rsidR="00C31115" w:rsidRDefault="00C31115">
      <w:pPr>
        <w:pStyle w:val="ConsPlusNormal"/>
        <w:jc w:val="both"/>
      </w:pPr>
    </w:p>
    <w:p w:rsidR="00C31115" w:rsidRDefault="00C31115">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31115" w:rsidRDefault="00C31115">
      <w:pPr>
        <w:pStyle w:val="ConsPlusNormal"/>
        <w:jc w:val="both"/>
      </w:pPr>
    </w:p>
    <w:p w:rsidR="00C31115" w:rsidRDefault="00C31115">
      <w:pPr>
        <w:pStyle w:val="ConsPlusNormal"/>
        <w:jc w:val="right"/>
        <w:outlineLvl w:val="2"/>
      </w:pPr>
      <w:r>
        <w:t>Таблица П3-4</w:t>
      </w:r>
    </w:p>
    <w:p w:rsidR="00C31115" w:rsidRDefault="00C31115">
      <w:pPr>
        <w:pStyle w:val="ConsPlusNormal"/>
        <w:jc w:val="both"/>
      </w:pPr>
    </w:p>
    <w:p w:rsidR="00C31115" w:rsidRDefault="00C31115">
      <w:pPr>
        <w:pStyle w:val="ConsPlusTitle"/>
        <w:jc w:val="center"/>
      </w:pPr>
      <w:bookmarkStart w:id="35" w:name="P2414"/>
      <w:bookmarkEnd w:id="35"/>
      <w:r>
        <w:t>Корректировочные коэффициенты на этажность для зданий</w:t>
      </w:r>
    </w:p>
    <w:p w:rsidR="00C31115" w:rsidRDefault="00C31115">
      <w:pPr>
        <w:pStyle w:val="ConsPlusTitle"/>
        <w:jc w:val="center"/>
      </w:pPr>
      <w:r>
        <w:t>лечебных учреждений с круглосуточным режимом работы</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98"/>
        <w:gridCol w:w="2381"/>
        <w:gridCol w:w="2494"/>
      </w:tblGrid>
      <w:tr w:rsidR="00C31115">
        <w:tc>
          <w:tcPr>
            <w:tcW w:w="2098" w:type="dxa"/>
            <w:vMerge w:val="restart"/>
          </w:tcPr>
          <w:p w:rsidR="00C31115" w:rsidRDefault="00C31115">
            <w:pPr>
              <w:pStyle w:val="ConsPlusNormal"/>
              <w:jc w:val="center"/>
            </w:pPr>
            <w:r>
              <w:t>Фактическая этажность здания</w:t>
            </w:r>
          </w:p>
        </w:tc>
        <w:tc>
          <w:tcPr>
            <w:tcW w:w="6973" w:type="dxa"/>
            <w:gridSpan w:val="3"/>
          </w:tcPr>
          <w:p w:rsidR="00C31115" w:rsidRDefault="00C31115">
            <w:pPr>
              <w:pStyle w:val="ConsPlusNormal"/>
              <w:jc w:val="center"/>
            </w:pPr>
            <w:r>
              <w:t>Наиболее распространенная этажность</w:t>
            </w:r>
          </w:p>
        </w:tc>
      </w:tr>
      <w:tr w:rsidR="00C31115">
        <w:tc>
          <w:tcPr>
            <w:tcW w:w="2098" w:type="dxa"/>
            <w:vMerge/>
          </w:tcPr>
          <w:p w:rsidR="00C31115" w:rsidRDefault="00C31115"/>
        </w:tc>
        <w:tc>
          <w:tcPr>
            <w:tcW w:w="2098" w:type="dxa"/>
          </w:tcPr>
          <w:p w:rsidR="00C31115" w:rsidRDefault="00C31115">
            <w:pPr>
              <w:pStyle w:val="ConsPlusNormal"/>
              <w:jc w:val="center"/>
            </w:pPr>
            <w:r>
              <w:t>1</w:t>
            </w:r>
          </w:p>
        </w:tc>
        <w:tc>
          <w:tcPr>
            <w:tcW w:w="2381" w:type="dxa"/>
          </w:tcPr>
          <w:p w:rsidR="00C31115" w:rsidRDefault="00C31115">
            <w:pPr>
              <w:pStyle w:val="ConsPlusNormal"/>
              <w:jc w:val="center"/>
            </w:pPr>
            <w:r>
              <w:t>2</w:t>
            </w:r>
          </w:p>
        </w:tc>
        <w:tc>
          <w:tcPr>
            <w:tcW w:w="2494" w:type="dxa"/>
          </w:tcPr>
          <w:p w:rsidR="00C31115" w:rsidRDefault="00C31115">
            <w:pPr>
              <w:pStyle w:val="ConsPlusNormal"/>
              <w:jc w:val="center"/>
            </w:pPr>
            <w:r>
              <w:t>3</w:t>
            </w:r>
          </w:p>
        </w:tc>
      </w:tr>
      <w:tr w:rsidR="00C31115">
        <w:tc>
          <w:tcPr>
            <w:tcW w:w="2098" w:type="dxa"/>
          </w:tcPr>
          <w:p w:rsidR="00C31115" w:rsidRDefault="00C31115">
            <w:pPr>
              <w:pStyle w:val="ConsPlusNormal"/>
            </w:pPr>
            <w:r>
              <w:t>1</w:t>
            </w:r>
          </w:p>
        </w:tc>
        <w:tc>
          <w:tcPr>
            <w:tcW w:w="2098" w:type="dxa"/>
          </w:tcPr>
          <w:p w:rsidR="00C31115" w:rsidRDefault="00C31115">
            <w:pPr>
              <w:pStyle w:val="ConsPlusNormal"/>
              <w:jc w:val="center"/>
            </w:pPr>
            <w:r>
              <w:t>1,00</w:t>
            </w:r>
          </w:p>
        </w:tc>
        <w:tc>
          <w:tcPr>
            <w:tcW w:w="2381" w:type="dxa"/>
          </w:tcPr>
          <w:p w:rsidR="00C31115" w:rsidRDefault="00C31115">
            <w:pPr>
              <w:pStyle w:val="ConsPlusNormal"/>
              <w:jc w:val="center"/>
            </w:pPr>
            <w:r>
              <w:t>1,03</w:t>
            </w:r>
          </w:p>
        </w:tc>
        <w:tc>
          <w:tcPr>
            <w:tcW w:w="2494" w:type="dxa"/>
          </w:tcPr>
          <w:p w:rsidR="00C31115" w:rsidRDefault="00C31115">
            <w:pPr>
              <w:pStyle w:val="ConsPlusNormal"/>
              <w:jc w:val="center"/>
            </w:pPr>
            <w:r>
              <w:t>1,06</w:t>
            </w:r>
          </w:p>
        </w:tc>
      </w:tr>
      <w:tr w:rsidR="00C31115">
        <w:tc>
          <w:tcPr>
            <w:tcW w:w="2098" w:type="dxa"/>
          </w:tcPr>
          <w:p w:rsidR="00C31115" w:rsidRDefault="00C31115">
            <w:pPr>
              <w:pStyle w:val="ConsPlusNormal"/>
            </w:pPr>
            <w:r>
              <w:t>2</w:t>
            </w:r>
          </w:p>
        </w:tc>
        <w:tc>
          <w:tcPr>
            <w:tcW w:w="2098" w:type="dxa"/>
          </w:tcPr>
          <w:p w:rsidR="00C31115" w:rsidRDefault="00C31115">
            <w:pPr>
              <w:pStyle w:val="ConsPlusNormal"/>
              <w:jc w:val="center"/>
            </w:pPr>
            <w:r>
              <w:t>0,97</w:t>
            </w:r>
          </w:p>
        </w:tc>
        <w:tc>
          <w:tcPr>
            <w:tcW w:w="2381" w:type="dxa"/>
          </w:tcPr>
          <w:p w:rsidR="00C31115" w:rsidRDefault="00C31115">
            <w:pPr>
              <w:pStyle w:val="ConsPlusNormal"/>
              <w:jc w:val="center"/>
            </w:pPr>
            <w:r>
              <w:t>1,00</w:t>
            </w:r>
          </w:p>
        </w:tc>
        <w:tc>
          <w:tcPr>
            <w:tcW w:w="2494" w:type="dxa"/>
          </w:tcPr>
          <w:p w:rsidR="00C31115" w:rsidRDefault="00C31115">
            <w:pPr>
              <w:pStyle w:val="ConsPlusNormal"/>
              <w:jc w:val="center"/>
            </w:pPr>
            <w:r>
              <w:t>1,03</w:t>
            </w:r>
          </w:p>
        </w:tc>
      </w:tr>
      <w:tr w:rsidR="00C31115">
        <w:tc>
          <w:tcPr>
            <w:tcW w:w="2098" w:type="dxa"/>
          </w:tcPr>
          <w:p w:rsidR="00C31115" w:rsidRDefault="00C31115">
            <w:pPr>
              <w:pStyle w:val="ConsPlusNormal"/>
            </w:pPr>
            <w:r>
              <w:t>3</w:t>
            </w:r>
          </w:p>
        </w:tc>
        <w:tc>
          <w:tcPr>
            <w:tcW w:w="2098" w:type="dxa"/>
          </w:tcPr>
          <w:p w:rsidR="00C31115" w:rsidRDefault="00C31115">
            <w:pPr>
              <w:pStyle w:val="ConsPlusNormal"/>
              <w:jc w:val="center"/>
            </w:pPr>
            <w:r>
              <w:t>0,95</w:t>
            </w:r>
          </w:p>
        </w:tc>
        <w:tc>
          <w:tcPr>
            <w:tcW w:w="2381" w:type="dxa"/>
          </w:tcPr>
          <w:p w:rsidR="00C31115" w:rsidRDefault="00C31115">
            <w:pPr>
              <w:pStyle w:val="ConsPlusNormal"/>
              <w:jc w:val="center"/>
            </w:pPr>
            <w:r>
              <w:t>0,97</w:t>
            </w:r>
          </w:p>
        </w:tc>
        <w:tc>
          <w:tcPr>
            <w:tcW w:w="2494" w:type="dxa"/>
          </w:tcPr>
          <w:p w:rsidR="00C31115" w:rsidRDefault="00C31115">
            <w:pPr>
              <w:pStyle w:val="ConsPlusNormal"/>
              <w:jc w:val="center"/>
            </w:pPr>
            <w:r>
              <w:t>1,00</w:t>
            </w:r>
          </w:p>
        </w:tc>
      </w:tr>
      <w:tr w:rsidR="00C31115">
        <w:tc>
          <w:tcPr>
            <w:tcW w:w="2098" w:type="dxa"/>
          </w:tcPr>
          <w:p w:rsidR="00C31115" w:rsidRDefault="00C31115">
            <w:pPr>
              <w:pStyle w:val="ConsPlusNormal"/>
            </w:pPr>
            <w:r>
              <w:t>4</w:t>
            </w:r>
          </w:p>
        </w:tc>
        <w:tc>
          <w:tcPr>
            <w:tcW w:w="2098" w:type="dxa"/>
          </w:tcPr>
          <w:p w:rsidR="00C31115" w:rsidRDefault="00C31115">
            <w:pPr>
              <w:pStyle w:val="ConsPlusNormal"/>
              <w:jc w:val="center"/>
            </w:pPr>
            <w:r>
              <w:t>0,95</w:t>
            </w:r>
          </w:p>
        </w:tc>
        <w:tc>
          <w:tcPr>
            <w:tcW w:w="2381" w:type="dxa"/>
          </w:tcPr>
          <w:p w:rsidR="00C31115" w:rsidRDefault="00C31115">
            <w:pPr>
              <w:pStyle w:val="ConsPlusNormal"/>
              <w:jc w:val="center"/>
            </w:pPr>
            <w:r>
              <w:t>0,97</w:t>
            </w:r>
          </w:p>
        </w:tc>
        <w:tc>
          <w:tcPr>
            <w:tcW w:w="2494" w:type="dxa"/>
          </w:tcPr>
          <w:p w:rsidR="00C31115" w:rsidRDefault="00C31115">
            <w:pPr>
              <w:pStyle w:val="ConsPlusNormal"/>
              <w:jc w:val="center"/>
            </w:pPr>
            <w:r>
              <w:t>1,00</w:t>
            </w:r>
          </w:p>
        </w:tc>
      </w:tr>
      <w:tr w:rsidR="00C31115">
        <w:tc>
          <w:tcPr>
            <w:tcW w:w="2098" w:type="dxa"/>
          </w:tcPr>
          <w:p w:rsidR="00C31115" w:rsidRDefault="00C31115">
            <w:pPr>
              <w:pStyle w:val="ConsPlusNormal"/>
            </w:pPr>
            <w:r>
              <w:t>5</w:t>
            </w:r>
          </w:p>
        </w:tc>
        <w:tc>
          <w:tcPr>
            <w:tcW w:w="2098" w:type="dxa"/>
          </w:tcPr>
          <w:p w:rsidR="00C31115" w:rsidRDefault="00C31115">
            <w:pPr>
              <w:pStyle w:val="ConsPlusNormal"/>
              <w:jc w:val="center"/>
            </w:pPr>
            <w:r>
              <w:t>0,92</w:t>
            </w:r>
          </w:p>
        </w:tc>
        <w:tc>
          <w:tcPr>
            <w:tcW w:w="2381" w:type="dxa"/>
          </w:tcPr>
          <w:p w:rsidR="00C31115" w:rsidRDefault="00C31115">
            <w:pPr>
              <w:pStyle w:val="ConsPlusNormal"/>
              <w:jc w:val="center"/>
            </w:pPr>
            <w:r>
              <w:t>0,95</w:t>
            </w:r>
          </w:p>
        </w:tc>
        <w:tc>
          <w:tcPr>
            <w:tcW w:w="2494" w:type="dxa"/>
          </w:tcPr>
          <w:p w:rsidR="00C31115" w:rsidRDefault="00C31115">
            <w:pPr>
              <w:pStyle w:val="ConsPlusNormal"/>
              <w:jc w:val="center"/>
            </w:pPr>
            <w:r>
              <w:t>0,97</w:t>
            </w:r>
          </w:p>
        </w:tc>
      </w:tr>
      <w:tr w:rsidR="00C31115">
        <w:tc>
          <w:tcPr>
            <w:tcW w:w="2098" w:type="dxa"/>
          </w:tcPr>
          <w:p w:rsidR="00C31115" w:rsidRDefault="00C31115">
            <w:pPr>
              <w:pStyle w:val="ConsPlusNormal"/>
            </w:pPr>
            <w:r>
              <w:t>6</w:t>
            </w:r>
          </w:p>
        </w:tc>
        <w:tc>
          <w:tcPr>
            <w:tcW w:w="2098" w:type="dxa"/>
          </w:tcPr>
          <w:p w:rsidR="00C31115" w:rsidRDefault="00C31115">
            <w:pPr>
              <w:pStyle w:val="ConsPlusNormal"/>
              <w:jc w:val="center"/>
            </w:pPr>
            <w:r>
              <w:t>0,88</w:t>
            </w:r>
          </w:p>
        </w:tc>
        <w:tc>
          <w:tcPr>
            <w:tcW w:w="2381" w:type="dxa"/>
          </w:tcPr>
          <w:p w:rsidR="00C31115" w:rsidRDefault="00C31115">
            <w:pPr>
              <w:pStyle w:val="ConsPlusNormal"/>
              <w:jc w:val="center"/>
            </w:pPr>
            <w:r>
              <w:t>0,91</w:t>
            </w:r>
          </w:p>
        </w:tc>
        <w:tc>
          <w:tcPr>
            <w:tcW w:w="2494" w:type="dxa"/>
          </w:tcPr>
          <w:p w:rsidR="00C31115" w:rsidRDefault="00C31115">
            <w:pPr>
              <w:pStyle w:val="ConsPlusNormal"/>
              <w:jc w:val="center"/>
            </w:pPr>
            <w:r>
              <w:t>0,93</w:t>
            </w:r>
          </w:p>
        </w:tc>
      </w:tr>
      <w:tr w:rsidR="00C31115">
        <w:tc>
          <w:tcPr>
            <w:tcW w:w="2098" w:type="dxa"/>
          </w:tcPr>
          <w:p w:rsidR="00C31115" w:rsidRDefault="00C31115">
            <w:pPr>
              <w:pStyle w:val="ConsPlusNormal"/>
            </w:pPr>
            <w:r>
              <w:t>7</w:t>
            </w:r>
          </w:p>
        </w:tc>
        <w:tc>
          <w:tcPr>
            <w:tcW w:w="2098" w:type="dxa"/>
          </w:tcPr>
          <w:p w:rsidR="00C31115" w:rsidRDefault="00C31115">
            <w:pPr>
              <w:pStyle w:val="ConsPlusNormal"/>
              <w:jc w:val="center"/>
            </w:pPr>
            <w:r>
              <w:t>0,88</w:t>
            </w:r>
          </w:p>
        </w:tc>
        <w:tc>
          <w:tcPr>
            <w:tcW w:w="2381" w:type="dxa"/>
          </w:tcPr>
          <w:p w:rsidR="00C31115" w:rsidRDefault="00C31115">
            <w:pPr>
              <w:pStyle w:val="ConsPlusNormal"/>
              <w:jc w:val="center"/>
            </w:pPr>
            <w:r>
              <w:t>0,91</w:t>
            </w:r>
          </w:p>
        </w:tc>
        <w:tc>
          <w:tcPr>
            <w:tcW w:w="2494" w:type="dxa"/>
          </w:tcPr>
          <w:p w:rsidR="00C31115" w:rsidRDefault="00C31115">
            <w:pPr>
              <w:pStyle w:val="ConsPlusNormal"/>
              <w:jc w:val="center"/>
            </w:pPr>
            <w:r>
              <w:t>0,93</w:t>
            </w:r>
          </w:p>
        </w:tc>
      </w:tr>
      <w:tr w:rsidR="00C31115">
        <w:tc>
          <w:tcPr>
            <w:tcW w:w="2098" w:type="dxa"/>
          </w:tcPr>
          <w:p w:rsidR="00C31115" w:rsidRDefault="00C31115">
            <w:pPr>
              <w:pStyle w:val="ConsPlusNormal"/>
            </w:pPr>
            <w:r>
              <w:t>8</w:t>
            </w:r>
          </w:p>
        </w:tc>
        <w:tc>
          <w:tcPr>
            <w:tcW w:w="2098" w:type="dxa"/>
          </w:tcPr>
          <w:p w:rsidR="00C31115" w:rsidRDefault="00C31115">
            <w:pPr>
              <w:pStyle w:val="ConsPlusNormal"/>
              <w:jc w:val="center"/>
            </w:pPr>
            <w:r>
              <w:t>0,86</w:t>
            </w:r>
          </w:p>
        </w:tc>
        <w:tc>
          <w:tcPr>
            <w:tcW w:w="2381" w:type="dxa"/>
          </w:tcPr>
          <w:p w:rsidR="00C31115" w:rsidRDefault="00C31115">
            <w:pPr>
              <w:pStyle w:val="ConsPlusNormal"/>
              <w:jc w:val="center"/>
            </w:pPr>
            <w:r>
              <w:t>0,88</w:t>
            </w:r>
          </w:p>
        </w:tc>
        <w:tc>
          <w:tcPr>
            <w:tcW w:w="2494" w:type="dxa"/>
          </w:tcPr>
          <w:p w:rsidR="00C31115" w:rsidRDefault="00C31115">
            <w:pPr>
              <w:pStyle w:val="ConsPlusNormal"/>
              <w:jc w:val="center"/>
            </w:pPr>
            <w:r>
              <w:t>0,91</w:t>
            </w:r>
          </w:p>
        </w:tc>
      </w:tr>
      <w:tr w:rsidR="00C31115">
        <w:tc>
          <w:tcPr>
            <w:tcW w:w="2098" w:type="dxa"/>
          </w:tcPr>
          <w:p w:rsidR="00C31115" w:rsidRDefault="00C31115">
            <w:pPr>
              <w:pStyle w:val="ConsPlusNormal"/>
            </w:pPr>
            <w:r>
              <w:t>9</w:t>
            </w:r>
          </w:p>
        </w:tc>
        <w:tc>
          <w:tcPr>
            <w:tcW w:w="2098" w:type="dxa"/>
          </w:tcPr>
          <w:p w:rsidR="00C31115" w:rsidRDefault="00C31115">
            <w:pPr>
              <w:pStyle w:val="ConsPlusNormal"/>
              <w:jc w:val="center"/>
            </w:pPr>
            <w:r>
              <w:t>0,86</w:t>
            </w:r>
          </w:p>
        </w:tc>
        <w:tc>
          <w:tcPr>
            <w:tcW w:w="2381" w:type="dxa"/>
          </w:tcPr>
          <w:p w:rsidR="00C31115" w:rsidRDefault="00C31115">
            <w:pPr>
              <w:pStyle w:val="ConsPlusNormal"/>
              <w:jc w:val="center"/>
            </w:pPr>
            <w:r>
              <w:t>0,88</w:t>
            </w:r>
          </w:p>
        </w:tc>
        <w:tc>
          <w:tcPr>
            <w:tcW w:w="2494" w:type="dxa"/>
          </w:tcPr>
          <w:p w:rsidR="00C31115" w:rsidRDefault="00C31115">
            <w:pPr>
              <w:pStyle w:val="ConsPlusNormal"/>
              <w:jc w:val="center"/>
            </w:pPr>
            <w:r>
              <w:t>0,91</w:t>
            </w:r>
          </w:p>
        </w:tc>
      </w:tr>
      <w:tr w:rsidR="00C31115">
        <w:tc>
          <w:tcPr>
            <w:tcW w:w="2098" w:type="dxa"/>
          </w:tcPr>
          <w:p w:rsidR="00C31115" w:rsidRDefault="00C31115">
            <w:pPr>
              <w:pStyle w:val="ConsPlusNormal"/>
            </w:pPr>
            <w:r>
              <w:t>10</w:t>
            </w:r>
          </w:p>
        </w:tc>
        <w:tc>
          <w:tcPr>
            <w:tcW w:w="2098" w:type="dxa"/>
          </w:tcPr>
          <w:p w:rsidR="00C31115" w:rsidRDefault="00C31115">
            <w:pPr>
              <w:pStyle w:val="ConsPlusNormal"/>
              <w:jc w:val="center"/>
            </w:pPr>
            <w:r>
              <w:t>0,84</w:t>
            </w:r>
          </w:p>
        </w:tc>
        <w:tc>
          <w:tcPr>
            <w:tcW w:w="2381" w:type="dxa"/>
          </w:tcPr>
          <w:p w:rsidR="00C31115" w:rsidRDefault="00C31115">
            <w:pPr>
              <w:pStyle w:val="ConsPlusNormal"/>
              <w:jc w:val="center"/>
            </w:pPr>
            <w:r>
              <w:t>0,86</w:t>
            </w:r>
          </w:p>
        </w:tc>
        <w:tc>
          <w:tcPr>
            <w:tcW w:w="2494" w:type="dxa"/>
          </w:tcPr>
          <w:p w:rsidR="00C31115" w:rsidRDefault="00C31115">
            <w:pPr>
              <w:pStyle w:val="ConsPlusNormal"/>
              <w:jc w:val="center"/>
            </w:pPr>
            <w:r>
              <w:t>0,89</w:t>
            </w:r>
          </w:p>
        </w:tc>
      </w:tr>
      <w:tr w:rsidR="00C31115">
        <w:tc>
          <w:tcPr>
            <w:tcW w:w="2098" w:type="dxa"/>
          </w:tcPr>
          <w:p w:rsidR="00C31115" w:rsidRDefault="00C31115">
            <w:pPr>
              <w:pStyle w:val="ConsPlusNormal"/>
            </w:pPr>
            <w:r>
              <w:t>11</w:t>
            </w:r>
          </w:p>
        </w:tc>
        <w:tc>
          <w:tcPr>
            <w:tcW w:w="2098" w:type="dxa"/>
          </w:tcPr>
          <w:p w:rsidR="00C31115" w:rsidRDefault="00C31115">
            <w:pPr>
              <w:pStyle w:val="ConsPlusNormal"/>
              <w:jc w:val="center"/>
            </w:pPr>
            <w:r>
              <w:t>0,84</w:t>
            </w:r>
          </w:p>
        </w:tc>
        <w:tc>
          <w:tcPr>
            <w:tcW w:w="2381" w:type="dxa"/>
          </w:tcPr>
          <w:p w:rsidR="00C31115" w:rsidRDefault="00C31115">
            <w:pPr>
              <w:pStyle w:val="ConsPlusNormal"/>
              <w:jc w:val="center"/>
            </w:pPr>
            <w:r>
              <w:t>0,86</w:t>
            </w:r>
          </w:p>
        </w:tc>
        <w:tc>
          <w:tcPr>
            <w:tcW w:w="2494" w:type="dxa"/>
          </w:tcPr>
          <w:p w:rsidR="00C31115" w:rsidRDefault="00C31115">
            <w:pPr>
              <w:pStyle w:val="ConsPlusNormal"/>
              <w:jc w:val="center"/>
            </w:pPr>
            <w:r>
              <w:t>0,89</w:t>
            </w:r>
          </w:p>
        </w:tc>
      </w:tr>
      <w:tr w:rsidR="00C31115">
        <w:tc>
          <w:tcPr>
            <w:tcW w:w="2098" w:type="dxa"/>
          </w:tcPr>
          <w:p w:rsidR="00C31115" w:rsidRDefault="00C31115">
            <w:pPr>
              <w:pStyle w:val="ConsPlusNormal"/>
            </w:pPr>
            <w:r>
              <w:t>12+</w:t>
            </w:r>
          </w:p>
        </w:tc>
        <w:tc>
          <w:tcPr>
            <w:tcW w:w="2098" w:type="dxa"/>
          </w:tcPr>
          <w:p w:rsidR="00C31115" w:rsidRDefault="00C31115">
            <w:pPr>
              <w:pStyle w:val="ConsPlusNormal"/>
              <w:jc w:val="center"/>
            </w:pPr>
            <w:r>
              <w:t>0,82</w:t>
            </w:r>
          </w:p>
        </w:tc>
        <w:tc>
          <w:tcPr>
            <w:tcW w:w="2381" w:type="dxa"/>
          </w:tcPr>
          <w:p w:rsidR="00C31115" w:rsidRDefault="00C31115">
            <w:pPr>
              <w:pStyle w:val="ConsPlusNormal"/>
              <w:jc w:val="center"/>
            </w:pPr>
            <w:r>
              <w:t>0,84</w:t>
            </w:r>
          </w:p>
        </w:tc>
        <w:tc>
          <w:tcPr>
            <w:tcW w:w="2494" w:type="dxa"/>
          </w:tcPr>
          <w:p w:rsidR="00C31115" w:rsidRDefault="00C31115">
            <w:pPr>
              <w:pStyle w:val="ConsPlusNormal"/>
              <w:jc w:val="center"/>
            </w:pPr>
            <w:r>
              <w:t>0,87</w:t>
            </w:r>
          </w:p>
        </w:tc>
      </w:tr>
    </w:tbl>
    <w:p w:rsidR="00C31115" w:rsidRDefault="00C31115">
      <w:pPr>
        <w:pStyle w:val="ConsPlusNormal"/>
        <w:jc w:val="both"/>
      </w:pPr>
    </w:p>
    <w:p w:rsidR="00C31115" w:rsidRDefault="00C31115">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31115" w:rsidRDefault="00C31115">
      <w:pPr>
        <w:pStyle w:val="ConsPlusNormal"/>
        <w:jc w:val="both"/>
      </w:pPr>
    </w:p>
    <w:p w:rsidR="00C31115" w:rsidRDefault="00C31115">
      <w:pPr>
        <w:pStyle w:val="ConsPlusNormal"/>
        <w:jc w:val="right"/>
        <w:outlineLvl w:val="2"/>
      </w:pPr>
      <w:r>
        <w:t>Таблица П3-5</w:t>
      </w:r>
    </w:p>
    <w:p w:rsidR="00C31115" w:rsidRDefault="00C31115">
      <w:pPr>
        <w:pStyle w:val="ConsPlusNormal"/>
        <w:jc w:val="both"/>
      </w:pPr>
    </w:p>
    <w:p w:rsidR="00C31115" w:rsidRDefault="00C31115">
      <w:pPr>
        <w:pStyle w:val="ConsPlusTitle"/>
        <w:jc w:val="center"/>
      </w:pPr>
      <w:bookmarkStart w:id="36" w:name="P2475"/>
      <w:bookmarkEnd w:id="36"/>
      <w:r>
        <w:t>Корректировочные коэффициенты на этажность и режим работы</w:t>
      </w:r>
    </w:p>
    <w:p w:rsidR="00C31115" w:rsidRDefault="00C31115">
      <w:pPr>
        <w:pStyle w:val="ConsPlusTitle"/>
        <w:jc w:val="center"/>
      </w:pPr>
      <w:r>
        <w:t>для зданий сервисного обслуживания, культурно-досуговой</w:t>
      </w:r>
    </w:p>
    <w:p w:rsidR="00C31115" w:rsidRDefault="00C31115">
      <w:pPr>
        <w:pStyle w:val="ConsPlusTitle"/>
        <w:jc w:val="center"/>
      </w:pPr>
      <w:r>
        <w:t>и физкультурно-оздоровительной направленности</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94"/>
        <w:gridCol w:w="886"/>
        <w:gridCol w:w="737"/>
        <w:gridCol w:w="794"/>
        <w:gridCol w:w="886"/>
        <w:gridCol w:w="680"/>
        <w:gridCol w:w="794"/>
        <w:gridCol w:w="893"/>
        <w:gridCol w:w="794"/>
      </w:tblGrid>
      <w:tr w:rsidR="00C31115">
        <w:tc>
          <w:tcPr>
            <w:tcW w:w="1814" w:type="dxa"/>
          </w:tcPr>
          <w:p w:rsidR="00C31115" w:rsidRDefault="00C31115">
            <w:pPr>
              <w:pStyle w:val="ConsPlusNormal"/>
              <w:jc w:val="center"/>
            </w:pPr>
            <w:r>
              <w:t>Расчетные (нормативные) температуры внутреннего воздуха в помещениях</w:t>
            </w:r>
          </w:p>
        </w:tc>
        <w:tc>
          <w:tcPr>
            <w:tcW w:w="2417" w:type="dxa"/>
            <w:gridSpan w:val="3"/>
          </w:tcPr>
          <w:p w:rsidR="00C31115" w:rsidRDefault="00C31115">
            <w:pPr>
              <w:pStyle w:val="ConsPlusNormal"/>
              <w:jc w:val="center"/>
            </w:pPr>
            <w:r>
              <w:t>t</w:t>
            </w:r>
            <w:r>
              <w:rPr>
                <w:vertAlign w:val="subscript"/>
              </w:rPr>
              <w:t>вн</w:t>
            </w:r>
            <w:r>
              <w:t xml:space="preserve"> = 20 °C</w:t>
            </w:r>
          </w:p>
        </w:tc>
        <w:tc>
          <w:tcPr>
            <w:tcW w:w="2360" w:type="dxa"/>
            <w:gridSpan w:val="3"/>
          </w:tcPr>
          <w:p w:rsidR="00C31115" w:rsidRDefault="00C31115">
            <w:pPr>
              <w:pStyle w:val="ConsPlusNormal"/>
              <w:jc w:val="center"/>
            </w:pPr>
            <w:r>
              <w:t>t</w:t>
            </w:r>
            <w:r>
              <w:rPr>
                <w:vertAlign w:val="subscript"/>
              </w:rPr>
              <w:t>вн</w:t>
            </w:r>
            <w:r>
              <w:t xml:space="preserve"> = 18 °C</w:t>
            </w:r>
          </w:p>
        </w:tc>
        <w:tc>
          <w:tcPr>
            <w:tcW w:w="2481" w:type="dxa"/>
            <w:gridSpan w:val="3"/>
          </w:tcPr>
          <w:p w:rsidR="00C31115" w:rsidRDefault="00C31115">
            <w:pPr>
              <w:pStyle w:val="ConsPlusNormal"/>
              <w:jc w:val="center"/>
            </w:pPr>
            <w:r>
              <w:t>t</w:t>
            </w:r>
            <w:r>
              <w:rPr>
                <w:vertAlign w:val="subscript"/>
              </w:rPr>
              <w:t>вн</w:t>
            </w:r>
            <w:r>
              <w:t xml:space="preserve"> = 13 - 17 °C</w:t>
            </w:r>
          </w:p>
        </w:tc>
      </w:tr>
      <w:tr w:rsidR="00C31115">
        <w:tc>
          <w:tcPr>
            <w:tcW w:w="1814" w:type="dxa"/>
            <w:vMerge w:val="restart"/>
          </w:tcPr>
          <w:p w:rsidR="00C31115" w:rsidRDefault="00C31115">
            <w:pPr>
              <w:pStyle w:val="ConsPlusNormal"/>
              <w:jc w:val="center"/>
            </w:pPr>
            <w:r>
              <w:t>Фактическая этажность здания</w:t>
            </w:r>
          </w:p>
        </w:tc>
        <w:tc>
          <w:tcPr>
            <w:tcW w:w="2417" w:type="dxa"/>
            <w:gridSpan w:val="3"/>
          </w:tcPr>
          <w:p w:rsidR="00C31115" w:rsidRDefault="00C31115">
            <w:pPr>
              <w:pStyle w:val="ConsPlusNormal"/>
              <w:jc w:val="center"/>
            </w:pPr>
            <w:r>
              <w:t>Наиболее распространенная этажность</w:t>
            </w:r>
          </w:p>
        </w:tc>
        <w:tc>
          <w:tcPr>
            <w:tcW w:w="2360" w:type="dxa"/>
            <w:gridSpan w:val="3"/>
          </w:tcPr>
          <w:p w:rsidR="00C31115" w:rsidRDefault="00C31115">
            <w:pPr>
              <w:pStyle w:val="ConsPlusNormal"/>
              <w:jc w:val="center"/>
            </w:pPr>
            <w:r>
              <w:t>Наиболее распространенная этажность</w:t>
            </w:r>
          </w:p>
        </w:tc>
        <w:tc>
          <w:tcPr>
            <w:tcW w:w="2481" w:type="dxa"/>
            <w:gridSpan w:val="3"/>
          </w:tcPr>
          <w:p w:rsidR="00C31115" w:rsidRDefault="00C31115">
            <w:pPr>
              <w:pStyle w:val="ConsPlusNormal"/>
              <w:jc w:val="center"/>
            </w:pPr>
            <w:r>
              <w:t>Наиболее распространенная этажность</w:t>
            </w:r>
          </w:p>
        </w:tc>
      </w:tr>
      <w:tr w:rsidR="00C31115">
        <w:tc>
          <w:tcPr>
            <w:tcW w:w="1814" w:type="dxa"/>
            <w:vMerge/>
          </w:tcPr>
          <w:p w:rsidR="00C31115" w:rsidRDefault="00C31115"/>
        </w:tc>
        <w:tc>
          <w:tcPr>
            <w:tcW w:w="794" w:type="dxa"/>
          </w:tcPr>
          <w:p w:rsidR="00C31115" w:rsidRDefault="00C31115">
            <w:pPr>
              <w:pStyle w:val="ConsPlusNormal"/>
              <w:jc w:val="center"/>
            </w:pPr>
            <w:r>
              <w:t>1</w:t>
            </w:r>
          </w:p>
        </w:tc>
        <w:tc>
          <w:tcPr>
            <w:tcW w:w="886" w:type="dxa"/>
          </w:tcPr>
          <w:p w:rsidR="00C31115" w:rsidRDefault="00C31115">
            <w:pPr>
              <w:pStyle w:val="ConsPlusNormal"/>
              <w:jc w:val="center"/>
            </w:pPr>
            <w:r>
              <w:t>2</w:t>
            </w:r>
          </w:p>
        </w:tc>
        <w:tc>
          <w:tcPr>
            <w:tcW w:w="737" w:type="dxa"/>
          </w:tcPr>
          <w:p w:rsidR="00C31115" w:rsidRDefault="00C31115">
            <w:pPr>
              <w:pStyle w:val="ConsPlusNormal"/>
              <w:jc w:val="center"/>
            </w:pPr>
            <w:r>
              <w:t>3</w:t>
            </w:r>
          </w:p>
        </w:tc>
        <w:tc>
          <w:tcPr>
            <w:tcW w:w="794" w:type="dxa"/>
          </w:tcPr>
          <w:p w:rsidR="00C31115" w:rsidRDefault="00C31115">
            <w:pPr>
              <w:pStyle w:val="ConsPlusNormal"/>
              <w:jc w:val="center"/>
            </w:pPr>
            <w:r>
              <w:t>1</w:t>
            </w:r>
          </w:p>
        </w:tc>
        <w:tc>
          <w:tcPr>
            <w:tcW w:w="886" w:type="dxa"/>
          </w:tcPr>
          <w:p w:rsidR="00C31115" w:rsidRDefault="00C31115">
            <w:pPr>
              <w:pStyle w:val="ConsPlusNormal"/>
              <w:jc w:val="center"/>
            </w:pPr>
            <w:r>
              <w:t>2</w:t>
            </w:r>
          </w:p>
        </w:tc>
        <w:tc>
          <w:tcPr>
            <w:tcW w:w="680" w:type="dxa"/>
          </w:tcPr>
          <w:p w:rsidR="00C31115" w:rsidRDefault="00C31115">
            <w:pPr>
              <w:pStyle w:val="ConsPlusNormal"/>
              <w:jc w:val="center"/>
            </w:pPr>
            <w:r>
              <w:t>3</w:t>
            </w:r>
          </w:p>
        </w:tc>
        <w:tc>
          <w:tcPr>
            <w:tcW w:w="794" w:type="dxa"/>
          </w:tcPr>
          <w:p w:rsidR="00C31115" w:rsidRDefault="00C31115">
            <w:pPr>
              <w:pStyle w:val="ConsPlusNormal"/>
              <w:jc w:val="center"/>
            </w:pPr>
            <w:r>
              <w:t>1</w:t>
            </w:r>
          </w:p>
        </w:tc>
        <w:tc>
          <w:tcPr>
            <w:tcW w:w="893" w:type="dxa"/>
          </w:tcPr>
          <w:p w:rsidR="00C31115" w:rsidRDefault="00C31115">
            <w:pPr>
              <w:pStyle w:val="ConsPlusNormal"/>
              <w:jc w:val="center"/>
            </w:pPr>
            <w:r>
              <w:t>2</w:t>
            </w:r>
          </w:p>
        </w:tc>
        <w:tc>
          <w:tcPr>
            <w:tcW w:w="794" w:type="dxa"/>
          </w:tcPr>
          <w:p w:rsidR="00C31115" w:rsidRDefault="00C31115">
            <w:pPr>
              <w:pStyle w:val="ConsPlusNormal"/>
              <w:jc w:val="center"/>
            </w:pPr>
            <w:r>
              <w:t>3</w:t>
            </w:r>
          </w:p>
        </w:tc>
      </w:tr>
      <w:tr w:rsidR="00C31115">
        <w:tc>
          <w:tcPr>
            <w:tcW w:w="1814" w:type="dxa"/>
          </w:tcPr>
          <w:p w:rsidR="00C31115" w:rsidRDefault="00C31115">
            <w:pPr>
              <w:pStyle w:val="ConsPlusNormal"/>
            </w:pPr>
            <w:r>
              <w:t>1</w:t>
            </w:r>
          </w:p>
        </w:tc>
        <w:tc>
          <w:tcPr>
            <w:tcW w:w="794" w:type="dxa"/>
          </w:tcPr>
          <w:p w:rsidR="00C31115" w:rsidRDefault="00C31115">
            <w:pPr>
              <w:pStyle w:val="ConsPlusNormal"/>
              <w:jc w:val="center"/>
            </w:pPr>
            <w:r>
              <w:t>1,00</w:t>
            </w:r>
          </w:p>
        </w:tc>
        <w:tc>
          <w:tcPr>
            <w:tcW w:w="886" w:type="dxa"/>
          </w:tcPr>
          <w:p w:rsidR="00C31115" w:rsidRDefault="00C31115">
            <w:pPr>
              <w:pStyle w:val="ConsPlusNormal"/>
              <w:jc w:val="center"/>
            </w:pPr>
            <w:r>
              <w:t>1,05</w:t>
            </w:r>
          </w:p>
        </w:tc>
        <w:tc>
          <w:tcPr>
            <w:tcW w:w="737" w:type="dxa"/>
          </w:tcPr>
          <w:p w:rsidR="00C31115" w:rsidRDefault="00C31115">
            <w:pPr>
              <w:pStyle w:val="ConsPlusNormal"/>
              <w:jc w:val="center"/>
            </w:pPr>
            <w:r>
              <w:t>1,10</w:t>
            </w:r>
          </w:p>
        </w:tc>
        <w:tc>
          <w:tcPr>
            <w:tcW w:w="794" w:type="dxa"/>
          </w:tcPr>
          <w:p w:rsidR="00C31115" w:rsidRDefault="00C31115">
            <w:pPr>
              <w:pStyle w:val="ConsPlusNormal"/>
              <w:jc w:val="center"/>
            </w:pPr>
            <w:r>
              <w:t>1,00</w:t>
            </w:r>
          </w:p>
        </w:tc>
        <w:tc>
          <w:tcPr>
            <w:tcW w:w="886" w:type="dxa"/>
          </w:tcPr>
          <w:p w:rsidR="00C31115" w:rsidRDefault="00C31115">
            <w:pPr>
              <w:pStyle w:val="ConsPlusNormal"/>
              <w:jc w:val="center"/>
            </w:pPr>
            <w:r>
              <w:t>1,04</w:t>
            </w:r>
          </w:p>
        </w:tc>
        <w:tc>
          <w:tcPr>
            <w:tcW w:w="680" w:type="dxa"/>
          </w:tcPr>
          <w:p w:rsidR="00C31115" w:rsidRDefault="00C31115">
            <w:pPr>
              <w:pStyle w:val="ConsPlusNormal"/>
              <w:jc w:val="center"/>
            </w:pPr>
            <w:r>
              <w:t>1,11</w:t>
            </w:r>
          </w:p>
        </w:tc>
        <w:tc>
          <w:tcPr>
            <w:tcW w:w="794" w:type="dxa"/>
          </w:tcPr>
          <w:p w:rsidR="00C31115" w:rsidRDefault="00C31115">
            <w:pPr>
              <w:pStyle w:val="ConsPlusNormal"/>
              <w:jc w:val="center"/>
            </w:pPr>
            <w:r>
              <w:t>1,00</w:t>
            </w:r>
          </w:p>
        </w:tc>
        <w:tc>
          <w:tcPr>
            <w:tcW w:w="893" w:type="dxa"/>
          </w:tcPr>
          <w:p w:rsidR="00C31115" w:rsidRDefault="00C31115">
            <w:pPr>
              <w:pStyle w:val="ConsPlusNormal"/>
              <w:jc w:val="center"/>
            </w:pPr>
            <w:r>
              <w:t>1,04</w:t>
            </w:r>
          </w:p>
        </w:tc>
        <w:tc>
          <w:tcPr>
            <w:tcW w:w="794" w:type="dxa"/>
          </w:tcPr>
          <w:p w:rsidR="00C31115" w:rsidRDefault="00C31115">
            <w:pPr>
              <w:pStyle w:val="ConsPlusNormal"/>
              <w:jc w:val="center"/>
            </w:pPr>
            <w:r>
              <w:t>1,08</w:t>
            </w:r>
          </w:p>
        </w:tc>
      </w:tr>
      <w:tr w:rsidR="00C31115">
        <w:tc>
          <w:tcPr>
            <w:tcW w:w="1814" w:type="dxa"/>
          </w:tcPr>
          <w:p w:rsidR="00C31115" w:rsidRDefault="00C31115">
            <w:pPr>
              <w:pStyle w:val="ConsPlusNormal"/>
            </w:pPr>
            <w:r>
              <w:t>2</w:t>
            </w:r>
          </w:p>
        </w:tc>
        <w:tc>
          <w:tcPr>
            <w:tcW w:w="794" w:type="dxa"/>
          </w:tcPr>
          <w:p w:rsidR="00C31115" w:rsidRDefault="00C31115">
            <w:pPr>
              <w:pStyle w:val="ConsPlusNormal"/>
              <w:jc w:val="center"/>
            </w:pPr>
            <w:r>
              <w:t>0,95</w:t>
            </w:r>
          </w:p>
        </w:tc>
        <w:tc>
          <w:tcPr>
            <w:tcW w:w="886" w:type="dxa"/>
          </w:tcPr>
          <w:p w:rsidR="00C31115" w:rsidRDefault="00C31115">
            <w:pPr>
              <w:pStyle w:val="ConsPlusNormal"/>
              <w:jc w:val="center"/>
            </w:pPr>
            <w:r>
              <w:t>1,00</w:t>
            </w:r>
          </w:p>
        </w:tc>
        <w:tc>
          <w:tcPr>
            <w:tcW w:w="737" w:type="dxa"/>
          </w:tcPr>
          <w:p w:rsidR="00C31115" w:rsidRDefault="00C31115">
            <w:pPr>
              <w:pStyle w:val="ConsPlusNormal"/>
              <w:jc w:val="center"/>
            </w:pPr>
            <w:r>
              <w:t>1,05</w:t>
            </w:r>
          </w:p>
        </w:tc>
        <w:tc>
          <w:tcPr>
            <w:tcW w:w="794" w:type="dxa"/>
          </w:tcPr>
          <w:p w:rsidR="00C31115" w:rsidRDefault="00C31115">
            <w:pPr>
              <w:pStyle w:val="ConsPlusNormal"/>
              <w:jc w:val="center"/>
            </w:pPr>
            <w:r>
              <w:t>0,97</w:t>
            </w:r>
          </w:p>
        </w:tc>
        <w:tc>
          <w:tcPr>
            <w:tcW w:w="886" w:type="dxa"/>
          </w:tcPr>
          <w:p w:rsidR="00C31115" w:rsidRDefault="00C31115">
            <w:pPr>
              <w:pStyle w:val="ConsPlusNormal"/>
              <w:jc w:val="center"/>
            </w:pPr>
            <w:r>
              <w:t>1,00</w:t>
            </w:r>
          </w:p>
        </w:tc>
        <w:tc>
          <w:tcPr>
            <w:tcW w:w="680" w:type="dxa"/>
          </w:tcPr>
          <w:p w:rsidR="00C31115" w:rsidRDefault="00C31115">
            <w:pPr>
              <w:pStyle w:val="ConsPlusNormal"/>
              <w:jc w:val="center"/>
            </w:pPr>
            <w:r>
              <w:t>1,08</w:t>
            </w:r>
          </w:p>
        </w:tc>
        <w:tc>
          <w:tcPr>
            <w:tcW w:w="794" w:type="dxa"/>
          </w:tcPr>
          <w:p w:rsidR="00C31115" w:rsidRDefault="00C31115">
            <w:pPr>
              <w:pStyle w:val="ConsPlusNormal"/>
              <w:jc w:val="center"/>
            </w:pPr>
            <w:r>
              <w:t>0,96</w:t>
            </w:r>
          </w:p>
        </w:tc>
        <w:tc>
          <w:tcPr>
            <w:tcW w:w="893" w:type="dxa"/>
          </w:tcPr>
          <w:p w:rsidR="00C31115" w:rsidRDefault="00C31115">
            <w:pPr>
              <w:pStyle w:val="ConsPlusNormal"/>
              <w:jc w:val="center"/>
            </w:pPr>
            <w:r>
              <w:t>1,00</w:t>
            </w:r>
          </w:p>
        </w:tc>
        <w:tc>
          <w:tcPr>
            <w:tcW w:w="794" w:type="dxa"/>
          </w:tcPr>
          <w:p w:rsidR="00C31115" w:rsidRDefault="00C31115">
            <w:pPr>
              <w:pStyle w:val="ConsPlusNormal"/>
              <w:jc w:val="center"/>
            </w:pPr>
            <w:r>
              <w:t>1,04</w:t>
            </w:r>
          </w:p>
        </w:tc>
      </w:tr>
      <w:tr w:rsidR="00C31115">
        <w:tc>
          <w:tcPr>
            <w:tcW w:w="1814" w:type="dxa"/>
          </w:tcPr>
          <w:p w:rsidR="00C31115" w:rsidRDefault="00C31115">
            <w:pPr>
              <w:pStyle w:val="ConsPlusNormal"/>
            </w:pPr>
            <w:r>
              <w:t>3</w:t>
            </w:r>
          </w:p>
        </w:tc>
        <w:tc>
          <w:tcPr>
            <w:tcW w:w="794" w:type="dxa"/>
          </w:tcPr>
          <w:p w:rsidR="00C31115" w:rsidRDefault="00C31115">
            <w:pPr>
              <w:pStyle w:val="ConsPlusNormal"/>
              <w:jc w:val="center"/>
            </w:pPr>
            <w:r>
              <w:t>0,91</w:t>
            </w:r>
          </w:p>
        </w:tc>
        <w:tc>
          <w:tcPr>
            <w:tcW w:w="886" w:type="dxa"/>
          </w:tcPr>
          <w:p w:rsidR="00C31115" w:rsidRDefault="00C31115">
            <w:pPr>
              <w:pStyle w:val="ConsPlusNormal"/>
              <w:jc w:val="center"/>
            </w:pPr>
            <w:r>
              <w:t>0,95</w:t>
            </w:r>
          </w:p>
        </w:tc>
        <w:tc>
          <w:tcPr>
            <w:tcW w:w="737" w:type="dxa"/>
          </w:tcPr>
          <w:p w:rsidR="00C31115" w:rsidRDefault="00C31115">
            <w:pPr>
              <w:pStyle w:val="ConsPlusNormal"/>
              <w:jc w:val="center"/>
            </w:pPr>
            <w:r>
              <w:t>1,00</w:t>
            </w:r>
          </w:p>
        </w:tc>
        <w:tc>
          <w:tcPr>
            <w:tcW w:w="794" w:type="dxa"/>
          </w:tcPr>
          <w:p w:rsidR="00C31115" w:rsidRDefault="00C31115">
            <w:pPr>
              <w:pStyle w:val="ConsPlusNormal"/>
              <w:jc w:val="center"/>
            </w:pPr>
            <w:r>
              <w:t>0,90</w:t>
            </w:r>
          </w:p>
        </w:tc>
        <w:tc>
          <w:tcPr>
            <w:tcW w:w="886" w:type="dxa"/>
          </w:tcPr>
          <w:p w:rsidR="00C31115" w:rsidRDefault="00C31115">
            <w:pPr>
              <w:pStyle w:val="ConsPlusNormal"/>
              <w:jc w:val="center"/>
            </w:pPr>
            <w:r>
              <w:t>0,93</w:t>
            </w:r>
          </w:p>
        </w:tc>
        <w:tc>
          <w:tcPr>
            <w:tcW w:w="680" w:type="dxa"/>
          </w:tcPr>
          <w:p w:rsidR="00C31115" w:rsidRDefault="00C31115">
            <w:pPr>
              <w:pStyle w:val="ConsPlusNormal"/>
              <w:jc w:val="center"/>
            </w:pPr>
            <w:r>
              <w:t>1,00</w:t>
            </w:r>
          </w:p>
        </w:tc>
        <w:tc>
          <w:tcPr>
            <w:tcW w:w="794" w:type="dxa"/>
          </w:tcPr>
          <w:p w:rsidR="00C31115" w:rsidRDefault="00C31115">
            <w:pPr>
              <w:pStyle w:val="ConsPlusNormal"/>
              <w:jc w:val="center"/>
            </w:pPr>
            <w:r>
              <w:t>0,92</w:t>
            </w:r>
          </w:p>
        </w:tc>
        <w:tc>
          <w:tcPr>
            <w:tcW w:w="893" w:type="dxa"/>
          </w:tcPr>
          <w:p w:rsidR="00C31115" w:rsidRDefault="00C31115">
            <w:pPr>
              <w:pStyle w:val="ConsPlusNormal"/>
              <w:jc w:val="center"/>
            </w:pPr>
            <w:r>
              <w:t>0,96</w:t>
            </w:r>
          </w:p>
        </w:tc>
        <w:tc>
          <w:tcPr>
            <w:tcW w:w="794" w:type="dxa"/>
          </w:tcPr>
          <w:p w:rsidR="00C31115" w:rsidRDefault="00C31115">
            <w:pPr>
              <w:pStyle w:val="ConsPlusNormal"/>
              <w:jc w:val="center"/>
            </w:pPr>
            <w:r>
              <w:t>1,00</w:t>
            </w:r>
          </w:p>
        </w:tc>
      </w:tr>
      <w:tr w:rsidR="00C31115">
        <w:tc>
          <w:tcPr>
            <w:tcW w:w="1814" w:type="dxa"/>
          </w:tcPr>
          <w:p w:rsidR="00C31115" w:rsidRDefault="00C31115">
            <w:pPr>
              <w:pStyle w:val="ConsPlusNormal"/>
            </w:pPr>
            <w:r>
              <w:t>4</w:t>
            </w:r>
          </w:p>
        </w:tc>
        <w:tc>
          <w:tcPr>
            <w:tcW w:w="794" w:type="dxa"/>
          </w:tcPr>
          <w:p w:rsidR="00C31115" w:rsidRDefault="00C31115">
            <w:pPr>
              <w:pStyle w:val="ConsPlusNormal"/>
              <w:jc w:val="center"/>
            </w:pPr>
            <w:r>
              <w:t>0,91</w:t>
            </w:r>
          </w:p>
        </w:tc>
        <w:tc>
          <w:tcPr>
            <w:tcW w:w="886" w:type="dxa"/>
          </w:tcPr>
          <w:p w:rsidR="00C31115" w:rsidRDefault="00C31115">
            <w:pPr>
              <w:pStyle w:val="ConsPlusNormal"/>
              <w:jc w:val="center"/>
            </w:pPr>
            <w:r>
              <w:t>0,95</w:t>
            </w:r>
          </w:p>
        </w:tc>
        <w:tc>
          <w:tcPr>
            <w:tcW w:w="737" w:type="dxa"/>
          </w:tcPr>
          <w:p w:rsidR="00C31115" w:rsidRDefault="00C31115">
            <w:pPr>
              <w:pStyle w:val="ConsPlusNormal"/>
              <w:jc w:val="center"/>
            </w:pPr>
            <w:r>
              <w:t>1,00</w:t>
            </w:r>
          </w:p>
        </w:tc>
        <w:tc>
          <w:tcPr>
            <w:tcW w:w="794" w:type="dxa"/>
          </w:tcPr>
          <w:p w:rsidR="00C31115" w:rsidRDefault="00C31115">
            <w:pPr>
              <w:pStyle w:val="ConsPlusNormal"/>
              <w:jc w:val="center"/>
            </w:pPr>
            <w:r>
              <w:t>0,90</w:t>
            </w:r>
          </w:p>
        </w:tc>
        <w:tc>
          <w:tcPr>
            <w:tcW w:w="886" w:type="dxa"/>
          </w:tcPr>
          <w:p w:rsidR="00C31115" w:rsidRDefault="00C31115">
            <w:pPr>
              <w:pStyle w:val="ConsPlusNormal"/>
              <w:jc w:val="center"/>
            </w:pPr>
            <w:r>
              <w:t>0,93</w:t>
            </w:r>
          </w:p>
        </w:tc>
        <w:tc>
          <w:tcPr>
            <w:tcW w:w="680" w:type="dxa"/>
          </w:tcPr>
          <w:p w:rsidR="00C31115" w:rsidRDefault="00C31115">
            <w:pPr>
              <w:pStyle w:val="ConsPlusNormal"/>
              <w:jc w:val="center"/>
            </w:pPr>
            <w:r>
              <w:t>1,00</w:t>
            </w:r>
          </w:p>
        </w:tc>
        <w:tc>
          <w:tcPr>
            <w:tcW w:w="794" w:type="dxa"/>
          </w:tcPr>
          <w:p w:rsidR="00C31115" w:rsidRDefault="00C31115">
            <w:pPr>
              <w:pStyle w:val="ConsPlusNormal"/>
              <w:jc w:val="center"/>
            </w:pPr>
            <w:r>
              <w:t>0,92</w:t>
            </w:r>
          </w:p>
        </w:tc>
        <w:tc>
          <w:tcPr>
            <w:tcW w:w="893" w:type="dxa"/>
          </w:tcPr>
          <w:p w:rsidR="00C31115" w:rsidRDefault="00C31115">
            <w:pPr>
              <w:pStyle w:val="ConsPlusNormal"/>
              <w:jc w:val="center"/>
            </w:pPr>
            <w:r>
              <w:t>0,96</w:t>
            </w:r>
          </w:p>
        </w:tc>
        <w:tc>
          <w:tcPr>
            <w:tcW w:w="794" w:type="dxa"/>
          </w:tcPr>
          <w:p w:rsidR="00C31115" w:rsidRDefault="00C31115">
            <w:pPr>
              <w:pStyle w:val="ConsPlusNormal"/>
              <w:jc w:val="center"/>
            </w:pPr>
            <w:r>
              <w:t>1,00</w:t>
            </w:r>
          </w:p>
        </w:tc>
      </w:tr>
      <w:tr w:rsidR="00C31115">
        <w:tc>
          <w:tcPr>
            <w:tcW w:w="1814" w:type="dxa"/>
          </w:tcPr>
          <w:p w:rsidR="00C31115" w:rsidRDefault="00C31115">
            <w:pPr>
              <w:pStyle w:val="ConsPlusNormal"/>
            </w:pPr>
            <w:r>
              <w:t>5</w:t>
            </w:r>
          </w:p>
        </w:tc>
        <w:tc>
          <w:tcPr>
            <w:tcW w:w="794" w:type="dxa"/>
          </w:tcPr>
          <w:p w:rsidR="00C31115" w:rsidRDefault="00C31115">
            <w:pPr>
              <w:pStyle w:val="ConsPlusNormal"/>
              <w:jc w:val="center"/>
            </w:pPr>
            <w:r>
              <w:t>0,88</w:t>
            </w:r>
          </w:p>
        </w:tc>
        <w:tc>
          <w:tcPr>
            <w:tcW w:w="886" w:type="dxa"/>
          </w:tcPr>
          <w:p w:rsidR="00C31115" w:rsidRDefault="00C31115">
            <w:pPr>
              <w:pStyle w:val="ConsPlusNormal"/>
              <w:jc w:val="center"/>
            </w:pPr>
            <w:r>
              <w:t>0,92</w:t>
            </w:r>
          </w:p>
        </w:tc>
        <w:tc>
          <w:tcPr>
            <w:tcW w:w="737" w:type="dxa"/>
          </w:tcPr>
          <w:p w:rsidR="00C31115" w:rsidRDefault="00C31115">
            <w:pPr>
              <w:pStyle w:val="ConsPlusNormal"/>
              <w:jc w:val="center"/>
            </w:pPr>
            <w:r>
              <w:t>0,97</w:t>
            </w:r>
          </w:p>
        </w:tc>
        <w:tc>
          <w:tcPr>
            <w:tcW w:w="794" w:type="dxa"/>
          </w:tcPr>
          <w:p w:rsidR="00C31115" w:rsidRDefault="00C31115">
            <w:pPr>
              <w:pStyle w:val="ConsPlusNormal"/>
              <w:jc w:val="center"/>
            </w:pPr>
            <w:r>
              <w:t>0,86</w:t>
            </w:r>
          </w:p>
        </w:tc>
        <w:tc>
          <w:tcPr>
            <w:tcW w:w="886" w:type="dxa"/>
          </w:tcPr>
          <w:p w:rsidR="00C31115" w:rsidRDefault="00C31115">
            <w:pPr>
              <w:pStyle w:val="ConsPlusNormal"/>
              <w:jc w:val="center"/>
            </w:pPr>
            <w:r>
              <w:t>0,89</w:t>
            </w:r>
          </w:p>
        </w:tc>
        <w:tc>
          <w:tcPr>
            <w:tcW w:w="680" w:type="dxa"/>
          </w:tcPr>
          <w:p w:rsidR="00C31115" w:rsidRDefault="00C31115">
            <w:pPr>
              <w:pStyle w:val="ConsPlusNormal"/>
              <w:jc w:val="center"/>
            </w:pPr>
            <w:r>
              <w:t>0,96</w:t>
            </w:r>
          </w:p>
        </w:tc>
        <w:tc>
          <w:tcPr>
            <w:tcW w:w="794" w:type="dxa"/>
          </w:tcPr>
          <w:p w:rsidR="00C31115" w:rsidRDefault="00C31115">
            <w:pPr>
              <w:pStyle w:val="ConsPlusNormal"/>
              <w:jc w:val="center"/>
            </w:pPr>
            <w:r>
              <w:t>0,89</w:t>
            </w:r>
          </w:p>
        </w:tc>
        <w:tc>
          <w:tcPr>
            <w:tcW w:w="893" w:type="dxa"/>
          </w:tcPr>
          <w:p w:rsidR="00C31115" w:rsidRDefault="00C31115">
            <w:pPr>
              <w:pStyle w:val="ConsPlusNormal"/>
              <w:jc w:val="center"/>
            </w:pPr>
            <w:r>
              <w:t>0,92</w:t>
            </w:r>
          </w:p>
        </w:tc>
        <w:tc>
          <w:tcPr>
            <w:tcW w:w="794" w:type="dxa"/>
          </w:tcPr>
          <w:p w:rsidR="00C31115" w:rsidRDefault="00C31115">
            <w:pPr>
              <w:pStyle w:val="ConsPlusNormal"/>
              <w:jc w:val="center"/>
            </w:pPr>
            <w:r>
              <w:t>0,96</w:t>
            </w:r>
          </w:p>
        </w:tc>
      </w:tr>
      <w:tr w:rsidR="00C31115">
        <w:tc>
          <w:tcPr>
            <w:tcW w:w="1814" w:type="dxa"/>
          </w:tcPr>
          <w:p w:rsidR="00C31115" w:rsidRDefault="00C31115">
            <w:pPr>
              <w:pStyle w:val="ConsPlusNormal"/>
            </w:pPr>
            <w:r>
              <w:t>6</w:t>
            </w:r>
          </w:p>
        </w:tc>
        <w:tc>
          <w:tcPr>
            <w:tcW w:w="794" w:type="dxa"/>
          </w:tcPr>
          <w:p w:rsidR="00C31115" w:rsidRDefault="00C31115">
            <w:pPr>
              <w:pStyle w:val="ConsPlusNormal"/>
              <w:jc w:val="center"/>
            </w:pPr>
            <w:r>
              <w:t>0,86</w:t>
            </w:r>
          </w:p>
        </w:tc>
        <w:tc>
          <w:tcPr>
            <w:tcW w:w="886" w:type="dxa"/>
          </w:tcPr>
          <w:p w:rsidR="00C31115" w:rsidRDefault="00C31115">
            <w:pPr>
              <w:pStyle w:val="ConsPlusNormal"/>
              <w:jc w:val="center"/>
            </w:pPr>
            <w:r>
              <w:t>0,90</w:t>
            </w:r>
          </w:p>
        </w:tc>
        <w:tc>
          <w:tcPr>
            <w:tcW w:w="737" w:type="dxa"/>
          </w:tcPr>
          <w:p w:rsidR="00C31115" w:rsidRDefault="00C31115">
            <w:pPr>
              <w:pStyle w:val="ConsPlusNormal"/>
              <w:jc w:val="center"/>
            </w:pPr>
            <w:r>
              <w:t>0,95</w:t>
            </w:r>
          </w:p>
        </w:tc>
        <w:tc>
          <w:tcPr>
            <w:tcW w:w="794" w:type="dxa"/>
          </w:tcPr>
          <w:p w:rsidR="00C31115" w:rsidRDefault="00C31115">
            <w:pPr>
              <w:pStyle w:val="ConsPlusNormal"/>
              <w:jc w:val="center"/>
            </w:pPr>
            <w:r>
              <w:t>0,85</w:t>
            </w:r>
          </w:p>
        </w:tc>
        <w:tc>
          <w:tcPr>
            <w:tcW w:w="886" w:type="dxa"/>
          </w:tcPr>
          <w:p w:rsidR="00C31115" w:rsidRDefault="00C31115">
            <w:pPr>
              <w:pStyle w:val="ConsPlusNormal"/>
              <w:jc w:val="center"/>
            </w:pPr>
            <w:r>
              <w:t>0,88</w:t>
            </w:r>
          </w:p>
        </w:tc>
        <w:tc>
          <w:tcPr>
            <w:tcW w:w="680" w:type="dxa"/>
          </w:tcPr>
          <w:p w:rsidR="00C31115" w:rsidRDefault="00C31115">
            <w:pPr>
              <w:pStyle w:val="ConsPlusNormal"/>
              <w:jc w:val="center"/>
            </w:pPr>
            <w:r>
              <w:t>0,94</w:t>
            </w:r>
          </w:p>
        </w:tc>
        <w:tc>
          <w:tcPr>
            <w:tcW w:w="794" w:type="dxa"/>
          </w:tcPr>
          <w:p w:rsidR="00C31115" w:rsidRDefault="00C31115">
            <w:pPr>
              <w:pStyle w:val="ConsPlusNormal"/>
              <w:jc w:val="center"/>
            </w:pPr>
            <w:r>
              <w:t>0,87</w:t>
            </w:r>
          </w:p>
        </w:tc>
        <w:tc>
          <w:tcPr>
            <w:tcW w:w="893" w:type="dxa"/>
          </w:tcPr>
          <w:p w:rsidR="00C31115" w:rsidRDefault="00C31115">
            <w:pPr>
              <w:pStyle w:val="ConsPlusNormal"/>
              <w:jc w:val="center"/>
            </w:pPr>
            <w:r>
              <w:t>0,90</w:t>
            </w:r>
          </w:p>
        </w:tc>
        <w:tc>
          <w:tcPr>
            <w:tcW w:w="794" w:type="dxa"/>
          </w:tcPr>
          <w:p w:rsidR="00C31115" w:rsidRDefault="00C31115">
            <w:pPr>
              <w:pStyle w:val="ConsPlusNormal"/>
              <w:jc w:val="center"/>
            </w:pPr>
            <w:r>
              <w:t>0,94</w:t>
            </w:r>
          </w:p>
        </w:tc>
      </w:tr>
      <w:tr w:rsidR="00C31115">
        <w:tc>
          <w:tcPr>
            <w:tcW w:w="1814" w:type="dxa"/>
          </w:tcPr>
          <w:p w:rsidR="00C31115" w:rsidRDefault="00C31115">
            <w:pPr>
              <w:pStyle w:val="ConsPlusNormal"/>
            </w:pPr>
            <w:r>
              <w:t>7</w:t>
            </w:r>
          </w:p>
        </w:tc>
        <w:tc>
          <w:tcPr>
            <w:tcW w:w="794" w:type="dxa"/>
          </w:tcPr>
          <w:p w:rsidR="00C31115" w:rsidRDefault="00C31115">
            <w:pPr>
              <w:pStyle w:val="ConsPlusNormal"/>
              <w:jc w:val="center"/>
            </w:pPr>
            <w:r>
              <w:t>0,86</w:t>
            </w:r>
          </w:p>
        </w:tc>
        <w:tc>
          <w:tcPr>
            <w:tcW w:w="886" w:type="dxa"/>
          </w:tcPr>
          <w:p w:rsidR="00C31115" w:rsidRDefault="00C31115">
            <w:pPr>
              <w:pStyle w:val="ConsPlusNormal"/>
              <w:jc w:val="center"/>
            </w:pPr>
            <w:r>
              <w:t>0,90</w:t>
            </w:r>
          </w:p>
        </w:tc>
        <w:tc>
          <w:tcPr>
            <w:tcW w:w="737" w:type="dxa"/>
          </w:tcPr>
          <w:p w:rsidR="00C31115" w:rsidRDefault="00C31115">
            <w:pPr>
              <w:pStyle w:val="ConsPlusNormal"/>
              <w:jc w:val="center"/>
            </w:pPr>
            <w:r>
              <w:t>0,95</w:t>
            </w:r>
          </w:p>
        </w:tc>
        <w:tc>
          <w:tcPr>
            <w:tcW w:w="794" w:type="dxa"/>
          </w:tcPr>
          <w:p w:rsidR="00C31115" w:rsidRDefault="00C31115">
            <w:pPr>
              <w:pStyle w:val="ConsPlusNormal"/>
              <w:jc w:val="center"/>
            </w:pPr>
            <w:r>
              <w:t>0,85</w:t>
            </w:r>
          </w:p>
        </w:tc>
        <w:tc>
          <w:tcPr>
            <w:tcW w:w="886" w:type="dxa"/>
          </w:tcPr>
          <w:p w:rsidR="00C31115" w:rsidRDefault="00C31115">
            <w:pPr>
              <w:pStyle w:val="ConsPlusNormal"/>
              <w:jc w:val="center"/>
            </w:pPr>
            <w:r>
              <w:t>0,88</w:t>
            </w:r>
          </w:p>
        </w:tc>
        <w:tc>
          <w:tcPr>
            <w:tcW w:w="680" w:type="dxa"/>
          </w:tcPr>
          <w:p w:rsidR="00C31115" w:rsidRDefault="00C31115">
            <w:pPr>
              <w:pStyle w:val="ConsPlusNormal"/>
              <w:jc w:val="center"/>
            </w:pPr>
            <w:r>
              <w:t>0,94</w:t>
            </w:r>
          </w:p>
        </w:tc>
        <w:tc>
          <w:tcPr>
            <w:tcW w:w="794" w:type="dxa"/>
          </w:tcPr>
          <w:p w:rsidR="00C31115" w:rsidRDefault="00C31115">
            <w:pPr>
              <w:pStyle w:val="ConsPlusNormal"/>
              <w:jc w:val="center"/>
            </w:pPr>
            <w:r>
              <w:t>0,87</w:t>
            </w:r>
          </w:p>
        </w:tc>
        <w:tc>
          <w:tcPr>
            <w:tcW w:w="893" w:type="dxa"/>
          </w:tcPr>
          <w:p w:rsidR="00C31115" w:rsidRDefault="00C31115">
            <w:pPr>
              <w:pStyle w:val="ConsPlusNormal"/>
              <w:jc w:val="center"/>
            </w:pPr>
            <w:r>
              <w:t>0,90</w:t>
            </w:r>
          </w:p>
        </w:tc>
        <w:tc>
          <w:tcPr>
            <w:tcW w:w="794" w:type="dxa"/>
          </w:tcPr>
          <w:p w:rsidR="00C31115" w:rsidRDefault="00C31115">
            <w:pPr>
              <w:pStyle w:val="ConsPlusNormal"/>
              <w:jc w:val="center"/>
            </w:pPr>
            <w:r>
              <w:t>0,94</w:t>
            </w:r>
          </w:p>
        </w:tc>
      </w:tr>
      <w:tr w:rsidR="00C31115">
        <w:tc>
          <w:tcPr>
            <w:tcW w:w="1814" w:type="dxa"/>
          </w:tcPr>
          <w:p w:rsidR="00C31115" w:rsidRDefault="00C31115">
            <w:pPr>
              <w:pStyle w:val="ConsPlusNormal"/>
            </w:pPr>
            <w:r>
              <w:t>8</w:t>
            </w:r>
          </w:p>
        </w:tc>
        <w:tc>
          <w:tcPr>
            <w:tcW w:w="794" w:type="dxa"/>
          </w:tcPr>
          <w:p w:rsidR="00C31115" w:rsidRDefault="00C31115">
            <w:pPr>
              <w:pStyle w:val="ConsPlusNormal"/>
              <w:jc w:val="center"/>
            </w:pPr>
            <w:r>
              <w:t>0,84</w:t>
            </w:r>
          </w:p>
        </w:tc>
        <w:tc>
          <w:tcPr>
            <w:tcW w:w="886" w:type="dxa"/>
          </w:tcPr>
          <w:p w:rsidR="00C31115" w:rsidRDefault="00C31115">
            <w:pPr>
              <w:pStyle w:val="ConsPlusNormal"/>
              <w:jc w:val="center"/>
            </w:pPr>
            <w:r>
              <w:t>0,88</w:t>
            </w:r>
          </w:p>
        </w:tc>
        <w:tc>
          <w:tcPr>
            <w:tcW w:w="737" w:type="dxa"/>
          </w:tcPr>
          <w:p w:rsidR="00C31115" w:rsidRDefault="00C31115">
            <w:pPr>
              <w:pStyle w:val="ConsPlusNormal"/>
              <w:jc w:val="center"/>
            </w:pPr>
            <w:r>
              <w:t>0,93</w:t>
            </w:r>
          </w:p>
        </w:tc>
        <w:tc>
          <w:tcPr>
            <w:tcW w:w="794" w:type="dxa"/>
          </w:tcPr>
          <w:p w:rsidR="00C31115" w:rsidRDefault="00C31115">
            <w:pPr>
              <w:pStyle w:val="ConsPlusNormal"/>
              <w:jc w:val="center"/>
            </w:pPr>
            <w:r>
              <w:t>0,83</w:t>
            </w:r>
          </w:p>
        </w:tc>
        <w:tc>
          <w:tcPr>
            <w:tcW w:w="886" w:type="dxa"/>
          </w:tcPr>
          <w:p w:rsidR="00C31115" w:rsidRDefault="00C31115">
            <w:pPr>
              <w:pStyle w:val="ConsPlusNormal"/>
              <w:jc w:val="center"/>
            </w:pPr>
            <w:r>
              <w:t>0,86</w:t>
            </w:r>
          </w:p>
        </w:tc>
        <w:tc>
          <w:tcPr>
            <w:tcW w:w="680" w:type="dxa"/>
          </w:tcPr>
          <w:p w:rsidR="00C31115" w:rsidRDefault="00C31115">
            <w:pPr>
              <w:pStyle w:val="ConsPlusNormal"/>
              <w:jc w:val="center"/>
            </w:pPr>
            <w:r>
              <w:t>0,92</w:t>
            </w:r>
          </w:p>
        </w:tc>
        <w:tc>
          <w:tcPr>
            <w:tcW w:w="794" w:type="dxa"/>
          </w:tcPr>
          <w:p w:rsidR="00C31115" w:rsidRDefault="00C31115">
            <w:pPr>
              <w:pStyle w:val="ConsPlusNormal"/>
              <w:jc w:val="center"/>
            </w:pPr>
            <w:r>
              <w:t>0,85</w:t>
            </w:r>
          </w:p>
        </w:tc>
        <w:tc>
          <w:tcPr>
            <w:tcW w:w="893" w:type="dxa"/>
          </w:tcPr>
          <w:p w:rsidR="00C31115" w:rsidRDefault="00C31115">
            <w:pPr>
              <w:pStyle w:val="ConsPlusNormal"/>
              <w:jc w:val="center"/>
            </w:pPr>
            <w:r>
              <w:t>0,88</w:t>
            </w:r>
          </w:p>
        </w:tc>
        <w:tc>
          <w:tcPr>
            <w:tcW w:w="794" w:type="dxa"/>
          </w:tcPr>
          <w:p w:rsidR="00C31115" w:rsidRDefault="00C31115">
            <w:pPr>
              <w:pStyle w:val="ConsPlusNormal"/>
              <w:jc w:val="center"/>
            </w:pPr>
            <w:r>
              <w:t>0,91</w:t>
            </w:r>
          </w:p>
        </w:tc>
      </w:tr>
      <w:tr w:rsidR="00C31115">
        <w:tc>
          <w:tcPr>
            <w:tcW w:w="1814" w:type="dxa"/>
          </w:tcPr>
          <w:p w:rsidR="00C31115" w:rsidRDefault="00C31115">
            <w:pPr>
              <w:pStyle w:val="ConsPlusNormal"/>
            </w:pPr>
            <w:r>
              <w:t>9</w:t>
            </w:r>
          </w:p>
        </w:tc>
        <w:tc>
          <w:tcPr>
            <w:tcW w:w="794" w:type="dxa"/>
          </w:tcPr>
          <w:p w:rsidR="00C31115" w:rsidRDefault="00C31115">
            <w:pPr>
              <w:pStyle w:val="ConsPlusNormal"/>
              <w:jc w:val="center"/>
            </w:pPr>
            <w:r>
              <w:t>0,84</w:t>
            </w:r>
          </w:p>
        </w:tc>
        <w:tc>
          <w:tcPr>
            <w:tcW w:w="886" w:type="dxa"/>
          </w:tcPr>
          <w:p w:rsidR="00C31115" w:rsidRDefault="00C31115">
            <w:pPr>
              <w:pStyle w:val="ConsPlusNormal"/>
              <w:jc w:val="center"/>
            </w:pPr>
            <w:r>
              <w:t>0,88</w:t>
            </w:r>
          </w:p>
        </w:tc>
        <w:tc>
          <w:tcPr>
            <w:tcW w:w="737" w:type="dxa"/>
          </w:tcPr>
          <w:p w:rsidR="00C31115" w:rsidRDefault="00C31115">
            <w:pPr>
              <w:pStyle w:val="ConsPlusNormal"/>
              <w:jc w:val="center"/>
            </w:pPr>
            <w:r>
              <w:t>0,93</w:t>
            </w:r>
          </w:p>
        </w:tc>
        <w:tc>
          <w:tcPr>
            <w:tcW w:w="794" w:type="dxa"/>
          </w:tcPr>
          <w:p w:rsidR="00C31115" w:rsidRDefault="00C31115">
            <w:pPr>
              <w:pStyle w:val="ConsPlusNormal"/>
              <w:jc w:val="center"/>
            </w:pPr>
            <w:r>
              <w:t>0,83</w:t>
            </w:r>
          </w:p>
        </w:tc>
        <w:tc>
          <w:tcPr>
            <w:tcW w:w="886" w:type="dxa"/>
          </w:tcPr>
          <w:p w:rsidR="00C31115" w:rsidRDefault="00C31115">
            <w:pPr>
              <w:pStyle w:val="ConsPlusNormal"/>
              <w:jc w:val="center"/>
            </w:pPr>
            <w:r>
              <w:t>0,86</w:t>
            </w:r>
          </w:p>
        </w:tc>
        <w:tc>
          <w:tcPr>
            <w:tcW w:w="680" w:type="dxa"/>
          </w:tcPr>
          <w:p w:rsidR="00C31115" w:rsidRDefault="00C31115">
            <w:pPr>
              <w:pStyle w:val="ConsPlusNormal"/>
              <w:jc w:val="center"/>
            </w:pPr>
            <w:r>
              <w:t>0,92</w:t>
            </w:r>
          </w:p>
        </w:tc>
        <w:tc>
          <w:tcPr>
            <w:tcW w:w="794" w:type="dxa"/>
          </w:tcPr>
          <w:p w:rsidR="00C31115" w:rsidRDefault="00C31115">
            <w:pPr>
              <w:pStyle w:val="ConsPlusNormal"/>
              <w:jc w:val="center"/>
            </w:pPr>
            <w:r>
              <w:t>0,85</w:t>
            </w:r>
          </w:p>
        </w:tc>
        <w:tc>
          <w:tcPr>
            <w:tcW w:w="893" w:type="dxa"/>
          </w:tcPr>
          <w:p w:rsidR="00C31115" w:rsidRDefault="00C31115">
            <w:pPr>
              <w:pStyle w:val="ConsPlusNormal"/>
              <w:jc w:val="center"/>
            </w:pPr>
            <w:r>
              <w:t>0,88</w:t>
            </w:r>
          </w:p>
        </w:tc>
        <w:tc>
          <w:tcPr>
            <w:tcW w:w="794" w:type="dxa"/>
          </w:tcPr>
          <w:p w:rsidR="00C31115" w:rsidRDefault="00C31115">
            <w:pPr>
              <w:pStyle w:val="ConsPlusNormal"/>
              <w:jc w:val="center"/>
            </w:pPr>
            <w:r>
              <w:t>0,91</w:t>
            </w:r>
          </w:p>
        </w:tc>
      </w:tr>
      <w:tr w:rsidR="00C31115">
        <w:tc>
          <w:tcPr>
            <w:tcW w:w="1814" w:type="dxa"/>
          </w:tcPr>
          <w:p w:rsidR="00C31115" w:rsidRDefault="00C31115">
            <w:pPr>
              <w:pStyle w:val="ConsPlusNormal"/>
            </w:pPr>
            <w:r>
              <w:t>10</w:t>
            </w:r>
          </w:p>
        </w:tc>
        <w:tc>
          <w:tcPr>
            <w:tcW w:w="794" w:type="dxa"/>
          </w:tcPr>
          <w:p w:rsidR="00C31115" w:rsidRDefault="00C31115">
            <w:pPr>
              <w:pStyle w:val="ConsPlusNormal"/>
              <w:jc w:val="center"/>
            </w:pPr>
            <w:r>
              <w:t>0,82</w:t>
            </w:r>
          </w:p>
        </w:tc>
        <w:tc>
          <w:tcPr>
            <w:tcW w:w="886" w:type="dxa"/>
          </w:tcPr>
          <w:p w:rsidR="00C31115" w:rsidRDefault="00C31115">
            <w:pPr>
              <w:pStyle w:val="ConsPlusNormal"/>
              <w:jc w:val="center"/>
            </w:pPr>
            <w:r>
              <w:t>0,86</w:t>
            </w:r>
          </w:p>
        </w:tc>
        <w:tc>
          <w:tcPr>
            <w:tcW w:w="737" w:type="dxa"/>
          </w:tcPr>
          <w:p w:rsidR="00C31115" w:rsidRDefault="00C31115">
            <w:pPr>
              <w:pStyle w:val="ConsPlusNormal"/>
              <w:jc w:val="center"/>
            </w:pPr>
            <w:r>
              <w:t>0,91</w:t>
            </w:r>
          </w:p>
        </w:tc>
        <w:tc>
          <w:tcPr>
            <w:tcW w:w="794" w:type="dxa"/>
          </w:tcPr>
          <w:p w:rsidR="00C31115" w:rsidRDefault="00C31115">
            <w:pPr>
              <w:pStyle w:val="ConsPlusNormal"/>
              <w:jc w:val="center"/>
            </w:pPr>
            <w:r>
              <w:t>0,81</w:t>
            </w:r>
          </w:p>
        </w:tc>
        <w:tc>
          <w:tcPr>
            <w:tcW w:w="886" w:type="dxa"/>
          </w:tcPr>
          <w:p w:rsidR="00C31115" w:rsidRDefault="00C31115">
            <w:pPr>
              <w:pStyle w:val="ConsPlusNormal"/>
              <w:jc w:val="center"/>
            </w:pPr>
            <w:r>
              <w:t>0,84</w:t>
            </w:r>
          </w:p>
        </w:tc>
        <w:tc>
          <w:tcPr>
            <w:tcW w:w="680" w:type="dxa"/>
          </w:tcPr>
          <w:p w:rsidR="00C31115" w:rsidRDefault="00C31115">
            <w:pPr>
              <w:pStyle w:val="ConsPlusNormal"/>
              <w:jc w:val="center"/>
            </w:pPr>
            <w:r>
              <w:t>0,90</w:t>
            </w:r>
          </w:p>
        </w:tc>
        <w:tc>
          <w:tcPr>
            <w:tcW w:w="794" w:type="dxa"/>
          </w:tcPr>
          <w:p w:rsidR="00C31115" w:rsidRDefault="00C31115">
            <w:pPr>
              <w:pStyle w:val="ConsPlusNormal"/>
              <w:jc w:val="center"/>
            </w:pPr>
            <w:r>
              <w:t>0,82</w:t>
            </w:r>
          </w:p>
        </w:tc>
        <w:tc>
          <w:tcPr>
            <w:tcW w:w="893" w:type="dxa"/>
          </w:tcPr>
          <w:p w:rsidR="00C31115" w:rsidRDefault="00C31115">
            <w:pPr>
              <w:pStyle w:val="ConsPlusNormal"/>
              <w:jc w:val="center"/>
            </w:pPr>
            <w:r>
              <w:t>0,86</w:t>
            </w:r>
          </w:p>
        </w:tc>
        <w:tc>
          <w:tcPr>
            <w:tcW w:w="794" w:type="dxa"/>
          </w:tcPr>
          <w:p w:rsidR="00C31115" w:rsidRDefault="00C31115">
            <w:pPr>
              <w:pStyle w:val="ConsPlusNormal"/>
              <w:jc w:val="center"/>
            </w:pPr>
            <w:r>
              <w:t>0,89</w:t>
            </w:r>
          </w:p>
        </w:tc>
      </w:tr>
      <w:tr w:rsidR="00C31115">
        <w:tc>
          <w:tcPr>
            <w:tcW w:w="1814" w:type="dxa"/>
          </w:tcPr>
          <w:p w:rsidR="00C31115" w:rsidRDefault="00C31115">
            <w:pPr>
              <w:pStyle w:val="ConsPlusNormal"/>
            </w:pPr>
            <w:r>
              <w:t>11</w:t>
            </w:r>
          </w:p>
        </w:tc>
        <w:tc>
          <w:tcPr>
            <w:tcW w:w="794" w:type="dxa"/>
          </w:tcPr>
          <w:p w:rsidR="00C31115" w:rsidRDefault="00C31115">
            <w:pPr>
              <w:pStyle w:val="ConsPlusNormal"/>
              <w:jc w:val="center"/>
            </w:pPr>
            <w:r>
              <w:t>0,82</w:t>
            </w:r>
          </w:p>
        </w:tc>
        <w:tc>
          <w:tcPr>
            <w:tcW w:w="886" w:type="dxa"/>
          </w:tcPr>
          <w:p w:rsidR="00C31115" w:rsidRDefault="00C31115">
            <w:pPr>
              <w:pStyle w:val="ConsPlusNormal"/>
              <w:jc w:val="center"/>
            </w:pPr>
            <w:r>
              <w:t>0,86</w:t>
            </w:r>
          </w:p>
        </w:tc>
        <w:tc>
          <w:tcPr>
            <w:tcW w:w="737" w:type="dxa"/>
          </w:tcPr>
          <w:p w:rsidR="00C31115" w:rsidRDefault="00C31115">
            <w:pPr>
              <w:pStyle w:val="ConsPlusNormal"/>
              <w:jc w:val="center"/>
            </w:pPr>
            <w:r>
              <w:t>0,91</w:t>
            </w:r>
          </w:p>
        </w:tc>
        <w:tc>
          <w:tcPr>
            <w:tcW w:w="794" w:type="dxa"/>
          </w:tcPr>
          <w:p w:rsidR="00C31115" w:rsidRDefault="00C31115">
            <w:pPr>
              <w:pStyle w:val="ConsPlusNormal"/>
              <w:jc w:val="center"/>
            </w:pPr>
            <w:r>
              <w:t>0,81</w:t>
            </w:r>
          </w:p>
        </w:tc>
        <w:tc>
          <w:tcPr>
            <w:tcW w:w="886" w:type="dxa"/>
          </w:tcPr>
          <w:p w:rsidR="00C31115" w:rsidRDefault="00C31115">
            <w:pPr>
              <w:pStyle w:val="ConsPlusNormal"/>
              <w:jc w:val="center"/>
            </w:pPr>
            <w:r>
              <w:t>0,84</w:t>
            </w:r>
          </w:p>
        </w:tc>
        <w:tc>
          <w:tcPr>
            <w:tcW w:w="680" w:type="dxa"/>
          </w:tcPr>
          <w:p w:rsidR="00C31115" w:rsidRDefault="00C31115">
            <w:pPr>
              <w:pStyle w:val="ConsPlusNormal"/>
              <w:jc w:val="center"/>
            </w:pPr>
            <w:r>
              <w:t>0,90</w:t>
            </w:r>
          </w:p>
        </w:tc>
        <w:tc>
          <w:tcPr>
            <w:tcW w:w="794" w:type="dxa"/>
          </w:tcPr>
          <w:p w:rsidR="00C31115" w:rsidRDefault="00C31115">
            <w:pPr>
              <w:pStyle w:val="ConsPlusNormal"/>
              <w:jc w:val="center"/>
            </w:pPr>
            <w:r>
              <w:t>0,82</w:t>
            </w:r>
          </w:p>
        </w:tc>
        <w:tc>
          <w:tcPr>
            <w:tcW w:w="893" w:type="dxa"/>
          </w:tcPr>
          <w:p w:rsidR="00C31115" w:rsidRDefault="00C31115">
            <w:pPr>
              <w:pStyle w:val="ConsPlusNormal"/>
              <w:jc w:val="center"/>
            </w:pPr>
            <w:r>
              <w:t>0,86</w:t>
            </w:r>
          </w:p>
        </w:tc>
        <w:tc>
          <w:tcPr>
            <w:tcW w:w="794" w:type="dxa"/>
          </w:tcPr>
          <w:p w:rsidR="00C31115" w:rsidRDefault="00C31115">
            <w:pPr>
              <w:pStyle w:val="ConsPlusNormal"/>
              <w:jc w:val="center"/>
            </w:pPr>
            <w:r>
              <w:t>0,89</w:t>
            </w:r>
          </w:p>
        </w:tc>
      </w:tr>
    </w:tbl>
    <w:p w:rsidR="00C31115" w:rsidRDefault="00C31115">
      <w:pPr>
        <w:pStyle w:val="ConsPlusNormal"/>
        <w:jc w:val="both"/>
      </w:pPr>
    </w:p>
    <w:p w:rsidR="00C31115" w:rsidRDefault="00C31115">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1"/>
      </w:pPr>
      <w:r>
        <w:t>Приложение 4</w:t>
      </w:r>
    </w:p>
    <w:p w:rsidR="00C31115" w:rsidRDefault="00C31115">
      <w:pPr>
        <w:pStyle w:val="ConsPlusNormal"/>
        <w:jc w:val="right"/>
      </w:pPr>
      <w:r>
        <w:t>к Методическим рекомендациям</w:t>
      </w:r>
    </w:p>
    <w:p w:rsidR="00C31115" w:rsidRDefault="00C31115">
      <w:pPr>
        <w:pStyle w:val="ConsPlusNormal"/>
        <w:jc w:val="right"/>
      </w:pPr>
      <w:r>
        <w:t>по определению в сопоставимых условиях</w:t>
      </w:r>
    </w:p>
    <w:p w:rsidR="00C31115" w:rsidRDefault="00C31115">
      <w:pPr>
        <w:pStyle w:val="ConsPlusNormal"/>
        <w:jc w:val="right"/>
      </w:pPr>
      <w:r>
        <w:t>целевого уровня снижения государственными</w:t>
      </w:r>
    </w:p>
    <w:p w:rsidR="00C31115" w:rsidRDefault="00C31115">
      <w:pPr>
        <w:pStyle w:val="ConsPlusNormal"/>
        <w:jc w:val="right"/>
      </w:pPr>
      <w:r>
        <w:t>(муниципальными) учреждениями суммарного</w:t>
      </w:r>
    </w:p>
    <w:p w:rsidR="00C31115" w:rsidRDefault="00C31115">
      <w:pPr>
        <w:pStyle w:val="ConsPlusNormal"/>
        <w:jc w:val="right"/>
      </w:pPr>
      <w:r>
        <w:t>объема потребляемых ими дизельного</w:t>
      </w:r>
    </w:p>
    <w:p w:rsidR="00C31115" w:rsidRDefault="00C31115">
      <w:pPr>
        <w:pStyle w:val="ConsPlusNormal"/>
        <w:jc w:val="right"/>
      </w:pPr>
      <w:r>
        <w:t>и иного топлива, мазута, природного газа,</w:t>
      </w:r>
    </w:p>
    <w:p w:rsidR="00C31115" w:rsidRDefault="00C31115">
      <w:pPr>
        <w:pStyle w:val="ConsPlusNormal"/>
        <w:jc w:val="right"/>
      </w:pPr>
      <w:r>
        <w:t>тепловой энергии, электрической энергии,</w:t>
      </w:r>
    </w:p>
    <w:p w:rsidR="00C31115" w:rsidRDefault="00C31115">
      <w:pPr>
        <w:pStyle w:val="ConsPlusNormal"/>
        <w:jc w:val="right"/>
      </w:pPr>
      <w:r>
        <w:t>угля, а также объема потребляемой</w:t>
      </w:r>
    </w:p>
    <w:p w:rsidR="00C31115" w:rsidRDefault="00C31115">
      <w:pPr>
        <w:pStyle w:val="ConsPlusNormal"/>
        <w:jc w:val="right"/>
      </w:pPr>
      <w:r>
        <w:t>ими воды, утвержденным приказом</w:t>
      </w:r>
    </w:p>
    <w:p w:rsidR="00C31115" w:rsidRDefault="00C31115">
      <w:pPr>
        <w:pStyle w:val="ConsPlusNormal"/>
        <w:jc w:val="right"/>
      </w:pPr>
      <w:r>
        <w:t>Минэкономразвития России</w:t>
      </w:r>
    </w:p>
    <w:p w:rsidR="00C31115" w:rsidRDefault="00C31115">
      <w:pPr>
        <w:pStyle w:val="ConsPlusNormal"/>
        <w:jc w:val="right"/>
      </w:pPr>
      <w:r>
        <w:t>от 15.07.2020 г. N 425</w:t>
      </w:r>
    </w:p>
    <w:p w:rsidR="00C31115" w:rsidRDefault="00C31115">
      <w:pPr>
        <w:pStyle w:val="ConsPlusNormal"/>
        <w:jc w:val="both"/>
      </w:pPr>
    </w:p>
    <w:p w:rsidR="00C31115" w:rsidRDefault="00C31115">
      <w:pPr>
        <w:pStyle w:val="ConsPlusTitle"/>
        <w:jc w:val="center"/>
      </w:pPr>
      <w:bookmarkStart w:id="37" w:name="P2626"/>
      <w:bookmarkEnd w:id="37"/>
      <w:r>
        <w:t>УДЕЛЬНЫЕ ГОДОВЫЕ РАСХОДЫ</w:t>
      </w:r>
    </w:p>
    <w:p w:rsidR="00C31115" w:rsidRDefault="00C31115">
      <w:pPr>
        <w:pStyle w:val="ConsPlusTitle"/>
        <w:jc w:val="center"/>
      </w:pPr>
      <w:r>
        <w:t>РЕСУРСОВ И СООТВЕТСТВУЮЩИЕ ИМ ПОТЕНЦИАЛ СНИЖЕНИЯ</w:t>
      </w:r>
    </w:p>
    <w:p w:rsidR="00C31115" w:rsidRDefault="00C31115">
      <w:pPr>
        <w:pStyle w:val="ConsPlusTitle"/>
        <w:jc w:val="center"/>
      </w:pPr>
      <w:r>
        <w:t>ПОТРЕБЛЕНИЯ РЕСУРСОВ И ЦЕЛЕВОЙ УРОВЕНЬ ЭКОНОМИИ РЕСУРСОВ</w:t>
      </w:r>
    </w:p>
    <w:p w:rsidR="00C31115" w:rsidRDefault="00C31115">
      <w:pPr>
        <w:pStyle w:val="ConsPlusNormal"/>
        <w:jc w:val="both"/>
      </w:pPr>
    </w:p>
    <w:p w:rsidR="00C31115" w:rsidRDefault="00C31115">
      <w:pPr>
        <w:pStyle w:val="ConsPlusNormal"/>
        <w:jc w:val="right"/>
        <w:outlineLvl w:val="2"/>
      </w:pPr>
      <w:r>
        <w:t>Таблица П4-1-1</w:t>
      </w:r>
    </w:p>
    <w:p w:rsidR="00C31115" w:rsidRDefault="00C31115">
      <w:pPr>
        <w:pStyle w:val="ConsPlusNormal"/>
        <w:jc w:val="both"/>
      </w:pPr>
    </w:p>
    <w:p w:rsidR="00C31115" w:rsidRDefault="00C31115">
      <w:pPr>
        <w:pStyle w:val="ConsPlusTitle"/>
        <w:jc w:val="center"/>
      </w:pPr>
      <w:bookmarkStart w:id="38" w:name="P2632"/>
      <w:bookmarkEnd w:id="38"/>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дошкольных учреждений</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bookmarkStart w:id="39" w:name="P2643"/>
            <w:bookmarkEnd w:id="39"/>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25,1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33,2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26,1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34,7</w:t>
            </w:r>
          </w:p>
        </w:tc>
        <w:tc>
          <w:tcPr>
            <w:tcW w:w="1361" w:type="dxa"/>
          </w:tcPr>
          <w:p w:rsidR="00C31115" w:rsidRDefault="00C31115">
            <w:pPr>
              <w:pStyle w:val="ConsPlusNormal"/>
              <w:jc w:val="center"/>
            </w:pPr>
            <w:r>
              <w:t>2,4%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27,2</w:t>
            </w:r>
          </w:p>
        </w:tc>
        <w:tc>
          <w:tcPr>
            <w:tcW w:w="1191" w:type="dxa"/>
          </w:tcPr>
          <w:p w:rsidR="00C31115" w:rsidRDefault="00C31115">
            <w:pPr>
              <w:pStyle w:val="ConsPlusNormal"/>
              <w:jc w:val="center"/>
            </w:pPr>
            <w:r>
              <w:t>3,5%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36,2</w:t>
            </w:r>
          </w:p>
        </w:tc>
        <w:tc>
          <w:tcPr>
            <w:tcW w:w="1361" w:type="dxa"/>
          </w:tcPr>
          <w:p w:rsidR="00C31115" w:rsidRDefault="00C31115">
            <w:pPr>
              <w:pStyle w:val="ConsPlusNormal"/>
              <w:jc w:val="center"/>
            </w:pPr>
            <w:r>
              <w:t>6,5%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28,3</w:t>
            </w:r>
          </w:p>
        </w:tc>
        <w:tc>
          <w:tcPr>
            <w:tcW w:w="1191" w:type="dxa"/>
          </w:tcPr>
          <w:p w:rsidR="00C31115" w:rsidRDefault="00C31115">
            <w:pPr>
              <w:pStyle w:val="ConsPlusNormal"/>
              <w:jc w:val="center"/>
            </w:pPr>
            <w:r>
              <w:t>7,3%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37,8</w:t>
            </w:r>
          </w:p>
        </w:tc>
        <w:tc>
          <w:tcPr>
            <w:tcW w:w="1361" w:type="dxa"/>
          </w:tcPr>
          <w:p w:rsidR="00C31115" w:rsidRDefault="00C31115">
            <w:pPr>
              <w:pStyle w:val="ConsPlusNormal"/>
              <w:jc w:val="center"/>
            </w:pPr>
            <w:r>
              <w:t>10,4%</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29,3</w:t>
            </w:r>
          </w:p>
        </w:tc>
        <w:tc>
          <w:tcPr>
            <w:tcW w:w="1191" w:type="dxa"/>
          </w:tcPr>
          <w:p w:rsidR="00C31115" w:rsidRDefault="00C31115">
            <w:pPr>
              <w:pStyle w:val="ConsPlusNormal"/>
              <w:jc w:val="center"/>
            </w:pPr>
            <w:r>
              <w:t>10,5%</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39,2</w:t>
            </w:r>
          </w:p>
        </w:tc>
        <w:tc>
          <w:tcPr>
            <w:tcW w:w="1361" w:type="dxa"/>
          </w:tcPr>
          <w:p w:rsidR="00C31115" w:rsidRDefault="00C31115">
            <w:pPr>
              <w:pStyle w:val="ConsPlusNormal"/>
              <w:jc w:val="center"/>
            </w:pPr>
            <w:r>
              <w:t>13,6%</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30,3</w:t>
            </w:r>
          </w:p>
        </w:tc>
        <w:tc>
          <w:tcPr>
            <w:tcW w:w="1191" w:type="dxa"/>
          </w:tcPr>
          <w:p w:rsidR="00C31115" w:rsidRDefault="00C31115">
            <w:pPr>
              <w:pStyle w:val="ConsPlusNormal"/>
              <w:jc w:val="center"/>
            </w:pPr>
            <w:r>
              <w:t>13,4%</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40,6</w:t>
            </w:r>
          </w:p>
        </w:tc>
        <w:tc>
          <w:tcPr>
            <w:tcW w:w="1361" w:type="dxa"/>
          </w:tcPr>
          <w:p w:rsidR="00C31115" w:rsidRDefault="00C31115">
            <w:pPr>
              <w:pStyle w:val="ConsPlusNormal"/>
              <w:jc w:val="center"/>
            </w:pPr>
            <w:r>
              <w:t>16,6%</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31,3</w:t>
            </w:r>
          </w:p>
        </w:tc>
        <w:tc>
          <w:tcPr>
            <w:tcW w:w="1191" w:type="dxa"/>
          </w:tcPr>
          <w:p w:rsidR="00C31115" w:rsidRDefault="00C31115">
            <w:pPr>
              <w:pStyle w:val="ConsPlusNormal"/>
              <w:jc w:val="center"/>
            </w:pPr>
            <w:r>
              <w:t>16,2%</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42</w:t>
            </w:r>
          </w:p>
        </w:tc>
        <w:tc>
          <w:tcPr>
            <w:tcW w:w="1361" w:type="dxa"/>
          </w:tcPr>
          <w:p w:rsidR="00C31115" w:rsidRDefault="00C31115">
            <w:pPr>
              <w:pStyle w:val="ConsPlusNormal"/>
              <w:jc w:val="center"/>
            </w:pPr>
            <w:r>
              <w:t>19,4%</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32,3</w:t>
            </w:r>
          </w:p>
        </w:tc>
        <w:tc>
          <w:tcPr>
            <w:tcW w:w="1191" w:type="dxa"/>
          </w:tcPr>
          <w:p w:rsidR="00C31115" w:rsidRDefault="00C31115">
            <w:pPr>
              <w:pStyle w:val="ConsPlusNormal"/>
              <w:jc w:val="center"/>
            </w:pPr>
            <w:r>
              <w:t>18,8%</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43,2</w:t>
            </w:r>
          </w:p>
        </w:tc>
        <w:tc>
          <w:tcPr>
            <w:tcW w:w="1361" w:type="dxa"/>
          </w:tcPr>
          <w:p w:rsidR="00C31115" w:rsidRDefault="00C31115">
            <w:pPr>
              <w:pStyle w:val="ConsPlusNormal"/>
              <w:jc w:val="center"/>
            </w:pPr>
            <w:r>
              <w:t>21,6%</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34,1</w:t>
            </w:r>
          </w:p>
        </w:tc>
        <w:tc>
          <w:tcPr>
            <w:tcW w:w="1191" w:type="dxa"/>
          </w:tcPr>
          <w:p w:rsidR="00C31115" w:rsidRDefault="00C31115">
            <w:pPr>
              <w:pStyle w:val="ConsPlusNormal"/>
              <w:jc w:val="center"/>
            </w:pPr>
            <w:r>
              <w:t>23,1%</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44,5</w:t>
            </w:r>
          </w:p>
        </w:tc>
        <w:tc>
          <w:tcPr>
            <w:tcW w:w="1361" w:type="dxa"/>
          </w:tcPr>
          <w:p w:rsidR="00C31115" w:rsidRDefault="00C31115">
            <w:pPr>
              <w:pStyle w:val="ConsPlusNormal"/>
              <w:jc w:val="center"/>
            </w:pPr>
            <w:r>
              <w:t>23,9%</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35,0</w:t>
            </w:r>
          </w:p>
        </w:tc>
        <w:tc>
          <w:tcPr>
            <w:tcW w:w="1191" w:type="dxa"/>
          </w:tcPr>
          <w:p w:rsidR="00C31115" w:rsidRDefault="00C31115">
            <w:pPr>
              <w:pStyle w:val="ConsPlusNormal"/>
              <w:jc w:val="center"/>
            </w:pPr>
            <w:r>
              <w:t>25,0%</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45,7</w:t>
            </w:r>
          </w:p>
        </w:tc>
        <w:tc>
          <w:tcPr>
            <w:tcW w:w="1361" w:type="dxa"/>
          </w:tcPr>
          <w:p w:rsidR="00C31115" w:rsidRDefault="00C31115">
            <w:pPr>
              <w:pStyle w:val="ConsPlusNormal"/>
              <w:jc w:val="center"/>
            </w:pPr>
            <w:r>
              <w:t>25,9%</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35</w:t>
            </w:r>
          </w:p>
        </w:tc>
        <w:tc>
          <w:tcPr>
            <w:tcW w:w="1191" w:type="dxa"/>
          </w:tcPr>
          <w:p w:rsidR="00C31115" w:rsidRDefault="00C31115">
            <w:pPr>
              <w:pStyle w:val="ConsPlusNormal"/>
              <w:jc w:val="center"/>
            </w:pPr>
            <w:r>
              <w:t>25,0%</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46,8</w:t>
            </w:r>
          </w:p>
        </w:tc>
        <w:tc>
          <w:tcPr>
            <w:tcW w:w="1361" w:type="dxa"/>
          </w:tcPr>
          <w:p w:rsidR="00C31115" w:rsidRDefault="00C31115">
            <w:pPr>
              <w:pStyle w:val="ConsPlusNormal"/>
              <w:jc w:val="center"/>
            </w:pPr>
            <w:r>
              <w:t>27,7%</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35,8</w:t>
            </w:r>
          </w:p>
        </w:tc>
        <w:tc>
          <w:tcPr>
            <w:tcW w:w="1191" w:type="dxa"/>
          </w:tcPr>
          <w:p w:rsidR="00C31115" w:rsidRDefault="00C31115">
            <w:pPr>
              <w:pStyle w:val="ConsPlusNormal"/>
              <w:jc w:val="center"/>
            </w:pPr>
            <w:r>
              <w:t>26,7%</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47,9</w:t>
            </w:r>
          </w:p>
        </w:tc>
        <w:tc>
          <w:tcPr>
            <w:tcW w:w="1361" w:type="dxa"/>
          </w:tcPr>
          <w:p w:rsidR="00C31115" w:rsidRDefault="00C31115">
            <w:pPr>
              <w:pStyle w:val="ConsPlusNormal"/>
              <w:jc w:val="center"/>
            </w:pPr>
            <w:r>
              <w:t>29,3%</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36,7</w:t>
            </w:r>
          </w:p>
        </w:tc>
        <w:tc>
          <w:tcPr>
            <w:tcW w:w="1191" w:type="dxa"/>
          </w:tcPr>
          <w:p w:rsidR="00C31115" w:rsidRDefault="00C31115">
            <w:pPr>
              <w:pStyle w:val="ConsPlusNormal"/>
              <w:jc w:val="center"/>
            </w:pPr>
            <w:r>
              <w:t>28,5%</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49,1</w:t>
            </w:r>
          </w:p>
        </w:tc>
        <w:tc>
          <w:tcPr>
            <w:tcW w:w="1361" w:type="dxa"/>
          </w:tcPr>
          <w:p w:rsidR="00C31115" w:rsidRDefault="00C31115">
            <w:pPr>
              <w:pStyle w:val="ConsPlusNormal"/>
              <w:jc w:val="center"/>
            </w:pPr>
            <w:r>
              <w:t>31,0%</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37,6</w:t>
            </w:r>
          </w:p>
        </w:tc>
        <w:tc>
          <w:tcPr>
            <w:tcW w:w="1191" w:type="dxa"/>
          </w:tcPr>
          <w:p w:rsidR="00C31115" w:rsidRDefault="00C31115">
            <w:pPr>
              <w:pStyle w:val="ConsPlusNormal"/>
              <w:jc w:val="center"/>
            </w:pPr>
            <w:r>
              <w:t>30,2%</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50,3</w:t>
            </w:r>
          </w:p>
        </w:tc>
        <w:tc>
          <w:tcPr>
            <w:tcW w:w="1361" w:type="dxa"/>
          </w:tcPr>
          <w:p w:rsidR="00C31115" w:rsidRDefault="00C31115">
            <w:pPr>
              <w:pStyle w:val="ConsPlusNormal"/>
              <w:jc w:val="center"/>
            </w:pPr>
            <w:r>
              <w:t>32,7%</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38,5</w:t>
            </w:r>
          </w:p>
        </w:tc>
        <w:tc>
          <w:tcPr>
            <w:tcW w:w="1191" w:type="dxa"/>
          </w:tcPr>
          <w:p w:rsidR="00C31115" w:rsidRDefault="00C31115">
            <w:pPr>
              <w:pStyle w:val="ConsPlusNormal"/>
              <w:jc w:val="center"/>
            </w:pPr>
            <w:r>
              <w:t>31,9%</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51,4</w:t>
            </w:r>
          </w:p>
        </w:tc>
        <w:tc>
          <w:tcPr>
            <w:tcW w:w="1361" w:type="dxa"/>
          </w:tcPr>
          <w:p w:rsidR="00C31115" w:rsidRDefault="00C31115">
            <w:pPr>
              <w:pStyle w:val="ConsPlusNormal"/>
              <w:jc w:val="center"/>
            </w:pPr>
            <w:r>
              <w:t>34,1%</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39,6</w:t>
            </w:r>
          </w:p>
        </w:tc>
        <w:tc>
          <w:tcPr>
            <w:tcW w:w="1191" w:type="dxa"/>
          </w:tcPr>
          <w:p w:rsidR="00C31115" w:rsidRDefault="00C31115">
            <w:pPr>
              <w:pStyle w:val="ConsPlusNormal"/>
              <w:jc w:val="center"/>
            </w:pPr>
            <w:r>
              <w:t>33,7%</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52,7</w:t>
            </w:r>
          </w:p>
        </w:tc>
        <w:tc>
          <w:tcPr>
            <w:tcW w:w="1361" w:type="dxa"/>
          </w:tcPr>
          <w:p w:rsidR="00C31115" w:rsidRDefault="00C31115">
            <w:pPr>
              <w:pStyle w:val="ConsPlusNormal"/>
              <w:jc w:val="center"/>
            </w:pPr>
            <w:r>
              <w:t>35,8%</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40,7</w:t>
            </w:r>
          </w:p>
        </w:tc>
        <w:tc>
          <w:tcPr>
            <w:tcW w:w="1191" w:type="dxa"/>
          </w:tcPr>
          <w:p w:rsidR="00C31115" w:rsidRDefault="00C31115">
            <w:pPr>
              <w:pStyle w:val="ConsPlusNormal"/>
              <w:jc w:val="center"/>
            </w:pPr>
            <w:r>
              <w:t>35,5%</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53,9</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41,8</w:t>
            </w:r>
          </w:p>
        </w:tc>
        <w:tc>
          <w:tcPr>
            <w:tcW w:w="1191" w:type="dxa"/>
          </w:tcPr>
          <w:p w:rsidR="00C31115" w:rsidRDefault="00C31115">
            <w:pPr>
              <w:pStyle w:val="ConsPlusNormal"/>
              <w:jc w:val="center"/>
            </w:pPr>
            <w:r>
              <w:t>37,2%</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55</w:t>
            </w:r>
          </w:p>
        </w:tc>
        <w:tc>
          <w:tcPr>
            <w:tcW w:w="1361" w:type="dxa"/>
          </w:tcPr>
          <w:p w:rsidR="00C31115" w:rsidRDefault="00C31115">
            <w:pPr>
              <w:pStyle w:val="ConsPlusNormal"/>
              <w:jc w:val="center"/>
            </w:pPr>
            <w:r>
              <w:t>38,4%</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42,9</w:t>
            </w:r>
          </w:p>
        </w:tc>
        <w:tc>
          <w:tcPr>
            <w:tcW w:w="1191" w:type="dxa"/>
          </w:tcPr>
          <w:p w:rsidR="00C31115" w:rsidRDefault="00C31115">
            <w:pPr>
              <w:pStyle w:val="ConsPlusNormal"/>
              <w:jc w:val="center"/>
            </w:pPr>
            <w:r>
              <w:t>38,8%</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56,3</w:t>
            </w:r>
          </w:p>
        </w:tc>
        <w:tc>
          <w:tcPr>
            <w:tcW w:w="1361" w:type="dxa"/>
          </w:tcPr>
          <w:p w:rsidR="00C31115" w:rsidRDefault="00C31115">
            <w:pPr>
              <w:pStyle w:val="ConsPlusNormal"/>
              <w:jc w:val="center"/>
            </w:pPr>
            <w:r>
              <w:t>39,9%</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44,2</w:t>
            </w:r>
          </w:p>
        </w:tc>
        <w:tc>
          <w:tcPr>
            <w:tcW w:w="1191" w:type="dxa"/>
          </w:tcPr>
          <w:p w:rsidR="00C31115" w:rsidRDefault="00C31115">
            <w:pPr>
              <w:pStyle w:val="ConsPlusNormal"/>
              <w:jc w:val="center"/>
            </w:pPr>
            <w:r>
              <w:t>40,6%</w:t>
            </w:r>
          </w:p>
        </w:tc>
        <w:tc>
          <w:tcPr>
            <w:tcW w:w="1020" w:type="dxa"/>
          </w:tcPr>
          <w:p w:rsidR="00C31115" w:rsidRDefault="00C31115">
            <w:pPr>
              <w:pStyle w:val="ConsPlusNormal"/>
              <w:jc w:val="center"/>
            </w:pPr>
            <w:r>
              <w:t>4,4%</w:t>
            </w:r>
          </w:p>
        </w:tc>
        <w:tc>
          <w:tcPr>
            <w:tcW w:w="1191" w:type="dxa"/>
          </w:tcPr>
          <w:p w:rsidR="00C31115" w:rsidRDefault="00C31115">
            <w:pPr>
              <w:pStyle w:val="ConsPlusNormal"/>
              <w:jc w:val="center"/>
            </w:pPr>
            <w:r>
              <w:t>57,6</w:t>
            </w:r>
          </w:p>
        </w:tc>
        <w:tc>
          <w:tcPr>
            <w:tcW w:w="1361" w:type="dxa"/>
          </w:tcPr>
          <w:p w:rsidR="00C31115" w:rsidRDefault="00C31115">
            <w:pPr>
              <w:pStyle w:val="ConsPlusNormal"/>
              <w:jc w:val="center"/>
            </w:pPr>
            <w:r>
              <w:t>41,2%</w:t>
            </w:r>
          </w:p>
        </w:tc>
        <w:tc>
          <w:tcPr>
            <w:tcW w:w="1191" w:type="dxa"/>
          </w:tcPr>
          <w:p w:rsidR="00C31115" w:rsidRDefault="00C31115">
            <w:pPr>
              <w:pStyle w:val="ConsPlusNormal"/>
              <w:jc w:val="center"/>
            </w:pPr>
            <w:r>
              <w:t>4,7%</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45,4</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58,9</w:t>
            </w:r>
          </w:p>
        </w:tc>
        <w:tc>
          <w:tcPr>
            <w:tcW w:w="1361" w:type="dxa"/>
          </w:tcPr>
          <w:p w:rsidR="00C31115" w:rsidRDefault="00C31115">
            <w:pPr>
              <w:pStyle w:val="ConsPlusNormal"/>
              <w:jc w:val="center"/>
            </w:pPr>
            <w:r>
              <w:t>42,5%</w:t>
            </w:r>
          </w:p>
        </w:tc>
        <w:tc>
          <w:tcPr>
            <w:tcW w:w="1191" w:type="dxa"/>
          </w:tcPr>
          <w:p w:rsidR="00C31115" w:rsidRDefault="00C31115">
            <w:pPr>
              <w:pStyle w:val="ConsPlusNormal"/>
              <w:jc w:val="center"/>
            </w:pPr>
            <w:r>
              <w:t>5,5%</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46,7</w:t>
            </w:r>
          </w:p>
        </w:tc>
        <w:tc>
          <w:tcPr>
            <w:tcW w:w="1191" w:type="dxa"/>
          </w:tcPr>
          <w:p w:rsidR="00C31115" w:rsidRDefault="00C31115">
            <w:pPr>
              <w:pStyle w:val="ConsPlusNormal"/>
              <w:jc w:val="center"/>
            </w:pPr>
            <w:r>
              <w:t>43,8%</w:t>
            </w:r>
          </w:p>
        </w:tc>
        <w:tc>
          <w:tcPr>
            <w:tcW w:w="1020" w:type="dxa"/>
          </w:tcPr>
          <w:p w:rsidR="00C31115" w:rsidRDefault="00C31115">
            <w:pPr>
              <w:pStyle w:val="ConsPlusNormal"/>
              <w:jc w:val="center"/>
            </w:pPr>
            <w:r>
              <w:t>6,3%</w:t>
            </w:r>
          </w:p>
        </w:tc>
        <w:tc>
          <w:tcPr>
            <w:tcW w:w="1191" w:type="dxa"/>
          </w:tcPr>
          <w:p w:rsidR="00C31115" w:rsidRDefault="00C31115">
            <w:pPr>
              <w:pStyle w:val="ConsPlusNormal"/>
              <w:jc w:val="center"/>
            </w:pPr>
            <w:r>
              <w:t>60,2</w:t>
            </w:r>
          </w:p>
        </w:tc>
        <w:tc>
          <w:tcPr>
            <w:tcW w:w="1361" w:type="dxa"/>
          </w:tcPr>
          <w:p w:rsidR="00C31115" w:rsidRDefault="00C31115">
            <w:pPr>
              <w:pStyle w:val="ConsPlusNormal"/>
              <w:jc w:val="center"/>
            </w:pPr>
            <w:r>
              <w:t>43,8%</w:t>
            </w:r>
          </w:p>
        </w:tc>
        <w:tc>
          <w:tcPr>
            <w:tcW w:w="1191" w:type="dxa"/>
          </w:tcPr>
          <w:p w:rsidR="00C31115" w:rsidRDefault="00C31115">
            <w:pPr>
              <w:pStyle w:val="ConsPlusNormal"/>
              <w:jc w:val="center"/>
            </w:pPr>
            <w:r>
              <w:t>6,3%</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48,2</w:t>
            </w:r>
          </w:p>
        </w:tc>
        <w:tc>
          <w:tcPr>
            <w:tcW w:w="1191" w:type="dxa"/>
          </w:tcPr>
          <w:p w:rsidR="00C31115" w:rsidRDefault="00C31115">
            <w:pPr>
              <w:pStyle w:val="ConsPlusNormal"/>
              <w:jc w:val="center"/>
            </w:pPr>
            <w:r>
              <w:t>45,6%</w:t>
            </w:r>
          </w:p>
        </w:tc>
        <w:tc>
          <w:tcPr>
            <w:tcW w:w="1020" w:type="dxa"/>
          </w:tcPr>
          <w:p w:rsidR="00C31115" w:rsidRDefault="00C31115">
            <w:pPr>
              <w:pStyle w:val="ConsPlusNormal"/>
              <w:jc w:val="center"/>
            </w:pPr>
            <w:r>
              <w:t>7,3%</w:t>
            </w:r>
          </w:p>
        </w:tc>
        <w:tc>
          <w:tcPr>
            <w:tcW w:w="1191" w:type="dxa"/>
          </w:tcPr>
          <w:p w:rsidR="00C31115" w:rsidRDefault="00C31115">
            <w:pPr>
              <w:pStyle w:val="ConsPlusNormal"/>
              <w:jc w:val="center"/>
            </w:pPr>
            <w:r>
              <w:t>61,6</w:t>
            </w:r>
          </w:p>
        </w:tc>
        <w:tc>
          <w:tcPr>
            <w:tcW w:w="1361" w:type="dxa"/>
          </w:tcPr>
          <w:p w:rsidR="00C31115" w:rsidRDefault="00C31115">
            <w:pPr>
              <w:pStyle w:val="ConsPlusNormal"/>
              <w:jc w:val="center"/>
            </w:pPr>
            <w:r>
              <w:t>45,0%</w:t>
            </w:r>
          </w:p>
        </w:tc>
        <w:tc>
          <w:tcPr>
            <w:tcW w:w="1191" w:type="dxa"/>
          </w:tcPr>
          <w:p w:rsidR="00C31115" w:rsidRDefault="00C31115">
            <w:pPr>
              <w:pStyle w:val="ConsPlusNormal"/>
              <w:jc w:val="center"/>
            </w:pPr>
            <w:r>
              <w:t>7,0%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49,8</w:t>
            </w:r>
          </w:p>
        </w:tc>
        <w:tc>
          <w:tcPr>
            <w:tcW w:w="1191" w:type="dxa"/>
          </w:tcPr>
          <w:p w:rsidR="00C31115" w:rsidRDefault="00C31115">
            <w:pPr>
              <w:pStyle w:val="ConsPlusNormal"/>
              <w:jc w:val="center"/>
            </w:pPr>
            <w:r>
              <w:t>47,3%</w:t>
            </w:r>
          </w:p>
        </w:tc>
        <w:tc>
          <w:tcPr>
            <w:tcW w:w="1020" w:type="dxa"/>
          </w:tcPr>
          <w:p w:rsidR="00C31115" w:rsidRDefault="00C31115">
            <w:pPr>
              <w:pStyle w:val="ConsPlusNormal"/>
              <w:jc w:val="center"/>
            </w:pPr>
            <w:r>
              <w:t>8,4%</w:t>
            </w:r>
          </w:p>
        </w:tc>
        <w:tc>
          <w:tcPr>
            <w:tcW w:w="1191" w:type="dxa"/>
          </w:tcPr>
          <w:p w:rsidR="00C31115" w:rsidRDefault="00C31115">
            <w:pPr>
              <w:pStyle w:val="ConsPlusNormal"/>
              <w:jc w:val="center"/>
            </w:pPr>
            <w:r>
              <w:t>63</w:t>
            </w:r>
          </w:p>
        </w:tc>
        <w:tc>
          <w:tcPr>
            <w:tcW w:w="1361" w:type="dxa"/>
          </w:tcPr>
          <w:p w:rsidR="00C31115" w:rsidRDefault="00C31115">
            <w:pPr>
              <w:pStyle w:val="ConsPlusNormal"/>
              <w:jc w:val="center"/>
            </w:pPr>
            <w:r>
              <w:t>46,3%</w:t>
            </w:r>
          </w:p>
        </w:tc>
        <w:tc>
          <w:tcPr>
            <w:tcW w:w="1191" w:type="dxa"/>
          </w:tcPr>
          <w:p w:rsidR="00C31115" w:rsidRDefault="00C31115">
            <w:pPr>
              <w:pStyle w:val="ConsPlusNormal"/>
              <w:jc w:val="center"/>
            </w:pPr>
            <w:r>
              <w:t>7,8%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51,4</w:t>
            </w:r>
          </w:p>
        </w:tc>
        <w:tc>
          <w:tcPr>
            <w:tcW w:w="1191" w:type="dxa"/>
          </w:tcPr>
          <w:p w:rsidR="00C31115" w:rsidRDefault="00C31115">
            <w:pPr>
              <w:pStyle w:val="ConsPlusNormal"/>
              <w:jc w:val="center"/>
            </w:pPr>
            <w:r>
              <w:t>49,0%</w:t>
            </w:r>
          </w:p>
        </w:tc>
        <w:tc>
          <w:tcPr>
            <w:tcW w:w="1020" w:type="dxa"/>
          </w:tcPr>
          <w:p w:rsidR="00C31115" w:rsidRDefault="00C31115">
            <w:pPr>
              <w:pStyle w:val="ConsPlusNormal"/>
              <w:jc w:val="center"/>
            </w:pPr>
            <w:r>
              <w:t>9,4%</w:t>
            </w:r>
          </w:p>
        </w:tc>
        <w:tc>
          <w:tcPr>
            <w:tcW w:w="1191" w:type="dxa"/>
          </w:tcPr>
          <w:p w:rsidR="00C31115" w:rsidRDefault="00C31115">
            <w:pPr>
              <w:pStyle w:val="ConsPlusNormal"/>
              <w:jc w:val="center"/>
            </w:pPr>
            <w:r>
              <w:t>64,4</w:t>
            </w:r>
          </w:p>
        </w:tc>
        <w:tc>
          <w:tcPr>
            <w:tcW w:w="1361" w:type="dxa"/>
          </w:tcPr>
          <w:p w:rsidR="00C31115" w:rsidRDefault="00C31115">
            <w:pPr>
              <w:pStyle w:val="ConsPlusNormal"/>
              <w:jc w:val="center"/>
            </w:pPr>
            <w:r>
              <w:t>47,4%</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53,3</w:t>
            </w:r>
          </w:p>
        </w:tc>
        <w:tc>
          <w:tcPr>
            <w:tcW w:w="1191" w:type="dxa"/>
          </w:tcPr>
          <w:p w:rsidR="00C31115" w:rsidRDefault="00C31115">
            <w:pPr>
              <w:pStyle w:val="ConsPlusNormal"/>
              <w:jc w:val="center"/>
            </w:pPr>
            <w:r>
              <w:t>50,8%</w:t>
            </w:r>
          </w:p>
        </w:tc>
        <w:tc>
          <w:tcPr>
            <w:tcW w:w="1020" w:type="dxa"/>
          </w:tcPr>
          <w:p w:rsidR="00C31115" w:rsidRDefault="00C31115">
            <w:pPr>
              <w:pStyle w:val="ConsPlusNormal"/>
              <w:jc w:val="center"/>
            </w:pPr>
            <w:r>
              <w:t>10,5%</w:t>
            </w:r>
          </w:p>
        </w:tc>
        <w:tc>
          <w:tcPr>
            <w:tcW w:w="1191" w:type="dxa"/>
          </w:tcPr>
          <w:p w:rsidR="00C31115" w:rsidRDefault="00C31115">
            <w:pPr>
              <w:pStyle w:val="ConsPlusNormal"/>
              <w:jc w:val="center"/>
            </w:pPr>
            <w:r>
              <w:t>66,1</w:t>
            </w:r>
          </w:p>
        </w:tc>
        <w:tc>
          <w:tcPr>
            <w:tcW w:w="1361" w:type="dxa"/>
          </w:tcPr>
          <w:p w:rsidR="00C31115" w:rsidRDefault="00C31115">
            <w:pPr>
              <w:pStyle w:val="ConsPlusNormal"/>
              <w:jc w:val="center"/>
            </w:pPr>
            <w:r>
              <w:t>48,8%</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55,1</w:t>
            </w:r>
          </w:p>
        </w:tc>
        <w:tc>
          <w:tcPr>
            <w:tcW w:w="1191" w:type="dxa"/>
          </w:tcPr>
          <w:p w:rsidR="00C31115" w:rsidRDefault="00C31115">
            <w:pPr>
              <w:pStyle w:val="ConsPlusNormal"/>
              <w:jc w:val="center"/>
            </w:pPr>
            <w:r>
              <w:t>52,4%</w:t>
            </w:r>
          </w:p>
        </w:tc>
        <w:tc>
          <w:tcPr>
            <w:tcW w:w="1020" w:type="dxa"/>
          </w:tcPr>
          <w:p w:rsidR="00C31115" w:rsidRDefault="00C31115">
            <w:pPr>
              <w:pStyle w:val="ConsPlusNormal"/>
              <w:jc w:val="center"/>
            </w:pPr>
            <w:r>
              <w:t>11,4%</w:t>
            </w:r>
          </w:p>
        </w:tc>
        <w:tc>
          <w:tcPr>
            <w:tcW w:w="1191" w:type="dxa"/>
          </w:tcPr>
          <w:p w:rsidR="00C31115" w:rsidRDefault="00C31115">
            <w:pPr>
              <w:pStyle w:val="ConsPlusNormal"/>
              <w:jc w:val="center"/>
            </w:pPr>
            <w:r>
              <w:t>68</w:t>
            </w:r>
          </w:p>
        </w:tc>
        <w:tc>
          <w:tcPr>
            <w:tcW w:w="1361" w:type="dxa"/>
          </w:tcPr>
          <w:p w:rsidR="00C31115" w:rsidRDefault="00C31115">
            <w:pPr>
              <w:pStyle w:val="ConsPlusNormal"/>
              <w:jc w:val="center"/>
            </w:pPr>
            <w:r>
              <w:t>50,2%</w:t>
            </w:r>
          </w:p>
        </w:tc>
        <w:tc>
          <w:tcPr>
            <w:tcW w:w="1191" w:type="dxa"/>
          </w:tcPr>
          <w:p w:rsidR="00C31115" w:rsidRDefault="00C31115">
            <w:pPr>
              <w:pStyle w:val="ConsPlusNormal"/>
              <w:jc w:val="center"/>
            </w:pPr>
            <w:r>
              <w:t>10,1%</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57</w:t>
            </w:r>
          </w:p>
        </w:tc>
        <w:tc>
          <w:tcPr>
            <w:tcW w:w="1191" w:type="dxa"/>
          </w:tcPr>
          <w:p w:rsidR="00C31115" w:rsidRDefault="00C31115">
            <w:pPr>
              <w:pStyle w:val="ConsPlusNormal"/>
              <w:jc w:val="center"/>
            </w:pPr>
            <w:r>
              <w:t>54,0%</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69,8</w:t>
            </w:r>
          </w:p>
        </w:tc>
        <w:tc>
          <w:tcPr>
            <w:tcW w:w="1361" w:type="dxa"/>
          </w:tcPr>
          <w:p w:rsidR="00C31115" w:rsidRDefault="00C31115">
            <w:pPr>
              <w:pStyle w:val="ConsPlusNormal"/>
              <w:jc w:val="center"/>
            </w:pPr>
            <w:r>
              <w:t>51,5%</w:t>
            </w:r>
          </w:p>
        </w:tc>
        <w:tc>
          <w:tcPr>
            <w:tcW w:w="1191" w:type="dxa"/>
          </w:tcPr>
          <w:p w:rsidR="00C31115" w:rsidRDefault="00C31115">
            <w:pPr>
              <w:pStyle w:val="ConsPlusNormal"/>
              <w:jc w:val="center"/>
            </w:pPr>
            <w:r>
              <w:t>10,9%</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59,1</w:t>
            </w:r>
          </w:p>
        </w:tc>
        <w:tc>
          <w:tcPr>
            <w:tcW w:w="1191" w:type="dxa"/>
          </w:tcPr>
          <w:p w:rsidR="00C31115" w:rsidRDefault="00C31115">
            <w:pPr>
              <w:pStyle w:val="ConsPlusNormal"/>
              <w:jc w:val="center"/>
            </w:pPr>
            <w:r>
              <w:t>55,6%</w:t>
            </w:r>
          </w:p>
        </w:tc>
        <w:tc>
          <w:tcPr>
            <w:tcW w:w="1020" w:type="dxa"/>
          </w:tcPr>
          <w:p w:rsidR="00C31115" w:rsidRDefault="00C31115">
            <w:pPr>
              <w:pStyle w:val="ConsPlusNormal"/>
              <w:jc w:val="center"/>
            </w:pPr>
            <w:r>
              <w:t>13,4%</w:t>
            </w:r>
          </w:p>
        </w:tc>
        <w:tc>
          <w:tcPr>
            <w:tcW w:w="1191" w:type="dxa"/>
          </w:tcPr>
          <w:p w:rsidR="00C31115" w:rsidRDefault="00C31115">
            <w:pPr>
              <w:pStyle w:val="ConsPlusNormal"/>
              <w:jc w:val="center"/>
            </w:pPr>
            <w:r>
              <w:t>71,6</w:t>
            </w:r>
          </w:p>
        </w:tc>
        <w:tc>
          <w:tcPr>
            <w:tcW w:w="1361" w:type="dxa"/>
          </w:tcPr>
          <w:p w:rsidR="00C31115" w:rsidRDefault="00C31115">
            <w:pPr>
              <w:pStyle w:val="ConsPlusNormal"/>
              <w:jc w:val="center"/>
            </w:pPr>
            <w:r>
              <w:t>52,7%</w:t>
            </w:r>
          </w:p>
        </w:tc>
        <w:tc>
          <w:tcPr>
            <w:tcW w:w="1191" w:type="dxa"/>
          </w:tcPr>
          <w:p w:rsidR="00C31115" w:rsidRDefault="00C31115">
            <w:pPr>
              <w:pStyle w:val="ConsPlusNormal"/>
              <w:jc w:val="center"/>
            </w:pPr>
            <w:r>
              <w:t>11,6%</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61,4</w:t>
            </w:r>
          </w:p>
        </w:tc>
        <w:tc>
          <w:tcPr>
            <w:tcW w:w="1191" w:type="dxa"/>
          </w:tcPr>
          <w:p w:rsidR="00C31115" w:rsidRDefault="00C31115">
            <w:pPr>
              <w:pStyle w:val="ConsPlusNormal"/>
              <w:jc w:val="center"/>
            </w:pPr>
            <w:r>
              <w:t>57,3%</w:t>
            </w:r>
          </w:p>
        </w:tc>
        <w:tc>
          <w:tcPr>
            <w:tcW w:w="1020" w:type="dxa"/>
          </w:tcPr>
          <w:p w:rsidR="00C31115" w:rsidRDefault="00C31115">
            <w:pPr>
              <w:pStyle w:val="ConsPlusNormal"/>
              <w:jc w:val="center"/>
            </w:pPr>
            <w:r>
              <w:t>14,4%</w:t>
            </w:r>
          </w:p>
        </w:tc>
        <w:tc>
          <w:tcPr>
            <w:tcW w:w="1191" w:type="dxa"/>
          </w:tcPr>
          <w:p w:rsidR="00C31115" w:rsidRDefault="00C31115">
            <w:pPr>
              <w:pStyle w:val="ConsPlusNormal"/>
              <w:jc w:val="center"/>
            </w:pPr>
            <w:r>
              <w:t>73,6</w:t>
            </w:r>
          </w:p>
        </w:tc>
        <w:tc>
          <w:tcPr>
            <w:tcW w:w="1361" w:type="dxa"/>
          </w:tcPr>
          <w:p w:rsidR="00C31115" w:rsidRDefault="00C31115">
            <w:pPr>
              <w:pStyle w:val="ConsPlusNormal"/>
              <w:jc w:val="center"/>
            </w:pPr>
            <w:r>
              <w:t>54,0%</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64,1</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15,4%</w:t>
            </w:r>
          </w:p>
        </w:tc>
        <w:tc>
          <w:tcPr>
            <w:tcW w:w="1191" w:type="dxa"/>
          </w:tcPr>
          <w:p w:rsidR="00C31115" w:rsidRDefault="00C31115">
            <w:pPr>
              <w:pStyle w:val="ConsPlusNormal"/>
              <w:jc w:val="center"/>
            </w:pPr>
            <w:r>
              <w:t>75,8</w:t>
            </w:r>
          </w:p>
        </w:tc>
        <w:tc>
          <w:tcPr>
            <w:tcW w:w="1361" w:type="dxa"/>
          </w:tcPr>
          <w:p w:rsidR="00C31115" w:rsidRDefault="00C31115">
            <w:pPr>
              <w:pStyle w:val="ConsPlusNormal"/>
              <w:jc w:val="center"/>
            </w:pPr>
            <w:r>
              <w:t>55,3%</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67</w:t>
            </w:r>
          </w:p>
        </w:tc>
        <w:tc>
          <w:tcPr>
            <w:tcW w:w="1191" w:type="dxa"/>
          </w:tcPr>
          <w:p w:rsidR="00C31115" w:rsidRDefault="00C31115">
            <w:pPr>
              <w:pStyle w:val="ConsPlusNormal"/>
              <w:jc w:val="center"/>
            </w:pPr>
            <w:r>
              <w:t>60,8%</w:t>
            </w:r>
          </w:p>
        </w:tc>
        <w:tc>
          <w:tcPr>
            <w:tcW w:w="1020" w:type="dxa"/>
          </w:tcPr>
          <w:p w:rsidR="00C31115" w:rsidRDefault="00C31115">
            <w:pPr>
              <w:pStyle w:val="ConsPlusNormal"/>
              <w:jc w:val="center"/>
            </w:pPr>
            <w:r>
              <w:t>16,5%</w:t>
            </w:r>
          </w:p>
        </w:tc>
        <w:tc>
          <w:tcPr>
            <w:tcW w:w="1191" w:type="dxa"/>
          </w:tcPr>
          <w:p w:rsidR="00C31115" w:rsidRDefault="00C31115">
            <w:pPr>
              <w:pStyle w:val="ConsPlusNormal"/>
              <w:jc w:val="center"/>
            </w:pPr>
            <w:r>
              <w:t>78,4</w:t>
            </w:r>
          </w:p>
        </w:tc>
        <w:tc>
          <w:tcPr>
            <w:tcW w:w="1361" w:type="dxa"/>
          </w:tcPr>
          <w:p w:rsidR="00C31115" w:rsidRDefault="00C31115">
            <w:pPr>
              <w:pStyle w:val="ConsPlusNormal"/>
              <w:jc w:val="center"/>
            </w:pPr>
            <w:r>
              <w:t>56,8%</w:t>
            </w:r>
          </w:p>
        </w:tc>
        <w:tc>
          <w:tcPr>
            <w:tcW w:w="1191" w:type="dxa"/>
          </w:tcPr>
          <w:p w:rsidR="00C31115" w:rsidRDefault="00C31115">
            <w:pPr>
              <w:pStyle w:val="ConsPlusNormal"/>
              <w:jc w:val="center"/>
            </w:pPr>
            <w:r>
              <w:t>14,1%</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70,6</w:t>
            </w:r>
          </w:p>
        </w:tc>
        <w:tc>
          <w:tcPr>
            <w:tcW w:w="1191" w:type="dxa"/>
          </w:tcPr>
          <w:p w:rsidR="00C31115" w:rsidRDefault="00C31115">
            <w:pPr>
              <w:pStyle w:val="ConsPlusNormal"/>
              <w:jc w:val="center"/>
            </w:pPr>
            <w:r>
              <w:t>62,8%</w:t>
            </w:r>
          </w:p>
        </w:tc>
        <w:tc>
          <w:tcPr>
            <w:tcW w:w="1020" w:type="dxa"/>
          </w:tcPr>
          <w:p w:rsidR="00C31115" w:rsidRDefault="00C31115">
            <w:pPr>
              <w:pStyle w:val="ConsPlusNormal"/>
              <w:jc w:val="center"/>
            </w:pPr>
            <w:r>
              <w:t>17,7%</w:t>
            </w:r>
          </w:p>
        </w:tc>
        <w:tc>
          <w:tcPr>
            <w:tcW w:w="1191" w:type="dxa"/>
          </w:tcPr>
          <w:p w:rsidR="00C31115" w:rsidRDefault="00C31115">
            <w:pPr>
              <w:pStyle w:val="ConsPlusNormal"/>
              <w:jc w:val="center"/>
            </w:pPr>
            <w:r>
              <w:t>81</w:t>
            </w:r>
          </w:p>
        </w:tc>
        <w:tc>
          <w:tcPr>
            <w:tcW w:w="1361" w:type="dxa"/>
          </w:tcPr>
          <w:p w:rsidR="00C31115" w:rsidRDefault="00C31115">
            <w:pPr>
              <w:pStyle w:val="ConsPlusNormal"/>
              <w:jc w:val="center"/>
            </w:pPr>
            <w:r>
              <w:t>58,2%</w:t>
            </w:r>
          </w:p>
        </w:tc>
        <w:tc>
          <w:tcPr>
            <w:tcW w:w="1191" w:type="dxa"/>
          </w:tcPr>
          <w:p w:rsidR="00C31115" w:rsidRDefault="00C31115">
            <w:pPr>
              <w:pStyle w:val="ConsPlusNormal"/>
              <w:jc w:val="center"/>
            </w:pPr>
            <w:r>
              <w:t>14,9%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74,4</w:t>
            </w:r>
          </w:p>
        </w:tc>
        <w:tc>
          <w:tcPr>
            <w:tcW w:w="1191" w:type="dxa"/>
          </w:tcPr>
          <w:p w:rsidR="00C31115" w:rsidRDefault="00C31115">
            <w:pPr>
              <w:pStyle w:val="ConsPlusNormal"/>
              <w:jc w:val="center"/>
            </w:pPr>
            <w:r>
              <w:t>64,7%</w:t>
            </w:r>
          </w:p>
        </w:tc>
        <w:tc>
          <w:tcPr>
            <w:tcW w:w="1020" w:type="dxa"/>
          </w:tcPr>
          <w:p w:rsidR="00C31115" w:rsidRDefault="00C31115">
            <w:pPr>
              <w:pStyle w:val="ConsPlusNormal"/>
              <w:jc w:val="center"/>
            </w:pPr>
            <w:r>
              <w:t>18,8%</w:t>
            </w:r>
          </w:p>
        </w:tc>
        <w:tc>
          <w:tcPr>
            <w:tcW w:w="1191" w:type="dxa"/>
          </w:tcPr>
          <w:p w:rsidR="00C31115" w:rsidRDefault="00C31115">
            <w:pPr>
              <w:pStyle w:val="ConsPlusNormal"/>
              <w:jc w:val="center"/>
            </w:pPr>
            <w:r>
              <w:t>83,8</w:t>
            </w:r>
          </w:p>
        </w:tc>
        <w:tc>
          <w:tcPr>
            <w:tcW w:w="1361" w:type="dxa"/>
          </w:tcPr>
          <w:p w:rsidR="00C31115" w:rsidRDefault="00C31115">
            <w:pPr>
              <w:pStyle w:val="ConsPlusNormal"/>
              <w:jc w:val="center"/>
            </w:pPr>
            <w:r>
              <w:t>59,6%</w:t>
            </w:r>
          </w:p>
        </w:tc>
        <w:tc>
          <w:tcPr>
            <w:tcW w:w="1191" w:type="dxa"/>
          </w:tcPr>
          <w:p w:rsidR="00C31115" w:rsidRDefault="00C31115">
            <w:pPr>
              <w:pStyle w:val="ConsPlusNormal"/>
              <w:jc w:val="center"/>
            </w:pPr>
            <w:r>
              <w:t>15,8%</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79,5</w:t>
            </w:r>
          </w:p>
        </w:tc>
        <w:tc>
          <w:tcPr>
            <w:tcW w:w="1191" w:type="dxa"/>
          </w:tcPr>
          <w:p w:rsidR="00C31115" w:rsidRDefault="00C31115">
            <w:pPr>
              <w:pStyle w:val="ConsPlusNormal"/>
              <w:jc w:val="center"/>
            </w:pPr>
            <w:r>
              <w:t>67,0%</w:t>
            </w:r>
          </w:p>
        </w:tc>
        <w:tc>
          <w:tcPr>
            <w:tcW w:w="1020" w:type="dxa"/>
          </w:tcPr>
          <w:p w:rsidR="00C31115" w:rsidRDefault="00C31115">
            <w:pPr>
              <w:pStyle w:val="ConsPlusNormal"/>
              <w:jc w:val="center"/>
            </w:pPr>
            <w:r>
              <w:t>20,2%</w:t>
            </w:r>
          </w:p>
        </w:tc>
        <w:tc>
          <w:tcPr>
            <w:tcW w:w="1191" w:type="dxa"/>
          </w:tcPr>
          <w:p w:rsidR="00C31115" w:rsidRDefault="00C31115">
            <w:pPr>
              <w:pStyle w:val="ConsPlusNormal"/>
              <w:jc w:val="center"/>
            </w:pPr>
            <w:r>
              <w:t>87,3</w:t>
            </w:r>
          </w:p>
        </w:tc>
        <w:tc>
          <w:tcPr>
            <w:tcW w:w="1361" w:type="dxa"/>
          </w:tcPr>
          <w:p w:rsidR="00C31115" w:rsidRDefault="00C31115">
            <w:pPr>
              <w:pStyle w:val="ConsPlusNormal"/>
              <w:jc w:val="center"/>
            </w:pPr>
            <w:r>
              <w:t>61,2%</w:t>
            </w:r>
          </w:p>
        </w:tc>
        <w:tc>
          <w:tcPr>
            <w:tcW w:w="1191" w:type="dxa"/>
          </w:tcPr>
          <w:p w:rsidR="00C31115" w:rsidRDefault="00C31115">
            <w:pPr>
              <w:pStyle w:val="ConsPlusNormal"/>
              <w:jc w:val="center"/>
            </w:pPr>
            <w:r>
              <w:t>16,7%</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86,4</w:t>
            </w:r>
          </w:p>
        </w:tc>
        <w:tc>
          <w:tcPr>
            <w:tcW w:w="1191" w:type="dxa"/>
          </w:tcPr>
          <w:p w:rsidR="00C31115" w:rsidRDefault="00C31115">
            <w:pPr>
              <w:pStyle w:val="ConsPlusNormal"/>
              <w:jc w:val="center"/>
            </w:pPr>
            <w:r>
              <w:t>69,6%</w:t>
            </w:r>
          </w:p>
        </w:tc>
        <w:tc>
          <w:tcPr>
            <w:tcW w:w="1020" w:type="dxa"/>
          </w:tcPr>
          <w:p w:rsidR="00C31115" w:rsidRDefault="00C31115">
            <w:pPr>
              <w:pStyle w:val="ConsPlusNormal"/>
              <w:jc w:val="center"/>
            </w:pPr>
            <w:r>
              <w:t>21,8%</w:t>
            </w:r>
          </w:p>
        </w:tc>
        <w:tc>
          <w:tcPr>
            <w:tcW w:w="1191" w:type="dxa"/>
          </w:tcPr>
          <w:p w:rsidR="00C31115" w:rsidRDefault="00C31115">
            <w:pPr>
              <w:pStyle w:val="ConsPlusNormal"/>
              <w:jc w:val="center"/>
            </w:pPr>
            <w:r>
              <w:t>91,1</w:t>
            </w:r>
          </w:p>
        </w:tc>
        <w:tc>
          <w:tcPr>
            <w:tcW w:w="1361" w:type="dxa"/>
          </w:tcPr>
          <w:p w:rsidR="00C31115" w:rsidRDefault="00C31115">
            <w:pPr>
              <w:pStyle w:val="ConsPlusNormal"/>
              <w:jc w:val="center"/>
            </w:pPr>
            <w:r>
              <w:t>62,8%</w:t>
            </w:r>
          </w:p>
        </w:tc>
        <w:tc>
          <w:tcPr>
            <w:tcW w:w="1191" w:type="dxa"/>
          </w:tcPr>
          <w:p w:rsidR="00C31115" w:rsidRDefault="00C31115">
            <w:pPr>
              <w:pStyle w:val="ConsPlusNormal"/>
              <w:jc w:val="center"/>
            </w:pPr>
            <w:r>
              <w:t>17,7%</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95,4</w:t>
            </w:r>
          </w:p>
        </w:tc>
        <w:tc>
          <w:tcPr>
            <w:tcW w:w="1191" w:type="dxa"/>
          </w:tcPr>
          <w:p w:rsidR="00C31115" w:rsidRDefault="00C31115">
            <w:pPr>
              <w:pStyle w:val="ConsPlusNormal"/>
              <w:jc w:val="center"/>
            </w:pPr>
            <w:r>
              <w:t>72,5%</w:t>
            </w:r>
          </w:p>
        </w:tc>
        <w:tc>
          <w:tcPr>
            <w:tcW w:w="1020" w:type="dxa"/>
          </w:tcPr>
          <w:p w:rsidR="00C31115" w:rsidRDefault="00C31115">
            <w:pPr>
              <w:pStyle w:val="ConsPlusNormal"/>
              <w:jc w:val="center"/>
            </w:pPr>
            <w:r>
              <w:t>23,5%</w:t>
            </w:r>
          </w:p>
        </w:tc>
        <w:tc>
          <w:tcPr>
            <w:tcW w:w="1191" w:type="dxa"/>
          </w:tcPr>
          <w:p w:rsidR="00C31115" w:rsidRDefault="00C31115">
            <w:pPr>
              <w:pStyle w:val="ConsPlusNormal"/>
              <w:jc w:val="center"/>
            </w:pPr>
            <w:r>
              <w:t>94,8</w:t>
            </w:r>
          </w:p>
        </w:tc>
        <w:tc>
          <w:tcPr>
            <w:tcW w:w="1361" w:type="dxa"/>
          </w:tcPr>
          <w:p w:rsidR="00C31115" w:rsidRDefault="00C31115">
            <w:pPr>
              <w:pStyle w:val="ConsPlusNormal"/>
              <w:jc w:val="center"/>
            </w:pPr>
            <w:r>
              <w:t>64,3%</w:t>
            </w:r>
          </w:p>
        </w:tc>
        <w:tc>
          <w:tcPr>
            <w:tcW w:w="1191" w:type="dxa"/>
          </w:tcPr>
          <w:p w:rsidR="00C31115" w:rsidRDefault="00C31115">
            <w:pPr>
              <w:pStyle w:val="ConsPlusNormal"/>
              <w:jc w:val="center"/>
            </w:pPr>
            <w:r>
              <w:t>18,6%</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111,9</w:t>
            </w:r>
          </w:p>
        </w:tc>
        <w:tc>
          <w:tcPr>
            <w:tcW w:w="1191" w:type="dxa"/>
          </w:tcPr>
          <w:p w:rsidR="00C31115" w:rsidRDefault="00C31115">
            <w:pPr>
              <w:pStyle w:val="ConsPlusNormal"/>
              <w:jc w:val="center"/>
            </w:pPr>
            <w:r>
              <w:t>76,6%</w:t>
            </w:r>
          </w:p>
        </w:tc>
        <w:tc>
          <w:tcPr>
            <w:tcW w:w="1020" w:type="dxa"/>
          </w:tcPr>
          <w:p w:rsidR="00C31115" w:rsidRDefault="00C31115">
            <w:pPr>
              <w:pStyle w:val="ConsPlusNormal"/>
              <w:jc w:val="center"/>
            </w:pPr>
            <w:r>
              <w:t>25,9%</w:t>
            </w:r>
          </w:p>
        </w:tc>
        <w:tc>
          <w:tcPr>
            <w:tcW w:w="1191" w:type="dxa"/>
          </w:tcPr>
          <w:p w:rsidR="00C31115" w:rsidRDefault="00C31115">
            <w:pPr>
              <w:pStyle w:val="ConsPlusNormal"/>
              <w:jc w:val="center"/>
            </w:pPr>
            <w:r>
              <w:t>100,1</w:t>
            </w:r>
          </w:p>
        </w:tc>
        <w:tc>
          <w:tcPr>
            <w:tcW w:w="1361" w:type="dxa"/>
          </w:tcPr>
          <w:p w:rsidR="00C31115" w:rsidRDefault="00C31115">
            <w:pPr>
              <w:pStyle w:val="ConsPlusNormal"/>
              <w:jc w:val="center"/>
            </w:pPr>
            <w:r>
              <w:t>66,2%</w:t>
            </w:r>
          </w:p>
        </w:tc>
        <w:tc>
          <w:tcPr>
            <w:tcW w:w="1191" w:type="dxa"/>
          </w:tcPr>
          <w:p w:rsidR="00C31115" w:rsidRDefault="00C31115">
            <w:pPr>
              <w:pStyle w:val="ConsPlusNormal"/>
              <w:jc w:val="center"/>
            </w:pPr>
            <w:r>
              <w:t>19,7%</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143,1</w:t>
            </w:r>
          </w:p>
        </w:tc>
        <w:tc>
          <w:tcPr>
            <w:tcW w:w="1191" w:type="dxa"/>
          </w:tcPr>
          <w:p w:rsidR="00C31115" w:rsidRDefault="00C31115">
            <w:pPr>
              <w:pStyle w:val="ConsPlusNormal"/>
              <w:jc w:val="center"/>
            </w:pPr>
            <w:r>
              <w:t>81,7%</w:t>
            </w:r>
          </w:p>
        </w:tc>
        <w:tc>
          <w:tcPr>
            <w:tcW w:w="1020" w:type="dxa"/>
          </w:tcPr>
          <w:p w:rsidR="00C31115" w:rsidRDefault="00C31115">
            <w:pPr>
              <w:pStyle w:val="ConsPlusNormal"/>
              <w:jc w:val="center"/>
            </w:pPr>
            <w:r>
              <w:t>29,0%</w:t>
            </w:r>
          </w:p>
        </w:tc>
        <w:tc>
          <w:tcPr>
            <w:tcW w:w="1191" w:type="dxa"/>
          </w:tcPr>
          <w:p w:rsidR="00C31115" w:rsidRDefault="00C31115">
            <w:pPr>
              <w:pStyle w:val="ConsPlusNormal"/>
              <w:jc w:val="center"/>
            </w:pPr>
            <w:r>
              <w:t>105,3</w:t>
            </w:r>
          </w:p>
        </w:tc>
        <w:tc>
          <w:tcPr>
            <w:tcW w:w="1361" w:type="dxa"/>
          </w:tcPr>
          <w:p w:rsidR="00C31115" w:rsidRDefault="00C31115">
            <w:pPr>
              <w:pStyle w:val="ConsPlusNormal"/>
              <w:jc w:val="center"/>
            </w:pPr>
            <w:r>
              <w:t>67,8%</w:t>
            </w:r>
          </w:p>
        </w:tc>
        <w:tc>
          <w:tcPr>
            <w:tcW w:w="1191" w:type="dxa"/>
          </w:tcPr>
          <w:p w:rsidR="00C31115" w:rsidRDefault="00C31115">
            <w:pPr>
              <w:pStyle w:val="ConsPlusNormal"/>
              <w:jc w:val="center"/>
            </w:pPr>
            <w:r>
              <w:t>20,7%</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jc w:val="center"/>
            </w:pPr>
            <w:r>
              <w:t>226,9</w:t>
            </w:r>
          </w:p>
        </w:tc>
        <w:tc>
          <w:tcPr>
            <w:tcW w:w="1191" w:type="dxa"/>
          </w:tcPr>
          <w:p w:rsidR="00C31115" w:rsidRDefault="00C31115">
            <w:pPr>
              <w:pStyle w:val="ConsPlusNormal"/>
              <w:jc w:val="center"/>
            </w:pPr>
            <w:r>
              <w:t>88,4%</w:t>
            </w:r>
          </w:p>
        </w:tc>
        <w:tc>
          <w:tcPr>
            <w:tcW w:w="1020" w:type="dxa"/>
          </w:tcPr>
          <w:p w:rsidR="00C31115" w:rsidRDefault="00C31115">
            <w:pPr>
              <w:pStyle w:val="ConsPlusNormal"/>
              <w:jc w:val="center"/>
            </w:pPr>
            <w:r>
              <w:t>33,1%</w:t>
            </w:r>
          </w:p>
        </w:tc>
        <w:tc>
          <w:tcPr>
            <w:tcW w:w="1191" w:type="dxa"/>
          </w:tcPr>
          <w:p w:rsidR="00C31115" w:rsidRDefault="00C31115">
            <w:pPr>
              <w:pStyle w:val="ConsPlusNormal"/>
              <w:jc w:val="center"/>
            </w:pPr>
            <w:r>
              <w:t>111,5</w:t>
            </w:r>
          </w:p>
        </w:tc>
        <w:tc>
          <w:tcPr>
            <w:tcW w:w="1361" w:type="dxa"/>
          </w:tcPr>
          <w:p w:rsidR="00C31115" w:rsidRDefault="00C31115">
            <w:pPr>
              <w:pStyle w:val="ConsPlusNormal"/>
              <w:jc w:val="center"/>
            </w:pPr>
            <w:r>
              <w:t>69,6%</w:t>
            </w:r>
          </w:p>
        </w:tc>
        <w:tc>
          <w:tcPr>
            <w:tcW w:w="1191" w:type="dxa"/>
          </w:tcPr>
          <w:p w:rsidR="00C31115" w:rsidRDefault="00C31115">
            <w:pPr>
              <w:pStyle w:val="ConsPlusNormal"/>
              <w:jc w:val="center"/>
            </w:pPr>
            <w:r>
              <w:t>21,8%</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jc w:val="center"/>
            </w:pPr>
            <w:r>
              <w:t>&gt; 366</w:t>
            </w:r>
          </w:p>
        </w:tc>
        <w:tc>
          <w:tcPr>
            <w:tcW w:w="1191" w:type="dxa"/>
          </w:tcPr>
          <w:p w:rsidR="00C31115" w:rsidRDefault="00C31115">
            <w:pPr>
              <w:pStyle w:val="ConsPlusNormal"/>
              <w:jc w:val="center"/>
            </w:pPr>
            <w:r>
              <w:t>92,8%</w:t>
            </w:r>
          </w:p>
        </w:tc>
        <w:tc>
          <w:tcPr>
            <w:tcW w:w="1020" w:type="dxa"/>
          </w:tcPr>
          <w:p w:rsidR="00C31115" w:rsidRDefault="00C31115">
            <w:pPr>
              <w:pStyle w:val="ConsPlusNormal"/>
              <w:jc w:val="center"/>
            </w:pPr>
            <w:r>
              <w:t>35,7%</w:t>
            </w:r>
          </w:p>
        </w:tc>
        <w:tc>
          <w:tcPr>
            <w:tcW w:w="1191" w:type="dxa"/>
          </w:tcPr>
          <w:p w:rsidR="00C31115" w:rsidRDefault="00C31115">
            <w:pPr>
              <w:pStyle w:val="ConsPlusNormal"/>
              <w:jc w:val="center"/>
            </w:pPr>
            <w:r>
              <w:t>121,4</w:t>
            </w:r>
          </w:p>
        </w:tc>
        <w:tc>
          <w:tcPr>
            <w:tcW w:w="1361" w:type="dxa"/>
          </w:tcPr>
          <w:p w:rsidR="00C31115" w:rsidRDefault="00C31115">
            <w:pPr>
              <w:pStyle w:val="ConsPlusNormal"/>
              <w:jc w:val="center"/>
            </w:pPr>
            <w:r>
              <w:t>72,1%</w:t>
            </w:r>
          </w:p>
        </w:tc>
        <w:tc>
          <w:tcPr>
            <w:tcW w:w="1191" w:type="dxa"/>
          </w:tcPr>
          <w:p w:rsidR="00C31115" w:rsidRDefault="00C31115">
            <w:pPr>
              <w:pStyle w:val="ConsPlusNormal"/>
              <w:jc w:val="center"/>
            </w:pPr>
            <w:r>
              <w:t>23,3%</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134,3</w:t>
            </w:r>
          </w:p>
        </w:tc>
        <w:tc>
          <w:tcPr>
            <w:tcW w:w="1361" w:type="dxa"/>
          </w:tcPr>
          <w:p w:rsidR="00C31115" w:rsidRDefault="00C31115">
            <w:pPr>
              <w:pStyle w:val="ConsPlusNormal"/>
              <w:jc w:val="center"/>
            </w:pPr>
            <w:r>
              <w:t>74,8%</w:t>
            </w:r>
          </w:p>
        </w:tc>
        <w:tc>
          <w:tcPr>
            <w:tcW w:w="1191" w:type="dxa"/>
          </w:tcPr>
          <w:p w:rsidR="00C31115" w:rsidRDefault="00C31115">
            <w:pPr>
              <w:pStyle w:val="ConsPlusNormal"/>
              <w:jc w:val="center"/>
            </w:pPr>
            <w:r>
              <w:t>24,9%</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43,73</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56,43</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26,24</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33,86</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П4-1-2</w:t>
      </w:r>
    </w:p>
    <w:p w:rsidR="00C31115" w:rsidRDefault="00C31115">
      <w:pPr>
        <w:pStyle w:val="ConsPlusNormal"/>
        <w:jc w:val="both"/>
      </w:pPr>
    </w:p>
    <w:p w:rsidR="00C31115" w:rsidRDefault="00C31115">
      <w:pPr>
        <w:pStyle w:val="ConsPlusTitle"/>
        <w:jc w:val="center"/>
      </w:pPr>
      <w:bookmarkStart w:id="40" w:name="P2970"/>
      <w:bookmarkEnd w:id="40"/>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дошкольных учреждений</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2,7</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4,5</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2,8</w:t>
            </w:r>
          </w:p>
        </w:tc>
        <w:tc>
          <w:tcPr>
            <w:tcW w:w="1191" w:type="dxa"/>
          </w:tcPr>
          <w:p w:rsidR="00C31115" w:rsidRDefault="00C31115">
            <w:pPr>
              <w:pStyle w:val="ConsPlusNormal"/>
              <w:jc w:val="center"/>
            </w:pPr>
            <w:r>
              <w:t>4,3%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4,6</w:t>
            </w:r>
          </w:p>
        </w:tc>
        <w:tc>
          <w:tcPr>
            <w:tcW w:w="1361" w:type="dxa"/>
          </w:tcPr>
          <w:p w:rsidR="00C31115" w:rsidRDefault="00C31115">
            <w:pPr>
              <w:pStyle w:val="ConsPlusNormal"/>
              <w:jc w:val="center"/>
            </w:pPr>
            <w:r>
              <w:t>1,6%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2,9</w:t>
            </w:r>
          </w:p>
        </w:tc>
        <w:tc>
          <w:tcPr>
            <w:tcW w:w="1191" w:type="dxa"/>
          </w:tcPr>
          <w:p w:rsidR="00C31115" w:rsidRDefault="00C31115">
            <w:pPr>
              <w:pStyle w:val="ConsPlusNormal"/>
              <w:jc w:val="center"/>
            </w:pPr>
            <w:r>
              <w:t>7,6%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4,8</w:t>
            </w:r>
          </w:p>
        </w:tc>
        <w:tc>
          <w:tcPr>
            <w:tcW w:w="1361" w:type="dxa"/>
          </w:tcPr>
          <w:p w:rsidR="00C31115" w:rsidRDefault="00C31115">
            <w:pPr>
              <w:pStyle w:val="ConsPlusNormal"/>
              <w:jc w:val="center"/>
            </w:pPr>
            <w:r>
              <w:t>5,7%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3,1</w:t>
            </w:r>
          </w:p>
        </w:tc>
        <w:tc>
          <w:tcPr>
            <w:tcW w:w="1191" w:type="dxa"/>
          </w:tcPr>
          <w:p w:rsidR="00C31115" w:rsidRDefault="00C31115">
            <w:pPr>
              <w:pStyle w:val="ConsPlusNormal"/>
              <w:jc w:val="center"/>
            </w:pPr>
            <w:r>
              <w:t>13,5%</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9,4%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3,2</w:t>
            </w:r>
          </w:p>
        </w:tc>
        <w:tc>
          <w:tcPr>
            <w:tcW w:w="1191" w:type="dxa"/>
          </w:tcPr>
          <w:p w:rsidR="00C31115" w:rsidRDefault="00C31115">
            <w:pPr>
              <w:pStyle w:val="ConsPlusNormal"/>
              <w:jc w:val="center"/>
            </w:pPr>
            <w:r>
              <w:t>16,2%</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5,2</w:t>
            </w:r>
          </w:p>
        </w:tc>
        <w:tc>
          <w:tcPr>
            <w:tcW w:w="1361" w:type="dxa"/>
          </w:tcPr>
          <w:p w:rsidR="00C31115" w:rsidRDefault="00C31115">
            <w:pPr>
              <w:pStyle w:val="ConsPlusNormal"/>
              <w:jc w:val="center"/>
            </w:pPr>
            <w:r>
              <w:t>12,9%</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3,3</w:t>
            </w:r>
          </w:p>
        </w:tc>
        <w:tc>
          <w:tcPr>
            <w:tcW w:w="1191" w:type="dxa"/>
          </w:tcPr>
          <w:p w:rsidR="00C31115" w:rsidRDefault="00C31115">
            <w:pPr>
              <w:pStyle w:val="ConsPlusNormal"/>
              <w:jc w:val="center"/>
            </w:pPr>
            <w:r>
              <w:t>18,8%</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5,3</w:t>
            </w:r>
          </w:p>
        </w:tc>
        <w:tc>
          <w:tcPr>
            <w:tcW w:w="1361" w:type="dxa"/>
          </w:tcPr>
          <w:p w:rsidR="00C31115" w:rsidRDefault="00C31115">
            <w:pPr>
              <w:pStyle w:val="ConsPlusNormal"/>
              <w:jc w:val="center"/>
            </w:pPr>
            <w:r>
              <w:t>14,6%</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3,4</w:t>
            </w:r>
          </w:p>
        </w:tc>
        <w:tc>
          <w:tcPr>
            <w:tcW w:w="1191" w:type="dxa"/>
          </w:tcPr>
          <w:p w:rsidR="00C31115" w:rsidRDefault="00C31115">
            <w:pPr>
              <w:pStyle w:val="ConsPlusNormal"/>
              <w:jc w:val="center"/>
            </w:pPr>
            <w:r>
              <w:t>21,2%</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5,5</w:t>
            </w:r>
          </w:p>
        </w:tc>
        <w:tc>
          <w:tcPr>
            <w:tcW w:w="1361" w:type="dxa"/>
          </w:tcPr>
          <w:p w:rsidR="00C31115" w:rsidRDefault="00C31115">
            <w:pPr>
              <w:pStyle w:val="ConsPlusNormal"/>
              <w:jc w:val="center"/>
            </w:pPr>
            <w:r>
              <w:t>17,7%</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3,5</w:t>
            </w:r>
          </w:p>
        </w:tc>
        <w:tc>
          <w:tcPr>
            <w:tcW w:w="1191" w:type="dxa"/>
          </w:tcPr>
          <w:p w:rsidR="00C31115" w:rsidRDefault="00C31115">
            <w:pPr>
              <w:pStyle w:val="ConsPlusNormal"/>
              <w:jc w:val="center"/>
            </w:pPr>
            <w:r>
              <w:t>23,4%</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5,7</w:t>
            </w:r>
          </w:p>
        </w:tc>
        <w:tc>
          <w:tcPr>
            <w:tcW w:w="1361" w:type="dxa"/>
          </w:tcPr>
          <w:p w:rsidR="00C31115" w:rsidRDefault="00C31115">
            <w:pPr>
              <w:pStyle w:val="ConsPlusNormal"/>
              <w:jc w:val="center"/>
            </w:pPr>
            <w:r>
              <w:t>20,6%</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3,6</w:t>
            </w:r>
          </w:p>
        </w:tc>
        <w:tc>
          <w:tcPr>
            <w:tcW w:w="1191" w:type="dxa"/>
          </w:tcPr>
          <w:p w:rsidR="00C31115" w:rsidRDefault="00C31115">
            <w:pPr>
              <w:pStyle w:val="ConsPlusNormal"/>
              <w:jc w:val="center"/>
            </w:pPr>
            <w:r>
              <w:t>25,5%</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5,9</w:t>
            </w:r>
          </w:p>
        </w:tc>
        <w:tc>
          <w:tcPr>
            <w:tcW w:w="1361" w:type="dxa"/>
          </w:tcPr>
          <w:p w:rsidR="00C31115" w:rsidRDefault="00C31115">
            <w:pPr>
              <w:pStyle w:val="ConsPlusNormal"/>
              <w:jc w:val="center"/>
            </w:pPr>
            <w:r>
              <w:t>23,2%</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3,7</w:t>
            </w:r>
          </w:p>
        </w:tc>
        <w:tc>
          <w:tcPr>
            <w:tcW w:w="1191" w:type="dxa"/>
          </w:tcPr>
          <w:p w:rsidR="00C31115" w:rsidRDefault="00C31115">
            <w:pPr>
              <w:pStyle w:val="ConsPlusNormal"/>
              <w:jc w:val="center"/>
            </w:pPr>
            <w:r>
              <w:t>27,6%</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6,1</w:t>
            </w:r>
          </w:p>
        </w:tc>
        <w:tc>
          <w:tcPr>
            <w:tcW w:w="1361" w:type="dxa"/>
          </w:tcPr>
          <w:p w:rsidR="00C31115" w:rsidRDefault="00C31115">
            <w:pPr>
              <w:pStyle w:val="ConsPlusNormal"/>
              <w:jc w:val="center"/>
            </w:pPr>
            <w:r>
              <w:t>25,8%</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3,8</w:t>
            </w:r>
          </w:p>
        </w:tc>
        <w:tc>
          <w:tcPr>
            <w:tcW w:w="1191" w:type="dxa"/>
          </w:tcPr>
          <w:p w:rsidR="00C31115" w:rsidRDefault="00C31115">
            <w:pPr>
              <w:pStyle w:val="ConsPlusNormal"/>
              <w:jc w:val="center"/>
            </w:pPr>
            <w:r>
              <w:t>29,5%</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6,3</w:t>
            </w:r>
          </w:p>
        </w:tc>
        <w:tc>
          <w:tcPr>
            <w:tcW w:w="1361" w:type="dxa"/>
          </w:tcPr>
          <w:p w:rsidR="00C31115" w:rsidRDefault="00C31115">
            <w:pPr>
              <w:pStyle w:val="ConsPlusNormal"/>
              <w:jc w:val="center"/>
            </w:pPr>
            <w:r>
              <w:t>28,1%</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3,9</w:t>
            </w:r>
          </w:p>
        </w:tc>
        <w:tc>
          <w:tcPr>
            <w:tcW w:w="1191" w:type="dxa"/>
          </w:tcPr>
          <w:p w:rsidR="00C31115" w:rsidRDefault="00C31115">
            <w:pPr>
              <w:pStyle w:val="ConsPlusNormal"/>
              <w:jc w:val="center"/>
            </w:pPr>
            <w:r>
              <w:t>31,3%</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6,4</w:t>
            </w:r>
          </w:p>
        </w:tc>
        <w:tc>
          <w:tcPr>
            <w:tcW w:w="1361" w:type="dxa"/>
          </w:tcPr>
          <w:p w:rsidR="00C31115" w:rsidRDefault="00C31115">
            <w:pPr>
              <w:pStyle w:val="ConsPlusNormal"/>
              <w:jc w:val="center"/>
            </w:pPr>
            <w:r>
              <w:t>29,2%</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4,1</w:t>
            </w:r>
          </w:p>
        </w:tc>
        <w:tc>
          <w:tcPr>
            <w:tcW w:w="1191" w:type="dxa"/>
          </w:tcPr>
          <w:p w:rsidR="00C31115" w:rsidRDefault="00C31115">
            <w:pPr>
              <w:pStyle w:val="ConsPlusNormal"/>
              <w:jc w:val="center"/>
            </w:pPr>
            <w:r>
              <w:t>34,6%</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6,6</w:t>
            </w:r>
          </w:p>
        </w:tc>
        <w:tc>
          <w:tcPr>
            <w:tcW w:w="1361" w:type="dxa"/>
          </w:tcPr>
          <w:p w:rsidR="00C31115" w:rsidRDefault="00C31115">
            <w:pPr>
              <w:pStyle w:val="ConsPlusNormal"/>
              <w:jc w:val="center"/>
            </w:pPr>
            <w:r>
              <w:t>31,4%</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4,2</w:t>
            </w:r>
          </w:p>
        </w:tc>
        <w:tc>
          <w:tcPr>
            <w:tcW w:w="1191" w:type="dxa"/>
          </w:tcPr>
          <w:p w:rsidR="00C31115" w:rsidRDefault="00C31115">
            <w:pPr>
              <w:pStyle w:val="ConsPlusNormal"/>
              <w:jc w:val="center"/>
            </w:pPr>
            <w:r>
              <w:t>36,2%</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6,8</w:t>
            </w:r>
          </w:p>
        </w:tc>
        <w:tc>
          <w:tcPr>
            <w:tcW w:w="1361" w:type="dxa"/>
          </w:tcPr>
          <w:p w:rsidR="00C31115" w:rsidRDefault="00C31115">
            <w:pPr>
              <w:pStyle w:val="ConsPlusNormal"/>
              <w:jc w:val="center"/>
            </w:pPr>
            <w:r>
              <w:t>33,4%</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4,3</w:t>
            </w:r>
          </w:p>
        </w:tc>
        <w:tc>
          <w:tcPr>
            <w:tcW w:w="1191" w:type="dxa"/>
          </w:tcPr>
          <w:p w:rsidR="00C31115" w:rsidRDefault="00C31115">
            <w:pPr>
              <w:pStyle w:val="ConsPlusNormal"/>
              <w:jc w:val="center"/>
            </w:pPr>
            <w:r>
              <w:t>37,7%</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7</w:t>
            </w:r>
          </w:p>
        </w:tc>
        <w:tc>
          <w:tcPr>
            <w:tcW w:w="1361" w:type="dxa"/>
          </w:tcPr>
          <w:p w:rsidR="00C31115" w:rsidRDefault="00C31115">
            <w:pPr>
              <w:pStyle w:val="ConsPlusNormal"/>
              <w:jc w:val="center"/>
            </w:pPr>
            <w:r>
              <w:t>35,3%</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4,5</w:t>
            </w:r>
          </w:p>
        </w:tc>
        <w:tc>
          <w:tcPr>
            <w:tcW w:w="1191" w:type="dxa"/>
          </w:tcPr>
          <w:p w:rsidR="00C31115" w:rsidRDefault="00C31115">
            <w:pPr>
              <w:pStyle w:val="ConsPlusNormal"/>
              <w:jc w:val="center"/>
            </w:pPr>
            <w:r>
              <w:t>40,4%</w:t>
            </w:r>
          </w:p>
        </w:tc>
        <w:tc>
          <w:tcPr>
            <w:tcW w:w="1020" w:type="dxa"/>
          </w:tcPr>
          <w:p w:rsidR="00C31115" w:rsidRDefault="00C31115">
            <w:pPr>
              <w:pStyle w:val="ConsPlusNormal"/>
              <w:jc w:val="center"/>
            </w:pPr>
            <w:r>
              <w:t>4,3%</w:t>
            </w:r>
          </w:p>
        </w:tc>
        <w:tc>
          <w:tcPr>
            <w:tcW w:w="1191" w:type="dxa"/>
          </w:tcPr>
          <w:p w:rsidR="00C31115" w:rsidRDefault="00C31115">
            <w:pPr>
              <w:pStyle w:val="ConsPlusNormal"/>
              <w:jc w:val="center"/>
            </w:pPr>
            <w:r>
              <w:t>7,2</w:t>
            </w:r>
          </w:p>
        </w:tc>
        <w:tc>
          <w:tcPr>
            <w:tcW w:w="1361" w:type="dxa"/>
          </w:tcPr>
          <w:p w:rsidR="00C31115" w:rsidRDefault="00C31115">
            <w:pPr>
              <w:pStyle w:val="ConsPlusNormal"/>
              <w:jc w:val="center"/>
            </w:pPr>
            <w:r>
              <w:t>37,1%</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4,6</w:t>
            </w:r>
          </w:p>
        </w:tc>
        <w:tc>
          <w:tcPr>
            <w:tcW w:w="1191" w:type="dxa"/>
          </w:tcPr>
          <w:p w:rsidR="00C31115" w:rsidRDefault="00C31115">
            <w:pPr>
              <w:pStyle w:val="ConsPlusNormal"/>
              <w:jc w:val="center"/>
            </w:pPr>
            <w:r>
              <w:t>41,7%</w:t>
            </w:r>
          </w:p>
        </w:tc>
        <w:tc>
          <w:tcPr>
            <w:tcW w:w="1020" w:type="dxa"/>
          </w:tcPr>
          <w:p w:rsidR="00C31115" w:rsidRDefault="00C31115">
            <w:pPr>
              <w:pStyle w:val="ConsPlusNormal"/>
              <w:jc w:val="center"/>
            </w:pPr>
            <w:r>
              <w:t>5,0%</w:t>
            </w:r>
          </w:p>
        </w:tc>
        <w:tc>
          <w:tcPr>
            <w:tcW w:w="1191" w:type="dxa"/>
          </w:tcPr>
          <w:p w:rsidR="00C31115" w:rsidRDefault="00C31115">
            <w:pPr>
              <w:pStyle w:val="ConsPlusNormal"/>
              <w:jc w:val="center"/>
            </w:pPr>
            <w:r>
              <w:t>7,4</w:t>
            </w:r>
          </w:p>
        </w:tc>
        <w:tc>
          <w:tcPr>
            <w:tcW w:w="1361" w:type="dxa"/>
          </w:tcPr>
          <w:p w:rsidR="00C31115" w:rsidRDefault="00C31115">
            <w:pPr>
              <w:pStyle w:val="ConsPlusNormal"/>
              <w:jc w:val="center"/>
            </w:pPr>
            <w:r>
              <w:t>38,8%</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4,8</w:t>
            </w:r>
          </w:p>
        </w:tc>
        <w:tc>
          <w:tcPr>
            <w:tcW w:w="1191" w:type="dxa"/>
          </w:tcPr>
          <w:p w:rsidR="00C31115" w:rsidRDefault="00C31115">
            <w:pPr>
              <w:pStyle w:val="ConsPlusNormal"/>
              <w:jc w:val="center"/>
            </w:pPr>
            <w:r>
              <w:t>44,2%</w:t>
            </w:r>
          </w:p>
        </w:tc>
        <w:tc>
          <w:tcPr>
            <w:tcW w:w="1020" w:type="dxa"/>
          </w:tcPr>
          <w:p w:rsidR="00C31115" w:rsidRDefault="00C31115">
            <w:pPr>
              <w:pStyle w:val="ConsPlusNormal"/>
              <w:jc w:val="center"/>
            </w:pPr>
            <w:r>
              <w:t>6,5%</w:t>
            </w:r>
          </w:p>
        </w:tc>
        <w:tc>
          <w:tcPr>
            <w:tcW w:w="1191" w:type="dxa"/>
          </w:tcPr>
          <w:p w:rsidR="00C31115" w:rsidRDefault="00C31115">
            <w:pPr>
              <w:pStyle w:val="ConsPlusNormal"/>
              <w:jc w:val="center"/>
            </w:pPr>
            <w:r>
              <w:t>7,7</w:t>
            </w:r>
          </w:p>
        </w:tc>
        <w:tc>
          <w:tcPr>
            <w:tcW w:w="1361" w:type="dxa"/>
          </w:tcPr>
          <w:p w:rsidR="00C31115" w:rsidRDefault="00C31115">
            <w:pPr>
              <w:pStyle w:val="ConsPlusNormal"/>
              <w:jc w:val="center"/>
            </w:pPr>
            <w:r>
              <w:t>41,2%</w:t>
            </w:r>
          </w:p>
        </w:tc>
        <w:tc>
          <w:tcPr>
            <w:tcW w:w="1191" w:type="dxa"/>
          </w:tcPr>
          <w:p w:rsidR="00C31115" w:rsidRDefault="00C31115">
            <w:pPr>
              <w:pStyle w:val="ConsPlusNormal"/>
              <w:jc w:val="center"/>
            </w:pPr>
            <w:r>
              <w:t>4,7%</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w:t>
            </w:r>
          </w:p>
        </w:tc>
        <w:tc>
          <w:tcPr>
            <w:tcW w:w="1191" w:type="dxa"/>
          </w:tcPr>
          <w:p w:rsidR="00C31115" w:rsidRDefault="00C31115">
            <w:pPr>
              <w:pStyle w:val="ConsPlusNormal"/>
              <w:jc w:val="center"/>
            </w:pPr>
            <w:r>
              <w:t>46,4%</w:t>
            </w:r>
          </w:p>
        </w:tc>
        <w:tc>
          <w:tcPr>
            <w:tcW w:w="1020" w:type="dxa"/>
          </w:tcPr>
          <w:p w:rsidR="00C31115" w:rsidRDefault="00C31115">
            <w:pPr>
              <w:pStyle w:val="ConsPlusNormal"/>
              <w:jc w:val="center"/>
            </w:pPr>
            <w:r>
              <w:t>7,8%</w:t>
            </w:r>
          </w:p>
        </w:tc>
        <w:tc>
          <w:tcPr>
            <w:tcW w:w="1191" w:type="dxa"/>
          </w:tcPr>
          <w:p w:rsidR="00C31115" w:rsidRDefault="00C31115">
            <w:pPr>
              <w:pStyle w:val="ConsPlusNormal"/>
              <w:jc w:val="center"/>
            </w:pPr>
            <w:r>
              <w:t>7,9</w:t>
            </w:r>
          </w:p>
        </w:tc>
        <w:tc>
          <w:tcPr>
            <w:tcW w:w="1361" w:type="dxa"/>
          </w:tcPr>
          <w:p w:rsidR="00C31115" w:rsidRDefault="00C31115">
            <w:pPr>
              <w:pStyle w:val="ConsPlusNormal"/>
              <w:jc w:val="center"/>
            </w:pPr>
            <w:r>
              <w:t>42,7%</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5,1</w:t>
            </w:r>
          </w:p>
        </w:tc>
        <w:tc>
          <w:tcPr>
            <w:tcW w:w="1191" w:type="dxa"/>
          </w:tcPr>
          <w:p w:rsidR="00C31115" w:rsidRDefault="00C31115">
            <w:pPr>
              <w:pStyle w:val="ConsPlusNormal"/>
              <w:jc w:val="center"/>
            </w:pPr>
            <w:r>
              <w:t>47,4%</w:t>
            </w:r>
          </w:p>
        </w:tc>
        <w:tc>
          <w:tcPr>
            <w:tcW w:w="1020" w:type="dxa"/>
          </w:tcPr>
          <w:p w:rsidR="00C31115" w:rsidRDefault="00C31115">
            <w:pPr>
              <w:pStyle w:val="ConsPlusNormal"/>
              <w:jc w:val="center"/>
            </w:pPr>
            <w:r>
              <w:t>8,5%</w:t>
            </w:r>
          </w:p>
        </w:tc>
        <w:tc>
          <w:tcPr>
            <w:tcW w:w="1191" w:type="dxa"/>
          </w:tcPr>
          <w:p w:rsidR="00C31115" w:rsidRDefault="00C31115">
            <w:pPr>
              <w:pStyle w:val="ConsPlusNormal"/>
              <w:jc w:val="center"/>
            </w:pPr>
            <w:r>
              <w:t>8,1</w:t>
            </w:r>
          </w:p>
        </w:tc>
        <w:tc>
          <w:tcPr>
            <w:tcW w:w="1361" w:type="dxa"/>
          </w:tcPr>
          <w:p w:rsidR="00C31115" w:rsidRDefault="00C31115">
            <w:pPr>
              <w:pStyle w:val="ConsPlusNormal"/>
              <w:jc w:val="center"/>
            </w:pPr>
            <w:r>
              <w:t>44,1%</w:t>
            </w:r>
          </w:p>
        </w:tc>
        <w:tc>
          <w:tcPr>
            <w:tcW w:w="1191" w:type="dxa"/>
          </w:tcPr>
          <w:p w:rsidR="00C31115" w:rsidRDefault="00C31115">
            <w:pPr>
              <w:pStyle w:val="ConsPlusNormal"/>
              <w:jc w:val="center"/>
            </w:pPr>
            <w:r>
              <w:t>6,5%</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5,4</w:t>
            </w:r>
          </w:p>
        </w:tc>
        <w:tc>
          <w:tcPr>
            <w:tcW w:w="1191" w:type="dxa"/>
          </w:tcPr>
          <w:p w:rsidR="00C31115" w:rsidRDefault="00C31115">
            <w:pPr>
              <w:pStyle w:val="ConsPlusNormal"/>
              <w:jc w:val="center"/>
            </w:pPr>
            <w:r>
              <w:t>50,4%</w:t>
            </w:r>
          </w:p>
        </w:tc>
        <w:tc>
          <w:tcPr>
            <w:tcW w:w="1020" w:type="dxa"/>
          </w:tcPr>
          <w:p w:rsidR="00C31115" w:rsidRDefault="00C31115">
            <w:pPr>
              <w:pStyle w:val="ConsPlusNormal"/>
              <w:jc w:val="center"/>
            </w:pPr>
            <w:r>
              <w:t>10,2%</w:t>
            </w:r>
          </w:p>
        </w:tc>
        <w:tc>
          <w:tcPr>
            <w:tcW w:w="1191" w:type="dxa"/>
          </w:tcPr>
          <w:p w:rsidR="00C31115" w:rsidRDefault="00C31115">
            <w:pPr>
              <w:pStyle w:val="ConsPlusNormal"/>
              <w:jc w:val="center"/>
            </w:pPr>
            <w:r>
              <w:t>8,4</w:t>
            </w:r>
          </w:p>
        </w:tc>
        <w:tc>
          <w:tcPr>
            <w:tcW w:w="1361" w:type="dxa"/>
          </w:tcPr>
          <w:p w:rsidR="00C31115" w:rsidRDefault="00C31115">
            <w:pPr>
              <w:pStyle w:val="ConsPlusNormal"/>
              <w:jc w:val="center"/>
            </w:pPr>
            <w:r>
              <w:t>46,1%</w:t>
            </w:r>
          </w:p>
        </w:tc>
        <w:tc>
          <w:tcPr>
            <w:tcW w:w="1191" w:type="dxa"/>
          </w:tcPr>
          <w:p w:rsidR="00C31115" w:rsidRDefault="00C31115">
            <w:pPr>
              <w:pStyle w:val="ConsPlusNormal"/>
              <w:jc w:val="center"/>
            </w:pPr>
            <w:r>
              <w:t>7,7%</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5,6</w:t>
            </w:r>
          </w:p>
        </w:tc>
        <w:tc>
          <w:tcPr>
            <w:tcW w:w="1191" w:type="dxa"/>
          </w:tcPr>
          <w:p w:rsidR="00C31115" w:rsidRDefault="00C31115">
            <w:pPr>
              <w:pStyle w:val="ConsPlusNormal"/>
              <w:jc w:val="center"/>
            </w:pPr>
            <w:r>
              <w:t>52,1%</w:t>
            </w:r>
          </w:p>
        </w:tc>
        <w:tc>
          <w:tcPr>
            <w:tcW w:w="1020" w:type="dxa"/>
          </w:tcPr>
          <w:p w:rsidR="00C31115" w:rsidRDefault="00C31115">
            <w:pPr>
              <w:pStyle w:val="ConsPlusNormal"/>
              <w:jc w:val="center"/>
            </w:pPr>
            <w:r>
              <w:t>11,3%</w:t>
            </w:r>
          </w:p>
        </w:tc>
        <w:tc>
          <w:tcPr>
            <w:tcW w:w="1191" w:type="dxa"/>
          </w:tcPr>
          <w:p w:rsidR="00C31115" w:rsidRDefault="00C31115">
            <w:pPr>
              <w:pStyle w:val="ConsPlusNormal"/>
              <w:jc w:val="center"/>
            </w:pPr>
            <w:r>
              <w:t>8,7</w:t>
            </w:r>
          </w:p>
        </w:tc>
        <w:tc>
          <w:tcPr>
            <w:tcW w:w="1361" w:type="dxa"/>
          </w:tcPr>
          <w:p w:rsidR="00C31115" w:rsidRDefault="00C31115">
            <w:pPr>
              <w:pStyle w:val="ConsPlusNormal"/>
              <w:jc w:val="center"/>
            </w:pPr>
            <w:r>
              <w:t>47,9%</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5,8</w:t>
            </w:r>
          </w:p>
        </w:tc>
        <w:tc>
          <w:tcPr>
            <w:tcW w:w="1191" w:type="dxa"/>
          </w:tcPr>
          <w:p w:rsidR="00C31115" w:rsidRDefault="00C31115">
            <w:pPr>
              <w:pStyle w:val="ConsPlusNormal"/>
              <w:jc w:val="center"/>
            </w:pPr>
            <w:r>
              <w:t>53,8%</w:t>
            </w:r>
          </w:p>
        </w:tc>
        <w:tc>
          <w:tcPr>
            <w:tcW w:w="1020" w:type="dxa"/>
          </w:tcPr>
          <w:p w:rsidR="00C31115" w:rsidRDefault="00C31115">
            <w:pPr>
              <w:pStyle w:val="ConsPlusNormal"/>
              <w:jc w:val="center"/>
            </w:pPr>
            <w:r>
              <w:t>12,3%</w:t>
            </w:r>
          </w:p>
        </w:tc>
        <w:tc>
          <w:tcPr>
            <w:tcW w:w="1191" w:type="dxa"/>
          </w:tcPr>
          <w:p w:rsidR="00C31115" w:rsidRDefault="00C31115">
            <w:pPr>
              <w:pStyle w:val="ConsPlusNormal"/>
              <w:jc w:val="center"/>
            </w:pPr>
            <w:r>
              <w:t>9</w:t>
            </w:r>
          </w:p>
        </w:tc>
        <w:tc>
          <w:tcPr>
            <w:tcW w:w="1361" w:type="dxa"/>
          </w:tcPr>
          <w:p w:rsidR="00C31115" w:rsidRDefault="00C31115">
            <w:pPr>
              <w:pStyle w:val="ConsPlusNormal"/>
              <w:jc w:val="center"/>
            </w:pPr>
            <w:r>
              <w:t>49,7%</w:t>
            </w:r>
          </w:p>
        </w:tc>
        <w:tc>
          <w:tcPr>
            <w:tcW w:w="1191" w:type="dxa"/>
          </w:tcPr>
          <w:p w:rsidR="00C31115" w:rsidRDefault="00C31115">
            <w:pPr>
              <w:pStyle w:val="ConsPlusNormal"/>
              <w:jc w:val="center"/>
            </w:pPr>
            <w:r>
              <w:t>9,8%</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6</w:t>
            </w:r>
          </w:p>
        </w:tc>
        <w:tc>
          <w:tcPr>
            <w:tcW w:w="1191" w:type="dxa"/>
          </w:tcPr>
          <w:p w:rsidR="00C31115" w:rsidRDefault="00C31115">
            <w:pPr>
              <w:pStyle w:val="ConsPlusNormal"/>
              <w:jc w:val="center"/>
            </w:pPr>
            <w:r>
              <w:t>55,3%</w:t>
            </w:r>
          </w:p>
        </w:tc>
        <w:tc>
          <w:tcPr>
            <w:tcW w:w="1020" w:type="dxa"/>
          </w:tcPr>
          <w:p w:rsidR="00C31115" w:rsidRDefault="00C31115">
            <w:pPr>
              <w:pStyle w:val="ConsPlusNormal"/>
              <w:jc w:val="center"/>
            </w:pPr>
            <w:r>
              <w:t>13,2%</w:t>
            </w:r>
          </w:p>
        </w:tc>
        <w:tc>
          <w:tcPr>
            <w:tcW w:w="1191" w:type="dxa"/>
          </w:tcPr>
          <w:p w:rsidR="00C31115" w:rsidRDefault="00C31115">
            <w:pPr>
              <w:pStyle w:val="ConsPlusNormal"/>
              <w:jc w:val="center"/>
            </w:pPr>
            <w:r>
              <w:t>9,3</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6,3</w:t>
            </w:r>
          </w:p>
        </w:tc>
        <w:tc>
          <w:tcPr>
            <w:tcW w:w="1191" w:type="dxa"/>
          </w:tcPr>
          <w:p w:rsidR="00C31115" w:rsidRDefault="00C31115">
            <w:pPr>
              <w:pStyle w:val="ConsPlusNormal"/>
              <w:jc w:val="center"/>
            </w:pPr>
            <w:r>
              <w:t>57,5%</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9,6</w:t>
            </w:r>
          </w:p>
        </w:tc>
        <w:tc>
          <w:tcPr>
            <w:tcW w:w="1361" w:type="dxa"/>
          </w:tcPr>
          <w:p w:rsidR="00C31115" w:rsidRDefault="00C31115">
            <w:pPr>
              <w:pStyle w:val="ConsPlusNormal"/>
              <w:jc w:val="center"/>
            </w:pPr>
            <w:r>
              <w:t>52,8%</w:t>
            </w:r>
          </w:p>
        </w:tc>
        <w:tc>
          <w:tcPr>
            <w:tcW w:w="1191" w:type="dxa"/>
          </w:tcPr>
          <w:p w:rsidR="00C31115" w:rsidRDefault="00C31115">
            <w:pPr>
              <w:pStyle w:val="ConsPlusNormal"/>
              <w:jc w:val="center"/>
            </w:pPr>
            <w:r>
              <w:t>11,7%</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6,7</w:t>
            </w:r>
          </w:p>
        </w:tc>
        <w:tc>
          <w:tcPr>
            <w:tcW w:w="1191" w:type="dxa"/>
          </w:tcPr>
          <w:p w:rsidR="00C31115" w:rsidRDefault="00C31115">
            <w:pPr>
              <w:pStyle w:val="ConsPlusNormal"/>
              <w:jc w:val="center"/>
            </w:pPr>
            <w:r>
              <w:t>60,0%</w:t>
            </w:r>
          </w:p>
        </w:tc>
        <w:tc>
          <w:tcPr>
            <w:tcW w:w="1020" w:type="dxa"/>
          </w:tcPr>
          <w:p w:rsidR="00C31115" w:rsidRDefault="00C31115">
            <w:pPr>
              <w:pStyle w:val="ConsPlusNormal"/>
              <w:jc w:val="center"/>
            </w:pPr>
            <w:r>
              <w:t>16,0%</w:t>
            </w:r>
          </w:p>
        </w:tc>
        <w:tc>
          <w:tcPr>
            <w:tcW w:w="1191" w:type="dxa"/>
          </w:tcPr>
          <w:p w:rsidR="00C31115" w:rsidRDefault="00C31115">
            <w:pPr>
              <w:pStyle w:val="ConsPlusNormal"/>
              <w:jc w:val="center"/>
            </w:pPr>
            <w:r>
              <w:t>10</w:t>
            </w:r>
          </w:p>
        </w:tc>
        <w:tc>
          <w:tcPr>
            <w:tcW w:w="1361" w:type="dxa"/>
          </w:tcPr>
          <w:p w:rsidR="00C31115" w:rsidRDefault="00C31115">
            <w:pPr>
              <w:pStyle w:val="ConsPlusNormal"/>
              <w:jc w:val="center"/>
            </w:pPr>
            <w:r>
              <w:t>54,7%</w:t>
            </w:r>
          </w:p>
        </w:tc>
        <w:tc>
          <w:tcPr>
            <w:tcW w:w="1191" w:type="dxa"/>
          </w:tcPr>
          <w:p w:rsidR="00C31115" w:rsidRDefault="00C31115">
            <w:pPr>
              <w:pStyle w:val="ConsPlusNormal"/>
              <w:jc w:val="center"/>
            </w:pPr>
            <w:r>
              <w:t>12,8%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7,1</w:t>
            </w:r>
          </w:p>
        </w:tc>
        <w:tc>
          <w:tcPr>
            <w:tcW w:w="1191" w:type="dxa"/>
          </w:tcPr>
          <w:p w:rsidR="00C31115" w:rsidRDefault="00C31115">
            <w:pPr>
              <w:pStyle w:val="ConsPlusNormal"/>
              <w:jc w:val="center"/>
            </w:pPr>
            <w:r>
              <w:t>62,2%</w:t>
            </w:r>
          </w:p>
        </w:tc>
        <w:tc>
          <w:tcPr>
            <w:tcW w:w="1020" w:type="dxa"/>
          </w:tcPr>
          <w:p w:rsidR="00C31115" w:rsidRDefault="00C31115">
            <w:pPr>
              <w:pStyle w:val="ConsPlusNormal"/>
              <w:jc w:val="center"/>
            </w:pPr>
            <w:r>
              <w:t>17,3%</w:t>
            </w:r>
          </w:p>
        </w:tc>
        <w:tc>
          <w:tcPr>
            <w:tcW w:w="1191" w:type="dxa"/>
          </w:tcPr>
          <w:p w:rsidR="00C31115" w:rsidRDefault="00C31115">
            <w:pPr>
              <w:pStyle w:val="ConsPlusNormal"/>
              <w:jc w:val="center"/>
            </w:pPr>
            <w:r>
              <w:t>10,4</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7,5</w:t>
            </w:r>
          </w:p>
        </w:tc>
        <w:tc>
          <w:tcPr>
            <w:tcW w:w="1191" w:type="dxa"/>
          </w:tcPr>
          <w:p w:rsidR="00C31115" w:rsidRDefault="00C31115">
            <w:pPr>
              <w:pStyle w:val="ConsPlusNormal"/>
              <w:jc w:val="center"/>
            </w:pPr>
            <w:r>
              <w:t>64,3%</w:t>
            </w:r>
          </w:p>
        </w:tc>
        <w:tc>
          <w:tcPr>
            <w:tcW w:w="1020" w:type="dxa"/>
          </w:tcPr>
          <w:p w:rsidR="00C31115" w:rsidRDefault="00C31115">
            <w:pPr>
              <w:pStyle w:val="ConsPlusNormal"/>
              <w:jc w:val="center"/>
            </w:pPr>
            <w:r>
              <w:t>18,6%</w:t>
            </w:r>
          </w:p>
        </w:tc>
        <w:tc>
          <w:tcPr>
            <w:tcW w:w="1191" w:type="dxa"/>
          </w:tcPr>
          <w:p w:rsidR="00C31115" w:rsidRDefault="00C31115">
            <w:pPr>
              <w:pStyle w:val="ConsPlusNormal"/>
              <w:jc w:val="center"/>
            </w:pPr>
            <w:r>
              <w:t>10,8</w:t>
            </w:r>
          </w:p>
        </w:tc>
        <w:tc>
          <w:tcPr>
            <w:tcW w:w="1361" w:type="dxa"/>
          </w:tcPr>
          <w:p w:rsidR="00C31115" w:rsidRDefault="00C31115">
            <w:pPr>
              <w:pStyle w:val="ConsPlusNormal"/>
              <w:jc w:val="center"/>
            </w:pPr>
            <w:r>
              <w:t>58,1%</w:t>
            </w:r>
          </w:p>
        </w:tc>
        <w:tc>
          <w:tcPr>
            <w:tcW w:w="1191" w:type="dxa"/>
          </w:tcPr>
          <w:p w:rsidR="00C31115" w:rsidRDefault="00C31115">
            <w:pPr>
              <w:pStyle w:val="ConsPlusNormal"/>
              <w:jc w:val="center"/>
            </w:pPr>
            <w:r>
              <w:t>14,8%</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7,8</w:t>
            </w:r>
          </w:p>
        </w:tc>
        <w:tc>
          <w:tcPr>
            <w:tcW w:w="1191" w:type="dxa"/>
          </w:tcPr>
          <w:p w:rsidR="00C31115" w:rsidRDefault="00C31115">
            <w:pPr>
              <w:pStyle w:val="ConsPlusNormal"/>
              <w:jc w:val="center"/>
            </w:pPr>
            <w:r>
              <w:t>65,6%</w:t>
            </w:r>
          </w:p>
        </w:tc>
        <w:tc>
          <w:tcPr>
            <w:tcW w:w="1020" w:type="dxa"/>
          </w:tcPr>
          <w:p w:rsidR="00C31115" w:rsidRDefault="00C31115">
            <w:pPr>
              <w:pStyle w:val="ConsPlusNormal"/>
              <w:jc w:val="center"/>
            </w:pPr>
            <w:r>
              <w:t>19,4%</w:t>
            </w:r>
          </w:p>
        </w:tc>
        <w:tc>
          <w:tcPr>
            <w:tcW w:w="1191" w:type="dxa"/>
          </w:tcPr>
          <w:p w:rsidR="00C31115" w:rsidRDefault="00C31115">
            <w:pPr>
              <w:pStyle w:val="ConsPlusNormal"/>
              <w:jc w:val="center"/>
            </w:pPr>
            <w:r>
              <w:t>11,4</w:t>
            </w:r>
          </w:p>
        </w:tc>
        <w:tc>
          <w:tcPr>
            <w:tcW w:w="1361" w:type="dxa"/>
          </w:tcPr>
          <w:p w:rsidR="00C31115" w:rsidRDefault="00C31115">
            <w:pPr>
              <w:pStyle w:val="ConsPlusNormal"/>
              <w:jc w:val="center"/>
            </w:pPr>
            <w:r>
              <w:t>60,3%</w:t>
            </w:r>
          </w:p>
        </w:tc>
        <w:tc>
          <w:tcPr>
            <w:tcW w:w="1191" w:type="dxa"/>
          </w:tcPr>
          <w:p w:rsidR="00C31115" w:rsidRDefault="00C31115">
            <w:pPr>
              <w:pStyle w:val="ConsPlusNormal"/>
              <w:jc w:val="center"/>
            </w:pPr>
            <w:r>
              <w:t>16,2%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8,4</w:t>
            </w:r>
          </w:p>
        </w:tc>
        <w:tc>
          <w:tcPr>
            <w:tcW w:w="1191" w:type="dxa"/>
          </w:tcPr>
          <w:p w:rsidR="00C31115" w:rsidRDefault="00C31115">
            <w:pPr>
              <w:pStyle w:val="ConsPlusNormal"/>
              <w:jc w:val="center"/>
            </w:pPr>
            <w:r>
              <w:t>68,1%</w:t>
            </w:r>
          </w:p>
        </w:tc>
        <w:tc>
          <w:tcPr>
            <w:tcW w:w="1020" w:type="dxa"/>
          </w:tcPr>
          <w:p w:rsidR="00C31115" w:rsidRDefault="00C31115">
            <w:pPr>
              <w:pStyle w:val="ConsPlusNormal"/>
              <w:jc w:val="center"/>
            </w:pPr>
            <w:r>
              <w:t>20,9%</w:t>
            </w:r>
          </w:p>
        </w:tc>
        <w:tc>
          <w:tcPr>
            <w:tcW w:w="1191" w:type="dxa"/>
          </w:tcPr>
          <w:p w:rsidR="00C31115" w:rsidRDefault="00C31115">
            <w:pPr>
              <w:pStyle w:val="ConsPlusNormal"/>
              <w:jc w:val="center"/>
            </w:pPr>
            <w:r>
              <w:t>11,9</w:t>
            </w:r>
          </w:p>
        </w:tc>
        <w:tc>
          <w:tcPr>
            <w:tcW w:w="1361" w:type="dxa"/>
          </w:tcPr>
          <w:p w:rsidR="00C31115" w:rsidRDefault="00C31115">
            <w:pPr>
              <w:pStyle w:val="ConsPlusNormal"/>
              <w:jc w:val="center"/>
            </w:pPr>
            <w:r>
              <w:t>61,9%</w:t>
            </w:r>
          </w:p>
        </w:tc>
        <w:tc>
          <w:tcPr>
            <w:tcW w:w="1191" w:type="dxa"/>
          </w:tcPr>
          <w:p w:rsidR="00C31115" w:rsidRDefault="00C31115">
            <w:pPr>
              <w:pStyle w:val="ConsPlusNormal"/>
              <w:jc w:val="center"/>
            </w:pPr>
            <w:r>
              <w:t>17,2%</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9,3</w:t>
            </w:r>
          </w:p>
        </w:tc>
        <w:tc>
          <w:tcPr>
            <w:tcW w:w="1191" w:type="dxa"/>
          </w:tcPr>
          <w:p w:rsidR="00C31115" w:rsidRDefault="00C31115">
            <w:pPr>
              <w:pStyle w:val="ConsPlusNormal"/>
              <w:jc w:val="center"/>
            </w:pPr>
            <w:r>
              <w:t>71,2%</w:t>
            </w:r>
          </w:p>
        </w:tc>
        <w:tc>
          <w:tcPr>
            <w:tcW w:w="1020" w:type="dxa"/>
          </w:tcPr>
          <w:p w:rsidR="00C31115" w:rsidRDefault="00C31115">
            <w:pPr>
              <w:pStyle w:val="ConsPlusNormal"/>
              <w:jc w:val="center"/>
            </w:pPr>
            <w:r>
              <w:t>22,7%</w:t>
            </w:r>
          </w:p>
        </w:tc>
        <w:tc>
          <w:tcPr>
            <w:tcW w:w="1191" w:type="dxa"/>
          </w:tcPr>
          <w:p w:rsidR="00C31115" w:rsidRDefault="00C31115">
            <w:pPr>
              <w:pStyle w:val="ConsPlusNormal"/>
              <w:jc w:val="center"/>
            </w:pPr>
            <w:r>
              <w:t>12,6</w:t>
            </w:r>
          </w:p>
        </w:tc>
        <w:tc>
          <w:tcPr>
            <w:tcW w:w="1361" w:type="dxa"/>
          </w:tcPr>
          <w:p w:rsidR="00C31115" w:rsidRDefault="00C31115">
            <w:pPr>
              <w:pStyle w:val="ConsPlusNormal"/>
              <w:jc w:val="center"/>
            </w:pPr>
            <w:r>
              <w:t>64,1%</w:t>
            </w:r>
          </w:p>
        </w:tc>
        <w:tc>
          <w:tcPr>
            <w:tcW w:w="1191" w:type="dxa"/>
          </w:tcPr>
          <w:p w:rsidR="00C31115" w:rsidRDefault="00C31115">
            <w:pPr>
              <w:pStyle w:val="ConsPlusNormal"/>
              <w:jc w:val="center"/>
            </w:pPr>
            <w:r>
              <w:t>18,4%</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10,5</w:t>
            </w:r>
          </w:p>
        </w:tc>
        <w:tc>
          <w:tcPr>
            <w:tcW w:w="1191" w:type="dxa"/>
          </w:tcPr>
          <w:p w:rsidR="00C31115" w:rsidRDefault="00C31115">
            <w:pPr>
              <w:pStyle w:val="ConsPlusNormal"/>
              <w:jc w:val="center"/>
            </w:pPr>
            <w:r>
              <w:t>74,5%</w:t>
            </w:r>
          </w:p>
        </w:tc>
        <w:tc>
          <w:tcPr>
            <w:tcW w:w="1020" w:type="dxa"/>
          </w:tcPr>
          <w:p w:rsidR="00C31115" w:rsidRDefault="00C31115">
            <w:pPr>
              <w:pStyle w:val="ConsPlusNormal"/>
              <w:jc w:val="center"/>
            </w:pPr>
            <w:r>
              <w:t>24,7%</w:t>
            </w:r>
          </w:p>
        </w:tc>
        <w:tc>
          <w:tcPr>
            <w:tcW w:w="1191" w:type="dxa"/>
          </w:tcPr>
          <w:p w:rsidR="00C31115" w:rsidRDefault="00C31115">
            <w:pPr>
              <w:pStyle w:val="ConsPlusNormal"/>
              <w:jc w:val="center"/>
            </w:pPr>
            <w:r>
              <w:t>13,3</w:t>
            </w:r>
          </w:p>
        </w:tc>
        <w:tc>
          <w:tcPr>
            <w:tcW w:w="1361" w:type="dxa"/>
          </w:tcPr>
          <w:p w:rsidR="00C31115" w:rsidRDefault="00C31115">
            <w:pPr>
              <w:pStyle w:val="ConsPlusNormal"/>
              <w:jc w:val="center"/>
            </w:pPr>
            <w:r>
              <w:t>66,0%</w:t>
            </w:r>
          </w:p>
        </w:tc>
        <w:tc>
          <w:tcPr>
            <w:tcW w:w="1191" w:type="dxa"/>
          </w:tcPr>
          <w:p w:rsidR="00C31115" w:rsidRDefault="00C31115">
            <w:pPr>
              <w:pStyle w:val="ConsPlusNormal"/>
              <w:jc w:val="center"/>
            </w:pPr>
            <w:r>
              <w:t>19,6%</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12,4</w:t>
            </w:r>
          </w:p>
        </w:tc>
        <w:tc>
          <w:tcPr>
            <w:tcW w:w="1191" w:type="dxa"/>
          </w:tcPr>
          <w:p w:rsidR="00C31115" w:rsidRDefault="00C31115">
            <w:pPr>
              <w:pStyle w:val="ConsPlusNormal"/>
              <w:jc w:val="center"/>
            </w:pPr>
            <w:r>
              <w:t>78,4%</w:t>
            </w:r>
          </w:p>
        </w:tc>
        <w:tc>
          <w:tcPr>
            <w:tcW w:w="1020" w:type="dxa"/>
          </w:tcPr>
          <w:p w:rsidR="00C31115" w:rsidRDefault="00C31115">
            <w:pPr>
              <w:pStyle w:val="ConsPlusNormal"/>
              <w:jc w:val="center"/>
            </w:pPr>
            <w:r>
              <w:t>27,0%</w:t>
            </w:r>
          </w:p>
        </w:tc>
        <w:tc>
          <w:tcPr>
            <w:tcW w:w="1191" w:type="dxa"/>
          </w:tcPr>
          <w:p w:rsidR="00C31115" w:rsidRDefault="00C31115">
            <w:pPr>
              <w:pStyle w:val="ConsPlusNormal"/>
              <w:jc w:val="center"/>
            </w:pPr>
            <w:r>
              <w:t>14,2</w:t>
            </w:r>
          </w:p>
        </w:tc>
        <w:tc>
          <w:tcPr>
            <w:tcW w:w="1361" w:type="dxa"/>
          </w:tcPr>
          <w:p w:rsidR="00C31115" w:rsidRDefault="00C31115">
            <w:pPr>
              <w:pStyle w:val="ConsPlusNormal"/>
              <w:jc w:val="center"/>
            </w:pPr>
            <w:r>
              <w:t>68,1%</w:t>
            </w:r>
          </w:p>
        </w:tc>
        <w:tc>
          <w:tcPr>
            <w:tcW w:w="1191" w:type="dxa"/>
          </w:tcPr>
          <w:p w:rsidR="00C31115" w:rsidRDefault="00C31115">
            <w:pPr>
              <w:pStyle w:val="ConsPlusNormal"/>
              <w:jc w:val="center"/>
            </w:pPr>
            <w:r>
              <w:t>20,9%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15,8</w:t>
            </w:r>
          </w:p>
        </w:tc>
        <w:tc>
          <w:tcPr>
            <w:tcW w:w="1191" w:type="dxa"/>
          </w:tcPr>
          <w:p w:rsidR="00C31115" w:rsidRDefault="00C31115">
            <w:pPr>
              <w:pStyle w:val="ConsPlusNormal"/>
              <w:jc w:val="center"/>
            </w:pPr>
            <w:r>
              <w:t>83,0%</w:t>
            </w:r>
          </w:p>
        </w:tc>
        <w:tc>
          <w:tcPr>
            <w:tcW w:w="1020" w:type="dxa"/>
          </w:tcPr>
          <w:p w:rsidR="00C31115" w:rsidRDefault="00C31115">
            <w:pPr>
              <w:pStyle w:val="ConsPlusNormal"/>
              <w:jc w:val="center"/>
            </w:pPr>
            <w:r>
              <w:t>29,8%</w:t>
            </w:r>
          </w:p>
        </w:tc>
        <w:tc>
          <w:tcPr>
            <w:tcW w:w="1191" w:type="dxa"/>
          </w:tcPr>
          <w:p w:rsidR="00C31115" w:rsidRDefault="00C31115">
            <w:pPr>
              <w:pStyle w:val="ConsPlusNormal"/>
              <w:jc w:val="center"/>
            </w:pPr>
            <w:r>
              <w:t>15,6</w:t>
            </w:r>
          </w:p>
        </w:tc>
        <w:tc>
          <w:tcPr>
            <w:tcW w:w="1361" w:type="dxa"/>
          </w:tcPr>
          <w:p w:rsidR="00C31115" w:rsidRDefault="00C31115">
            <w:pPr>
              <w:pStyle w:val="ConsPlusNormal"/>
              <w:jc w:val="center"/>
            </w:pPr>
            <w:r>
              <w:t>71,0%</w:t>
            </w:r>
          </w:p>
        </w:tc>
        <w:tc>
          <w:tcPr>
            <w:tcW w:w="1191" w:type="dxa"/>
          </w:tcPr>
          <w:p w:rsidR="00C31115" w:rsidRDefault="00C31115">
            <w:pPr>
              <w:pStyle w:val="ConsPlusNormal"/>
              <w:jc w:val="center"/>
            </w:pPr>
            <w:r>
              <w:t>22,6%</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26,7</w:t>
            </w:r>
          </w:p>
        </w:tc>
        <w:tc>
          <w:tcPr>
            <w:tcW w:w="1191" w:type="dxa"/>
          </w:tcPr>
          <w:p w:rsidR="00C31115" w:rsidRDefault="00C31115">
            <w:pPr>
              <w:pStyle w:val="ConsPlusNormal"/>
              <w:jc w:val="center"/>
            </w:pPr>
            <w:r>
              <w:t>90,0%</w:t>
            </w:r>
          </w:p>
        </w:tc>
        <w:tc>
          <w:tcPr>
            <w:tcW w:w="1020" w:type="dxa"/>
          </w:tcPr>
          <w:p w:rsidR="00C31115" w:rsidRDefault="00C31115">
            <w:pPr>
              <w:pStyle w:val="ConsPlusNormal"/>
              <w:jc w:val="center"/>
            </w:pPr>
            <w:r>
              <w:t>34,0%</w:t>
            </w:r>
          </w:p>
        </w:tc>
        <w:tc>
          <w:tcPr>
            <w:tcW w:w="1191" w:type="dxa"/>
          </w:tcPr>
          <w:p w:rsidR="00C31115" w:rsidRDefault="00C31115">
            <w:pPr>
              <w:pStyle w:val="ConsPlusNormal"/>
              <w:jc w:val="center"/>
            </w:pPr>
            <w:r>
              <w:t>17,5</w:t>
            </w:r>
          </w:p>
        </w:tc>
        <w:tc>
          <w:tcPr>
            <w:tcW w:w="1361" w:type="dxa"/>
          </w:tcPr>
          <w:p w:rsidR="00C31115" w:rsidRDefault="00C31115">
            <w:pPr>
              <w:pStyle w:val="ConsPlusNormal"/>
              <w:jc w:val="center"/>
            </w:pPr>
            <w:r>
              <w:t>74,1%</w:t>
            </w:r>
          </w:p>
        </w:tc>
        <w:tc>
          <w:tcPr>
            <w:tcW w:w="1191" w:type="dxa"/>
          </w:tcPr>
          <w:p w:rsidR="00C31115" w:rsidRDefault="00C31115">
            <w:pPr>
              <w:pStyle w:val="ConsPlusNormal"/>
              <w:jc w:val="center"/>
            </w:pPr>
            <w:r>
              <w:t>24,5%</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34,2</w:t>
            </w:r>
          </w:p>
        </w:tc>
        <w:tc>
          <w:tcPr>
            <w:tcW w:w="1191" w:type="dxa"/>
          </w:tcPr>
          <w:p w:rsidR="00C31115" w:rsidRDefault="00C31115">
            <w:pPr>
              <w:pStyle w:val="ConsPlusNormal"/>
              <w:jc w:val="center"/>
            </w:pPr>
            <w:r>
              <w:t>92,2%</w:t>
            </w:r>
          </w:p>
        </w:tc>
        <w:tc>
          <w:tcPr>
            <w:tcW w:w="1020" w:type="dxa"/>
          </w:tcPr>
          <w:p w:rsidR="00C31115" w:rsidRDefault="00C31115">
            <w:pPr>
              <w:pStyle w:val="ConsPlusNormal"/>
              <w:jc w:val="center"/>
            </w:pPr>
            <w:r>
              <w:t>35,3%</w:t>
            </w:r>
          </w:p>
        </w:tc>
        <w:tc>
          <w:tcPr>
            <w:tcW w:w="1191" w:type="dxa"/>
          </w:tcPr>
          <w:p w:rsidR="00C31115" w:rsidRDefault="00C31115">
            <w:pPr>
              <w:pStyle w:val="ConsPlusNormal"/>
              <w:jc w:val="center"/>
            </w:pPr>
            <w:r>
              <w:t>20,2</w:t>
            </w:r>
          </w:p>
        </w:tc>
        <w:tc>
          <w:tcPr>
            <w:tcW w:w="1361" w:type="dxa"/>
          </w:tcPr>
          <w:p w:rsidR="00C31115" w:rsidRDefault="00C31115">
            <w:pPr>
              <w:pStyle w:val="ConsPlusNormal"/>
              <w:jc w:val="center"/>
            </w:pPr>
            <w:r>
              <w:t>77,6%</w:t>
            </w:r>
          </w:p>
        </w:tc>
        <w:tc>
          <w:tcPr>
            <w:tcW w:w="1191" w:type="dxa"/>
          </w:tcPr>
          <w:p w:rsidR="00C31115" w:rsidRDefault="00C31115">
            <w:pPr>
              <w:pStyle w:val="ConsPlusNormal"/>
              <w:jc w:val="center"/>
            </w:pPr>
            <w:r>
              <w:t>26,5%</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&gt; 42,9</w:t>
            </w:r>
          </w:p>
        </w:tc>
        <w:tc>
          <w:tcPr>
            <w:tcW w:w="1191" w:type="dxa"/>
          </w:tcPr>
          <w:p w:rsidR="00C31115" w:rsidRDefault="00C31115">
            <w:pPr>
              <w:pStyle w:val="ConsPlusNormal"/>
              <w:jc w:val="center"/>
            </w:pPr>
            <w:r>
              <w:t>93,8%</w:t>
            </w:r>
          </w:p>
        </w:tc>
        <w:tc>
          <w:tcPr>
            <w:tcW w:w="1020" w:type="dxa"/>
          </w:tcPr>
          <w:p w:rsidR="00C31115" w:rsidRDefault="00C31115">
            <w:pPr>
              <w:pStyle w:val="ConsPlusNormal"/>
              <w:jc w:val="center"/>
            </w:pPr>
            <w:r>
              <w:t>36,3%</w:t>
            </w:r>
          </w:p>
        </w:tc>
        <w:tc>
          <w:tcPr>
            <w:tcW w:w="1191" w:type="dxa"/>
          </w:tcPr>
          <w:p w:rsidR="00C31115" w:rsidRDefault="00C31115">
            <w:pPr>
              <w:pStyle w:val="ConsPlusNormal"/>
              <w:jc w:val="center"/>
            </w:pPr>
            <w:r>
              <w:t>24,2</w:t>
            </w:r>
          </w:p>
        </w:tc>
        <w:tc>
          <w:tcPr>
            <w:tcW w:w="1361" w:type="dxa"/>
          </w:tcPr>
          <w:p w:rsidR="00C31115" w:rsidRDefault="00C31115">
            <w:pPr>
              <w:pStyle w:val="ConsPlusNormal"/>
              <w:jc w:val="center"/>
            </w:pPr>
            <w:r>
              <w:t>81,3%</w:t>
            </w:r>
          </w:p>
        </w:tc>
        <w:tc>
          <w:tcPr>
            <w:tcW w:w="1191" w:type="dxa"/>
          </w:tcPr>
          <w:p w:rsidR="00C31115" w:rsidRDefault="00C31115">
            <w:pPr>
              <w:pStyle w:val="ConsPlusNormal"/>
              <w:jc w:val="center"/>
            </w:pPr>
            <w:r>
              <w:t>28,8%</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34,2</w:t>
            </w:r>
          </w:p>
        </w:tc>
        <w:tc>
          <w:tcPr>
            <w:tcW w:w="1361" w:type="dxa"/>
          </w:tcPr>
          <w:p w:rsidR="00C31115" w:rsidRDefault="00C31115">
            <w:pPr>
              <w:pStyle w:val="ConsPlusNormal"/>
              <w:jc w:val="center"/>
            </w:pPr>
            <w:r>
              <w:t>86,8%</w:t>
            </w:r>
          </w:p>
        </w:tc>
        <w:tc>
          <w:tcPr>
            <w:tcW w:w="1191" w:type="dxa"/>
          </w:tcPr>
          <w:p w:rsidR="00C31115" w:rsidRDefault="00C31115">
            <w:pPr>
              <w:pStyle w:val="ConsPlusNormal"/>
              <w:jc w:val="center"/>
            </w:pPr>
            <w:r>
              <w:t>32,1%</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66,8</w:t>
            </w:r>
          </w:p>
        </w:tc>
        <w:tc>
          <w:tcPr>
            <w:tcW w:w="1361" w:type="dxa"/>
          </w:tcPr>
          <w:p w:rsidR="00C31115" w:rsidRDefault="00C31115">
            <w:pPr>
              <w:pStyle w:val="ConsPlusNormal"/>
              <w:jc w:val="center"/>
            </w:pPr>
            <w:r>
              <w:t>93,2%</w:t>
            </w:r>
          </w:p>
        </w:tc>
        <w:tc>
          <w:tcPr>
            <w:tcW w:w="1191" w:type="dxa"/>
          </w:tcPr>
          <w:p w:rsidR="00C31115" w:rsidRDefault="00C31115">
            <w:pPr>
              <w:pStyle w:val="ConsPlusNormal"/>
              <w:jc w:val="center"/>
            </w:pPr>
            <w:r>
              <w:t>35,9%</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4,47</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7,55</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2,68</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4,53</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П4-1-3</w:t>
      </w:r>
    </w:p>
    <w:p w:rsidR="00C31115" w:rsidRDefault="00C31115">
      <w:pPr>
        <w:pStyle w:val="ConsPlusNormal"/>
        <w:jc w:val="both"/>
      </w:pPr>
    </w:p>
    <w:p w:rsidR="00C31115" w:rsidRDefault="00C31115">
      <w:pPr>
        <w:pStyle w:val="ConsPlusTitle"/>
        <w:jc w:val="center"/>
      </w:pPr>
      <w:bookmarkStart w:id="41" w:name="P3287"/>
      <w:bookmarkEnd w:id="41"/>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дошкольных учреждений</w:t>
      </w:r>
    </w:p>
    <w:p w:rsidR="00C31115" w:rsidRDefault="00C31115">
      <w:pPr>
        <w:pStyle w:val="ConsPlusTitle"/>
        <w:jc w:val="center"/>
      </w:pPr>
      <w:r>
        <w:t>(природный газ и твердое топливо)</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Природный газ для целей приготовления пищи</w:t>
            </w:r>
          </w:p>
        </w:tc>
        <w:tc>
          <w:tcPr>
            <w:tcW w:w="3743" w:type="dxa"/>
            <w:gridSpan w:val="3"/>
          </w:tcPr>
          <w:p w:rsidR="00C31115" w:rsidRDefault="00C31115">
            <w:pPr>
              <w:pStyle w:val="ConsPlusNormal"/>
              <w:jc w:val="center"/>
            </w:pPr>
            <w:r>
              <w:t>Твердое топливо для целей отопления и вентиляции</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19</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115,1</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21,3</w:t>
            </w:r>
          </w:p>
        </w:tc>
        <w:tc>
          <w:tcPr>
            <w:tcW w:w="1191" w:type="dxa"/>
          </w:tcPr>
          <w:p w:rsidR="00C31115" w:rsidRDefault="00C31115">
            <w:pPr>
              <w:pStyle w:val="ConsPlusNormal"/>
              <w:jc w:val="center"/>
            </w:pPr>
            <w:r>
              <w:t>4,5%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123,5</w:t>
            </w:r>
          </w:p>
        </w:tc>
        <w:tc>
          <w:tcPr>
            <w:tcW w:w="1361" w:type="dxa"/>
          </w:tcPr>
          <w:p w:rsidR="00C31115" w:rsidRDefault="00C31115">
            <w:pPr>
              <w:pStyle w:val="ConsPlusNormal"/>
              <w:jc w:val="center"/>
            </w:pPr>
            <w:r>
              <w:t>4,8%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22,3</w:t>
            </w:r>
          </w:p>
        </w:tc>
        <w:tc>
          <w:tcPr>
            <w:tcW w:w="1191" w:type="dxa"/>
          </w:tcPr>
          <w:p w:rsidR="00C31115" w:rsidRDefault="00C31115">
            <w:pPr>
              <w:pStyle w:val="ConsPlusNormal"/>
              <w:jc w:val="center"/>
            </w:pPr>
            <w:r>
              <w:t>8,7%</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131</w:t>
            </w:r>
          </w:p>
        </w:tc>
        <w:tc>
          <w:tcPr>
            <w:tcW w:w="1361" w:type="dxa"/>
          </w:tcPr>
          <w:p w:rsidR="00C31115" w:rsidRDefault="00C31115">
            <w:pPr>
              <w:pStyle w:val="ConsPlusNormal"/>
              <w:jc w:val="center"/>
            </w:pPr>
            <w:r>
              <w:t>10,3%</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24,4</w:t>
            </w:r>
          </w:p>
        </w:tc>
        <w:tc>
          <w:tcPr>
            <w:tcW w:w="1191" w:type="dxa"/>
          </w:tcPr>
          <w:p w:rsidR="00C31115" w:rsidRDefault="00C31115">
            <w:pPr>
              <w:pStyle w:val="ConsPlusNormal"/>
              <w:jc w:val="center"/>
            </w:pPr>
            <w:r>
              <w:t>16,6%</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136,7</w:t>
            </w:r>
          </w:p>
        </w:tc>
        <w:tc>
          <w:tcPr>
            <w:tcW w:w="1361" w:type="dxa"/>
          </w:tcPr>
          <w:p w:rsidR="00C31115" w:rsidRDefault="00C31115">
            <w:pPr>
              <w:pStyle w:val="ConsPlusNormal"/>
              <w:jc w:val="center"/>
            </w:pPr>
            <w:r>
              <w:t>14,0%</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25,5</w:t>
            </w:r>
          </w:p>
        </w:tc>
        <w:tc>
          <w:tcPr>
            <w:tcW w:w="1191" w:type="dxa"/>
          </w:tcPr>
          <w:p w:rsidR="00C31115" w:rsidRDefault="00C31115">
            <w:pPr>
              <w:pStyle w:val="ConsPlusNormal"/>
              <w:jc w:val="center"/>
            </w:pPr>
            <w:r>
              <w:t>20,2%</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141,5</w:t>
            </w:r>
          </w:p>
        </w:tc>
        <w:tc>
          <w:tcPr>
            <w:tcW w:w="1361" w:type="dxa"/>
          </w:tcPr>
          <w:p w:rsidR="00C31115" w:rsidRDefault="00C31115">
            <w:pPr>
              <w:pStyle w:val="ConsPlusNormal"/>
              <w:jc w:val="center"/>
            </w:pPr>
            <w:r>
              <w:t>16,9%</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26,4</w:t>
            </w:r>
          </w:p>
        </w:tc>
        <w:tc>
          <w:tcPr>
            <w:tcW w:w="1191" w:type="dxa"/>
          </w:tcPr>
          <w:p w:rsidR="00C31115" w:rsidRDefault="00C31115">
            <w:pPr>
              <w:pStyle w:val="ConsPlusNormal"/>
              <w:jc w:val="center"/>
            </w:pPr>
            <w:r>
              <w:t>22,9%</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146,5</w:t>
            </w:r>
          </w:p>
        </w:tc>
        <w:tc>
          <w:tcPr>
            <w:tcW w:w="1361" w:type="dxa"/>
          </w:tcPr>
          <w:p w:rsidR="00C31115" w:rsidRDefault="00C31115">
            <w:pPr>
              <w:pStyle w:val="ConsPlusNormal"/>
              <w:jc w:val="center"/>
            </w:pPr>
            <w:r>
              <w:t>19,8%</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27,5</w:t>
            </w:r>
          </w:p>
        </w:tc>
        <w:tc>
          <w:tcPr>
            <w:tcW w:w="1191" w:type="dxa"/>
          </w:tcPr>
          <w:p w:rsidR="00C31115" w:rsidRDefault="00C31115">
            <w:pPr>
              <w:pStyle w:val="ConsPlusNormal"/>
              <w:jc w:val="center"/>
            </w:pPr>
            <w:r>
              <w:t>26,0%</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149,5</w:t>
            </w:r>
          </w:p>
        </w:tc>
        <w:tc>
          <w:tcPr>
            <w:tcW w:w="1361" w:type="dxa"/>
          </w:tcPr>
          <w:p w:rsidR="00C31115" w:rsidRDefault="00C31115">
            <w:pPr>
              <w:pStyle w:val="ConsPlusNormal"/>
              <w:jc w:val="center"/>
            </w:pPr>
            <w:r>
              <w:t>21,4%</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28,4</w:t>
            </w:r>
          </w:p>
        </w:tc>
        <w:tc>
          <w:tcPr>
            <w:tcW w:w="1191" w:type="dxa"/>
          </w:tcPr>
          <w:p w:rsidR="00C31115" w:rsidRDefault="00C31115">
            <w:pPr>
              <w:pStyle w:val="ConsPlusNormal"/>
              <w:jc w:val="center"/>
            </w:pPr>
            <w:r>
              <w:t>28,3%</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153,4</w:t>
            </w:r>
          </w:p>
        </w:tc>
        <w:tc>
          <w:tcPr>
            <w:tcW w:w="1361" w:type="dxa"/>
          </w:tcPr>
          <w:p w:rsidR="00C31115" w:rsidRDefault="00C31115">
            <w:pPr>
              <w:pStyle w:val="ConsPlusNormal"/>
              <w:jc w:val="center"/>
            </w:pPr>
            <w:r>
              <w:t>23,4%</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29,1</w:t>
            </w:r>
          </w:p>
        </w:tc>
        <w:tc>
          <w:tcPr>
            <w:tcW w:w="1191" w:type="dxa"/>
          </w:tcPr>
          <w:p w:rsidR="00C31115" w:rsidRDefault="00C31115">
            <w:pPr>
              <w:pStyle w:val="ConsPlusNormal"/>
              <w:jc w:val="center"/>
            </w:pPr>
            <w:r>
              <w:t>30,1%</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157,1</w:t>
            </w:r>
          </w:p>
        </w:tc>
        <w:tc>
          <w:tcPr>
            <w:tcW w:w="1361" w:type="dxa"/>
          </w:tcPr>
          <w:p w:rsidR="00C31115" w:rsidRDefault="00C31115">
            <w:pPr>
              <w:pStyle w:val="ConsPlusNormal"/>
              <w:jc w:val="center"/>
            </w:pPr>
            <w:r>
              <w:t>25,2%</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29,9</w:t>
            </w:r>
          </w:p>
        </w:tc>
        <w:tc>
          <w:tcPr>
            <w:tcW w:w="1191" w:type="dxa"/>
          </w:tcPr>
          <w:p w:rsidR="00C31115" w:rsidRDefault="00C31115">
            <w:pPr>
              <w:pStyle w:val="ConsPlusNormal"/>
              <w:jc w:val="center"/>
            </w:pPr>
            <w:r>
              <w:t>31,9%</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161,2</w:t>
            </w:r>
          </w:p>
        </w:tc>
        <w:tc>
          <w:tcPr>
            <w:tcW w:w="1361" w:type="dxa"/>
          </w:tcPr>
          <w:p w:rsidR="00C31115" w:rsidRDefault="00C31115">
            <w:pPr>
              <w:pStyle w:val="ConsPlusNormal"/>
              <w:jc w:val="center"/>
            </w:pPr>
            <w:r>
              <w:t>27,1%</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31</w:t>
            </w:r>
          </w:p>
        </w:tc>
        <w:tc>
          <w:tcPr>
            <w:tcW w:w="1191" w:type="dxa"/>
          </w:tcPr>
          <w:p w:rsidR="00C31115" w:rsidRDefault="00C31115">
            <w:pPr>
              <w:pStyle w:val="ConsPlusNormal"/>
              <w:jc w:val="center"/>
            </w:pPr>
            <w:r>
              <w:t>34,3%</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165,8</w:t>
            </w:r>
          </w:p>
        </w:tc>
        <w:tc>
          <w:tcPr>
            <w:tcW w:w="1361" w:type="dxa"/>
          </w:tcPr>
          <w:p w:rsidR="00C31115" w:rsidRDefault="00C31115">
            <w:pPr>
              <w:pStyle w:val="ConsPlusNormal"/>
              <w:jc w:val="center"/>
            </w:pPr>
            <w:r>
              <w:t>29,1%</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31,9</w:t>
            </w:r>
          </w:p>
        </w:tc>
        <w:tc>
          <w:tcPr>
            <w:tcW w:w="1191" w:type="dxa"/>
          </w:tcPr>
          <w:p w:rsidR="00C31115" w:rsidRDefault="00C31115">
            <w:pPr>
              <w:pStyle w:val="ConsPlusNormal"/>
              <w:jc w:val="center"/>
            </w:pPr>
            <w:r>
              <w:t>36,2%</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170,4</w:t>
            </w:r>
          </w:p>
        </w:tc>
        <w:tc>
          <w:tcPr>
            <w:tcW w:w="1361" w:type="dxa"/>
          </w:tcPr>
          <w:p w:rsidR="00C31115" w:rsidRDefault="00C31115">
            <w:pPr>
              <w:pStyle w:val="ConsPlusNormal"/>
              <w:jc w:val="center"/>
            </w:pPr>
            <w:r>
              <w:t>31,0%</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33</w:t>
            </w:r>
          </w:p>
        </w:tc>
        <w:tc>
          <w:tcPr>
            <w:tcW w:w="1191" w:type="dxa"/>
          </w:tcPr>
          <w:p w:rsidR="00C31115" w:rsidRDefault="00C31115">
            <w:pPr>
              <w:pStyle w:val="ConsPlusNormal"/>
              <w:jc w:val="center"/>
            </w:pPr>
            <w:r>
              <w:t>38,3%</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175</w:t>
            </w:r>
          </w:p>
        </w:tc>
        <w:tc>
          <w:tcPr>
            <w:tcW w:w="1361" w:type="dxa"/>
          </w:tcPr>
          <w:p w:rsidR="00C31115" w:rsidRDefault="00C31115">
            <w:pPr>
              <w:pStyle w:val="ConsPlusNormal"/>
              <w:jc w:val="center"/>
            </w:pPr>
            <w:r>
              <w:t>32,8%</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33,8</w:t>
            </w:r>
          </w:p>
        </w:tc>
        <w:tc>
          <w:tcPr>
            <w:tcW w:w="1191" w:type="dxa"/>
          </w:tcPr>
          <w:p w:rsidR="00C31115" w:rsidRDefault="00C31115">
            <w:pPr>
              <w:pStyle w:val="ConsPlusNormal"/>
              <w:jc w:val="center"/>
            </w:pPr>
            <w:r>
              <w:t>39,8%</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179,8</w:t>
            </w:r>
          </w:p>
        </w:tc>
        <w:tc>
          <w:tcPr>
            <w:tcW w:w="1361" w:type="dxa"/>
          </w:tcPr>
          <w:p w:rsidR="00C31115" w:rsidRDefault="00C31115">
            <w:pPr>
              <w:pStyle w:val="ConsPlusNormal"/>
              <w:jc w:val="center"/>
            </w:pPr>
            <w:r>
              <w:t>34,6%</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34,6</w:t>
            </w:r>
          </w:p>
        </w:tc>
        <w:tc>
          <w:tcPr>
            <w:tcW w:w="1191" w:type="dxa"/>
          </w:tcPr>
          <w:p w:rsidR="00C31115" w:rsidRDefault="00C31115">
            <w:pPr>
              <w:pStyle w:val="ConsPlusNormal"/>
              <w:jc w:val="center"/>
            </w:pPr>
            <w:r>
              <w:t>41,2%</w:t>
            </w:r>
          </w:p>
        </w:tc>
        <w:tc>
          <w:tcPr>
            <w:tcW w:w="1020" w:type="dxa"/>
          </w:tcPr>
          <w:p w:rsidR="00C31115" w:rsidRDefault="00C31115">
            <w:pPr>
              <w:pStyle w:val="ConsPlusNormal"/>
              <w:jc w:val="center"/>
            </w:pPr>
            <w:r>
              <w:t>4,7%</w:t>
            </w:r>
          </w:p>
        </w:tc>
        <w:tc>
          <w:tcPr>
            <w:tcW w:w="1191" w:type="dxa"/>
          </w:tcPr>
          <w:p w:rsidR="00C31115" w:rsidRDefault="00C31115">
            <w:pPr>
              <w:pStyle w:val="ConsPlusNormal"/>
              <w:jc w:val="center"/>
            </w:pPr>
            <w:r>
              <w:t>183</w:t>
            </w:r>
          </w:p>
        </w:tc>
        <w:tc>
          <w:tcPr>
            <w:tcW w:w="1361" w:type="dxa"/>
          </w:tcPr>
          <w:p w:rsidR="00C31115" w:rsidRDefault="00C31115">
            <w:pPr>
              <w:pStyle w:val="ConsPlusNormal"/>
              <w:jc w:val="center"/>
            </w:pPr>
            <w:r>
              <w:t>35,8%</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35,6</w:t>
            </w:r>
          </w:p>
        </w:tc>
        <w:tc>
          <w:tcPr>
            <w:tcW w:w="1191" w:type="dxa"/>
          </w:tcPr>
          <w:p w:rsidR="00C31115" w:rsidRDefault="00C31115">
            <w:pPr>
              <w:pStyle w:val="ConsPlusNormal"/>
              <w:jc w:val="center"/>
            </w:pPr>
            <w:r>
              <w:t>42,8%</w:t>
            </w:r>
          </w:p>
        </w:tc>
        <w:tc>
          <w:tcPr>
            <w:tcW w:w="1020" w:type="dxa"/>
          </w:tcPr>
          <w:p w:rsidR="00C31115" w:rsidRDefault="00C31115">
            <w:pPr>
              <w:pStyle w:val="ConsPlusNormal"/>
              <w:jc w:val="center"/>
            </w:pPr>
            <w:r>
              <w:t>5,7%</w:t>
            </w:r>
          </w:p>
        </w:tc>
        <w:tc>
          <w:tcPr>
            <w:tcW w:w="1191" w:type="dxa"/>
          </w:tcPr>
          <w:p w:rsidR="00C31115" w:rsidRDefault="00C31115">
            <w:pPr>
              <w:pStyle w:val="ConsPlusNormal"/>
              <w:jc w:val="center"/>
            </w:pPr>
            <w:r>
              <w:t>186,4</w:t>
            </w:r>
          </w:p>
        </w:tc>
        <w:tc>
          <w:tcPr>
            <w:tcW w:w="1361" w:type="dxa"/>
          </w:tcPr>
          <w:p w:rsidR="00C31115" w:rsidRDefault="00C31115">
            <w:pPr>
              <w:pStyle w:val="ConsPlusNormal"/>
              <w:jc w:val="center"/>
            </w:pPr>
            <w:r>
              <w:t>36,9%</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36,7</w:t>
            </w:r>
          </w:p>
        </w:tc>
        <w:tc>
          <w:tcPr>
            <w:tcW w:w="1191" w:type="dxa"/>
          </w:tcPr>
          <w:p w:rsidR="00C31115" w:rsidRDefault="00C31115">
            <w:pPr>
              <w:pStyle w:val="ConsPlusNormal"/>
              <w:jc w:val="center"/>
            </w:pPr>
            <w:r>
              <w:t>44,5%</w:t>
            </w:r>
          </w:p>
        </w:tc>
        <w:tc>
          <w:tcPr>
            <w:tcW w:w="1020" w:type="dxa"/>
          </w:tcPr>
          <w:p w:rsidR="00C31115" w:rsidRDefault="00C31115">
            <w:pPr>
              <w:pStyle w:val="ConsPlusNormal"/>
              <w:jc w:val="center"/>
            </w:pPr>
            <w:r>
              <w:t>6,7%</w:t>
            </w:r>
          </w:p>
        </w:tc>
        <w:tc>
          <w:tcPr>
            <w:tcW w:w="1191" w:type="dxa"/>
          </w:tcPr>
          <w:p w:rsidR="00C31115" w:rsidRDefault="00C31115">
            <w:pPr>
              <w:pStyle w:val="ConsPlusNormal"/>
              <w:jc w:val="center"/>
            </w:pPr>
            <w:r>
              <w:t>191,1</w:t>
            </w:r>
          </w:p>
        </w:tc>
        <w:tc>
          <w:tcPr>
            <w:tcW w:w="1361" w:type="dxa"/>
          </w:tcPr>
          <w:p w:rsidR="00C31115" w:rsidRDefault="00C31115">
            <w:pPr>
              <w:pStyle w:val="ConsPlusNormal"/>
              <w:jc w:val="center"/>
            </w:pPr>
            <w:r>
              <w:t>38,5%</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37,7</w:t>
            </w:r>
          </w:p>
        </w:tc>
        <w:tc>
          <w:tcPr>
            <w:tcW w:w="1191" w:type="dxa"/>
          </w:tcPr>
          <w:p w:rsidR="00C31115" w:rsidRDefault="00C31115">
            <w:pPr>
              <w:pStyle w:val="ConsPlusNormal"/>
              <w:jc w:val="center"/>
            </w:pPr>
            <w:r>
              <w:t>46,0%</w:t>
            </w:r>
          </w:p>
        </w:tc>
        <w:tc>
          <w:tcPr>
            <w:tcW w:w="1020" w:type="dxa"/>
          </w:tcPr>
          <w:p w:rsidR="00C31115" w:rsidRDefault="00C31115">
            <w:pPr>
              <w:pStyle w:val="ConsPlusNormal"/>
              <w:jc w:val="center"/>
            </w:pPr>
            <w:r>
              <w:t>7,6%</w:t>
            </w:r>
          </w:p>
        </w:tc>
        <w:tc>
          <w:tcPr>
            <w:tcW w:w="1191" w:type="dxa"/>
          </w:tcPr>
          <w:p w:rsidR="00C31115" w:rsidRDefault="00C31115">
            <w:pPr>
              <w:pStyle w:val="ConsPlusNormal"/>
              <w:jc w:val="center"/>
            </w:pPr>
            <w:r>
              <w:t>198,4</w:t>
            </w:r>
          </w:p>
        </w:tc>
        <w:tc>
          <w:tcPr>
            <w:tcW w:w="1361" w:type="dxa"/>
          </w:tcPr>
          <w:p w:rsidR="00C31115" w:rsidRDefault="00C31115">
            <w:pPr>
              <w:pStyle w:val="ConsPlusNormal"/>
              <w:jc w:val="center"/>
            </w:pPr>
            <w:r>
              <w:t>40,7%</w:t>
            </w:r>
          </w:p>
        </w:tc>
        <w:tc>
          <w:tcPr>
            <w:tcW w:w="1191" w:type="dxa"/>
          </w:tcPr>
          <w:p w:rsidR="00C31115" w:rsidRDefault="00C31115">
            <w:pPr>
              <w:pStyle w:val="ConsPlusNormal"/>
              <w:jc w:val="center"/>
            </w:pPr>
            <w:r>
              <w:t>4,4%</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38,8</w:t>
            </w:r>
          </w:p>
        </w:tc>
        <w:tc>
          <w:tcPr>
            <w:tcW w:w="1191" w:type="dxa"/>
          </w:tcPr>
          <w:p w:rsidR="00C31115" w:rsidRDefault="00C31115">
            <w:pPr>
              <w:pStyle w:val="ConsPlusNormal"/>
              <w:jc w:val="center"/>
            </w:pPr>
            <w:r>
              <w:t>47,5%</w:t>
            </w:r>
          </w:p>
        </w:tc>
        <w:tc>
          <w:tcPr>
            <w:tcW w:w="1020" w:type="dxa"/>
          </w:tcPr>
          <w:p w:rsidR="00C31115" w:rsidRDefault="00C31115">
            <w:pPr>
              <w:pStyle w:val="ConsPlusNormal"/>
              <w:jc w:val="center"/>
            </w:pPr>
            <w:r>
              <w:t>8,5%</w:t>
            </w:r>
          </w:p>
        </w:tc>
        <w:tc>
          <w:tcPr>
            <w:tcW w:w="1191" w:type="dxa"/>
          </w:tcPr>
          <w:p w:rsidR="00C31115" w:rsidRDefault="00C31115">
            <w:pPr>
              <w:pStyle w:val="ConsPlusNormal"/>
              <w:jc w:val="center"/>
            </w:pPr>
            <w:r>
              <w:t>204,4</w:t>
            </w:r>
          </w:p>
        </w:tc>
        <w:tc>
          <w:tcPr>
            <w:tcW w:w="1361" w:type="dxa"/>
          </w:tcPr>
          <w:p w:rsidR="00C31115" w:rsidRDefault="00C31115">
            <w:pPr>
              <w:pStyle w:val="ConsPlusNormal"/>
              <w:jc w:val="center"/>
            </w:pPr>
            <w:r>
              <w:t>42,5%</w:t>
            </w:r>
          </w:p>
        </w:tc>
        <w:tc>
          <w:tcPr>
            <w:tcW w:w="1191" w:type="dxa"/>
          </w:tcPr>
          <w:p w:rsidR="00C31115" w:rsidRDefault="00C31115">
            <w:pPr>
              <w:pStyle w:val="ConsPlusNormal"/>
              <w:jc w:val="center"/>
            </w:pPr>
            <w:r>
              <w:t>5,5%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40,1</w:t>
            </w:r>
          </w:p>
        </w:tc>
        <w:tc>
          <w:tcPr>
            <w:tcW w:w="1191" w:type="dxa"/>
          </w:tcPr>
          <w:p w:rsidR="00C31115" w:rsidRDefault="00C31115">
            <w:pPr>
              <w:pStyle w:val="ConsPlusNormal"/>
              <w:jc w:val="center"/>
            </w:pPr>
            <w:r>
              <w:t>49,2%</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209,8</w:t>
            </w:r>
          </w:p>
        </w:tc>
        <w:tc>
          <w:tcPr>
            <w:tcW w:w="1361" w:type="dxa"/>
          </w:tcPr>
          <w:p w:rsidR="00C31115" w:rsidRDefault="00C31115">
            <w:pPr>
              <w:pStyle w:val="ConsPlusNormal"/>
              <w:jc w:val="center"/>
            </w:pPr>
            <w:r>
              <w:t>44,0%</w:t>
            </w:r>
          </w:p>
        </w:tc>
        <w:tc>
          <w:tcPr>
            <w:tcW w:w="1191" w:type="dxa"/>
          </w:tcPr>
          <w:p w:rsidR="00C31115" w:rsidRDefault="00C31115">
            <w:pPr>
              <w:pStyle w:val="ConsPlusNormal"/>
              <w:jc w:val="center"/>
            </w:pPr>
            <w:r>
              <w:t>6,4%</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41,5</w:t>
            </w:r>
          </w:p>
        </w:tc>
        <w:tc>
          <w:tcPr>
            <w:tcW w:w="1191" w:type="dxa"/>
          </w:tcPr>
          <w:p w:rsidR="00C31115" w:rsidRDefault="00C31115">
            <w:pPr>
              <w:pStyle w:val="ConsPlusNormal"/>
              <w:jc w:val="center"/>
            </w:pPr>
            <w:r>
              <w:t>51,0%</w:t>
            </w:r>
          </w:p>
        </w:tc>
        <w:tc>
          <w:tcPr>
            <w:tcW w:w="1020" w:type="dxa"/>
          </w:tcPr>
          <w:p w:rsidR="00C31115" w:rsidRDefault="00C31115">
            <w:pPr>
              <w:pStyle w:val="ConsPlusNormal"/>
              <w:jc w:val="center"/>
            </w:pPr>
            <w:r>
              <w:t>10,6%</w:t>
            </w:r>
          </w:p>
        </w:tc>
        <w:tc>
          <w:tcPr>
            <w:tcW w:w="1191" w:type="dxa"/>
          </w:tcPr>
          <w:p w:rsidR="00C31115" w:rsidRDefault="00C31115">
            <w:pPr>
              <w:pStyle w:val="ConsPlusNormal"/>
              <w:jc w:val="center"/>
            </w:pPr>
            <w:r>
              <w:t>214,5</w:t>
            </w:r>
          </w:p>
        </w:tc>
        <w:tc>
          <w:tcPr>
            <w:tcW w:w="1361" w:type="dxa"/>
          </w:tcPr>
          <w:p w:rsidR="00C31115" w:rsidRDefault="00C31115">
            <w:pPr>
              <w:pStyle w:val="ConsPlusNormal"/>
              <w:jc w:val="center"/>
            </w:pPr>
            <w:r>
              <w:t>45,2%</w:t>
            </w:r>
          </w:p>
        </w:tc>
        <w:tc>
          <w:tcPr>
            <w:tcW w:w="1191" w:type="dxa"/>
          </w:tcPr>
          <w:p w:rsidR="00C31115" w:rsidRDefault="00C31115">
            <w:pPr>
              <w:pStyle w:val="ConsPlusNormal"/>
              <w:jc w:val="center"/>
            </w:pPr>
            <w:r>
              <w:t>7,1%</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42,8</w:t>
            </w:r>
          </w:p>
        </w:tc>
        <w:tc>
          <w:tcPr>
            <w:tcW w:w="1191" w:type="dxa"/>
          </w:tcPr>
          <w:p w:rsidR="00C31115" w:rsidRDefault="00C31115">
            <w:pPr>
              <w:pStyle w:val="ConsPlusNormal"/>
              <w:jc w:val="center"/>
            </w:pPr>
            <w:r>
              <w:t>52,4%</w:t>
            </w:r>
          </w:p>
        </w:tc>
        <w:tc>
          <w:tcPr>
            <w:tcW w:w="1020" w:type="dxa"/>
          </w:tcPr>
          <w:p w:rsidR="00C31115" w:rsidRDefault="00C31115">
            <w:pPr>
              <w:pStyle w:val="ConsPlusNormal"/>
              <w:jc w:val="center"/>
            </w:pPr>
            <w:r>
              <w:t>11,5%</w:t>
            </w:r>
          </w:p>
        </w:tc>
        <w:tc>
          <w:tcPr>
            <w:tcW w:w="1191" w:type="dxa"/>
          </w:tcPr>
          <w:p w:rsidR="00C31115" w:rsidRDefault="00C31115">
            <w:pPr>
              <w:pStyle w:val="ConsPlusNormal"/>
              <w:jc w:val="center"/>
            </w:pPr>
            <w:r>
              <w:t>219,4</w:t>
            </w:r>
          </w:p>
        </w:tc>
        <w:tc>
          <w:tcPr>
            <w:tcW w:w="1361" w:type="dxa"/>
          </w:tcPr>
          <w:p w:rsidR="00C31115" w:rsidRDefault="00C31115">
            <w:pPr>
              <w:pStyle w:val="ConsPlusNormal"/>
              <w:jc w:val="center"/>
            </w:pPr>
            <w:r>
              <w:t>46,4%</w:t>
            </w:r>
          </w:p>
        </w:tc>
        <w:tc>
          <w:tcPr>
            <w:tcW w:w="1191" w:type="dxa"/>
          </w:tcPr>
          <w:p w:rsidR="00C31115" w:rsidRDefault="00C31115">
            <w:pPr>
              <w:pStyle w:val="ConsPlusNormal"/>
              <w:jc w:val="center"/>
            </w:pPr>
            <w:r>
              <w:t>7,9%</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44,2</w:t>
            </w:r>
          </w:p>
        </w:tc>
        <w:tc>
          <w:tcPr>
            <w:tcW w:w="1191" w:type="dxa"/>
          </w:tcPr>
          <w:p w:rsidR="00C31115" w:rsidRDefault="00C31115">
            <w:pPr>
              <w:pStyle w:val="ConsPlusNormal"/>
              <w:jc w:val="center"/>
            </w:pPr>
            <w:r>
              <w:t>54,0%</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229,1</w:t>
            </w:r>
          </w:p>
        </w:tc>
        <w:tc>
          <w:tcPr>
            <w:tcW w:w="1361" w:type="dxa"/>
          </w:tcPr>
          <w:p w:rsidR="00C31115" w:rsidRDefault="00C31115">
            <w:pPr>
              <w:pStyle w:val="ConsPlusNormal"/>
              <w:jc w:val="center"/>
            </w:pPr>
            <w:r>
              <w:t>48,7%</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45,3</w:t>
            </w:r>
          </w:p>
        </w:tc>
        <w:tc>
          <w:tcPr>
            <w:tcW w:w="1191" w:type="dxa"/>
          </w:tcPr>
          <w:p w:rsidR="00C31115" w:rsidRDefault="00C31115">
            <w:pPr>
              <w:pStyle w:val="ConsPlusNormal"/>
              <w:jc w:val="center"/>
            </w:pPr>
            <w:r>
              <w:t>55,1%</w:t>
            </w:r>
          </w:p>
        </w:tc>
        <w:tc>
          <w:tcPr>
            <w:tcW w:w="1020" w:type="dxa"/>
          </w:tcPr>
          <w:p w:rsidR="00C31115" w:rsidRDefault="00C31115">
            <w:pPr>
              <w:pStyle w:val="ConsPlusNormal"/>
              <w:jc w:val="center"/>
            </w:pPr>
            <w:r>
              <w:t>13,0%</w:t>
            </w:r>
          </w:p>
        </w:tc>
        <w:tc>
          <w:tcPr>
            <w:tcW w:w="1191" w:type="dxa"/>
          </w:tcPr>
          <w:p w:rsidR="00C31115" w:rsidRDefault="00C31115">
            <w:pPr>
              <w:pStyle w:val="ConsPlusNormal"/>
              <w:jc w:val="center"/>
            </w:pPr>
            <w:r>
              <w:t>238</w:t>
            </w:r>
          </w:p>
        </w:tc>
        <w:tc>
          <w:tcPr>
            <w:tcW w:w="1361" w:type="dxa"/>
          </w:tcPr>
          <w:p w:rsidR="00C31115" w:rsidRDefault="00C31115">
            <w:pPr>
              <w:pStyle w:val="ConsPlusNormal"/>
              <w:jc w:val="center"/>
            </w:pPr>
            <w:r>
              <w:t>50,6%</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46,5</w:t>
            </w:r>
          </w:p>
        </w:tc>
        <w:tc>
          <w:tcPr>
            <w:tcW w:w="1191" w:type="dxa"/>
          </w:tcPr>
          <w:p w:rsidR="00C31115" w:rsidRDefault="00C31115">
            <w:pPr>
              <w:pStyle w:val="ConsPlusNormal"/>
              <w:jc w:val="center"/>
            </w:pPr>
            <w:r>
              <w:t>56,2%</w:t>
            </w:r>
          </w:p>
        </w:tc>
        <w:tc>
          <w:tcPr>
            <w:tcW w:w="1020" w:type="dxa"/>
          </w:tcPr>
          <w:p w:rsidR="00C31115" w:rsidRDefault="00C31115">
            <w:pPr>
              <w:pStyle w:val="ConsPlusNormal"/>
              <w:jc w:val="center"/>
            </w:pPr>
            <w:r>
              <w:t>13,7%</w:t>
            </w:r>
          </w:p>
        </w:tc>
        <w:tc>
          <w:tcPr>
            <w:tcW w:w="1191" w:type="dxa"/>
          </w:tcPr>
          <w:p w:rsidR="00C31115" w:rsidRDefault="00C31115">
            <w:pPr>
              <w:pStyle w:val="ConsPlusNormal"/>
              <w:jc w:val="center"/>
            </w:pPr>
            <w:r>
              <w:t>246,3</w:t>
            </w:r>
          </w:p>
        </w:tc>
        <w:tc>
          <w:tcPr>
            <w:tcW w:w="1361" w:type="dxa"/>
          </w:tcPr>
          <w:p w:rsidR="00C31115" w:rsidRDefault="00C31115">
            <w:pPr>
              <w:pStyle w:val="ConsPlusNormal"/>
              <w:jc w:val="center"/>
            </w:pPr>
            <w:r>
              <w:t>52,3%</w:t>
            </w:r>
          </w:p>
        </w:tc>
        <w:tc>
          <w:tcPr>
            <w:tcW w:w="1191" w:type="dxa"/>
          </w:tcPr>
          <w:p w:rsidR="00C31115" w:rsidRDefault="00C31115">
            <w:pPr>
              <w:pStyle w:val="ConsPlusNormal"/>
              <w:jc w:val="center"/>
            </w:pPr>
            <w:r>
              <w:t>11,4%</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47,9</w:t>
            </w:r>
          </w:p>
        </w:tc>
        <w:tc>
          <w:tcPr>
            <w:tcW w:w="1191" w:type="dxa"/>
          </w:tcPr>
          <w:p w:rsidR="00C31115" w:rsidRDefault="00C31115">
            <w:pPr>
              <w:pStyle w:val="ConsPlusNormal"/>
              <w:jc w:val="center"/>
            </w:pPr>
            <w:r>
              <w:t>57,5%</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255,3</w:t>
            </w:r>
          </w:p>
        </w:tc>
        <w:tc>
          <w:tcPr>
            <w:tcW w:w="1361" w:type="dxa"/>
          </w:tcPr>
          <w:p w:rsidR="00C31115" w:rsidRDefault="00C31115">
            <w:pPr>
              <w:pStyle w:val="ConsPlusNormal"/>
              <w:jc w:val="center"/>
            </w:pPr>
            <w:r>
              <w:t>54,0%</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49,7</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15,4%</w:t>
            </w:r>
          </w:p>
        </w:tc>
        <w:tc>
          <w:tcPr>
            <w:tcW w:w="1191" w:type="dxa"/>
          </w:tcPr>
          <w:p w:rsidR="00C31115" w:rsidRDefault="00C31115">
            <w:pPr>
              <w:pStyle w:val="ConsPlusNormal"/>
              <w:jc w:val="center"/>
            </w:pPr>
            <w:r>
              <w:t>266,6</w:t>
            </w:r>
          </w:p>
        </w:tc>
        <w:tc>
          <w:tcPr>
            <w:tcW w:w="1361" w:type="dxa"/>
          </w:tcPr>
          <w:p w:rsidR="00C31115" w:rsidRDefault="00C31115">
            <w:pPr>
              <w:pStyle w:val="ConsPlusNormal"/>
              <w:jc w:val="center"/>
            </w:pPr>
            <w:r>
              <w:t>55,9%</w:t>
            </w:r>
          </w:p>
        </w:tc>
        <w:tc>
          <w:tcPr>
            <w:tcW w:w="1191" w:type="dxa"/>
          </w:tcPr>
          <w:p w:rsidR="00C31115" w:rsidRDefault="00C31115">
            <w:pPr>
              <w:pStyle w:val="ConsPlusNormal"/>
              <w:jc w:val="center"/>
            </w:pPr>
            <w:r>
              <w:t>13,5%</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51,7</w:t>
            </w:r>
          </w:p>
        </w:tc>
        <w:tc>
          <w:tcPr>
            <w:tcW w:w="1191" w:type="dxa"/>
          </w:tcPr>
          <w:p w:rsidR="00C31115" w:rsidRDefault="00C31115">
            <w:pPr>
              <w:pStyle w:val="ConsPlusNormal"/>
              <w:jc w:val="center"/>
            </w:pPr>
            <w:r>
              <w:t>60,6%</w:t>
            </w:r>
          </w:p>
        </w:tc>
        <w:tc>
          <w:tcPr>
            <w:tcW w:w="1020" w:type="dxa"/>
          </w:tcPr>
          <w:p w:rsidR="00C31115" w:rsidRDefault="00C31115">
            <w:pPr>
              <w:pStyle w:val="ConsPlusNormal"/>
              <w:jc w:val="center"/>
            </w:pPr>
            <w:r>
              <w:t>16,4%</w:t>
            </w:r>
          </w:p>
        </w:tc>
        <w:tc>
          <w:tcPr>
            <w:tcW w:w="1191" w:type="dxa"/>
          </w:tcPr>
          <w:p w:rsidR="00C31115" w:rsidRDefault="00C31115">
            <w:pPr>
              <w:pStyle w:val="ConsPlusNormal"/>
              <w:jc w:val="center"/>
            </w:pPr>
            <w:r>
              <w:t>281,8</w:t>
            </w:r>
          </w:p>
        </w:tc>
        <w:tc>
          <w:tcPr>
            <w:tcW w:w="1361" w:type="dxa"/>
          </w:tcPr>
          <w:p w:rsidR="00C31115" w:rsidRDefault="00C31115">
            <w:pPr>
              <w:pStyle w:val="ConsPlusNormal"/>
              <w:jc w:val="center"/>
            </w:pPr>
            <w:r>
              <w:t>58,3%</w:t>
            </w:r>
          </w:p>
        </w:tc>
        <w:tc>
          <w:tcPr>
            <w:tcW w:w="1191" w:type="dxa"/>
          </w:tcPr>
          <w:p w:rsidR="00C31115" w:rsidRDefault="00C31115">
            <w:pPr>
              <w:pStyle w:val="ConsPlusNormal"/>
              <w:jc w:val="center"/>
            </w:pPr>
            <w:r>
              <w:t>15,0%</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53,5</w:t>
            </w:r>
          </w:p>
        </w:tc>
        <w:tc>
          <w:tcPr>
            <w:tcW w:w="1191" w:type="dxa"/>
          </w:tcPr>
          <w:p w:rsidR="00C31115" w:rsidRDefault="00C31115">
            <w:pPr>
              <w:pStyle w:val="ConsPlusNormal"/>
              <w:jc w:val="center"/>
            </w:pPr>
            <w:r>
              <w:t>62,0%</w:t>
            </w:r>
          </w:p>
        </w:tc>
        <w:tc>
          <w:tcPr>
            <w:tcW w:w="1020" w:type="dxa"/>
          </w:tcPr>
          <w:p w:rsidR="00C31115" w:rsidRDefault="00C31115">
            <w:pPr>
              <w:pStyle w:val="ConsPlusNormal"/>
              <w:jc w:val="center"/>
            </w:pPr>
            <w:r>
              <w:t>17,2%</w:t>
            </w:r>
          </w:p>
        </w:tc>
        <w:tc>
          <w:tcPr>
            <w:tcW w:w="1191" w:type="dxa"/>
          </w:tcPr>
          <w:p w:rsidR="00C31115" w:rsidRDefault="00C31115">
            <w:pPr>
              <w:pStyle w:val="ConsPlusNormal"/>
              <w:jc w:val="center"/>
            </w:pPr>
            <w:r>
              <w:t>295,9</w:t>
            </w:r>
          </w:p>
        </w:tc>
        <w:tc>
          <w:tcPr>
            <w:tcW w:w="1361" w:type="dxa"/>
          </w:tcPr>
          <w:p w:rsidR="00C31115" w:rsidRDefault="00C31115">
            <w:pPr>
              <w:pStyle w:val="ConsPlusNormal"/>
              <w:jc w:val="center"/>
            </w:pPr>
            <w:r>
              <w:t>60,3%</w:t>
            </w:r>
          </w:p>
        </w:tc>
        <w:tc>
          <w:tcPr>
            <w:tcW w:w="1191" w:type="dxa"/>
          </w:tcPr>
          <w:p w:rsidR="00C31115" w:rsidRDefault="00C31115">
            <w:pPr>
              <w:pStyle w:val="ConsPlusNormal"/>
              <w:jc w:val="center"/>
            </w:pPr>
            <w:r>
              <w:t>16,2%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56,1</w:t>
            </w:r>
          </w:p>
        </w:tc>
        <w:tc>
          <w:tcPr>
            <w:tcW w:w="1191" w:type="dxa"/>
          </w:tcPr>
          <w:p w:rsidR="00C31115" w:rsidRDefault="00C31115">
            <w:pPr>
              <w:pStyle w:val="ConsPlusNormal"/>
              <w:jc w:val="center"/>
            </w:pPr>
            <w:r>
              <w:t>63,7%</w:t>
            </w:r>
          </w:p>
        </w:tc>
        <w:tc>
          <w:tcPr>
            <w:tcW w:w="1020" w:type="dxa"/>
          </w:tcPr>
          <w:p w:rsidR="00C31115" w:rsidRDefault="00C31115">
            <w:pPr>
              <w:pStyle w:val="ConsPlusNormal"/>
              <w:jc w:val="center"/>
            </w:pPr>
            <w:r>
              <w:t>18,2%</w:t>
            </w:r>
          </w:p>
        </w:tc>
        <w:tc>
          <w:tcPr>
            <w:tcW w:w="1191" w:type="dxa"/>
          </w:tcPr>
          <w:p w:rsidR="00C31115" w:rsidRDefault="00C31115">
            <w:pPr>
              <w:pStyle w:val="ConsPlusNormal"/>
              <w:jc w:val="center"/>
            </w:pPr>
            <w:r>
              <w:t>311,9</w:t>
            </w:r>
          </w:p>
        </w:tc>
        <w:tc>
          <w:tcPr>
            <w:tcW w:w="1361" w:type="dxa"/>
          </w:tcPr>
          <w:p w:rsidR="00C31115" w:rsidRDefault="00C31115">
            <w:pPr>
              <w:pStyle w:val="ConsPlusNormal"/>
              <w:jc w:val="center"/>
            </w:pPr>
            <w:r>
              <w:t>62,3%</w:t>
            </w:r>
          </w:p>
        </w:tc>
        <w:tc>
          <w:tcPr>
            <w:tcW w:w="1191" w:type="dxa"/>
          </w:tcPr>
          <w:p w:rsidR="00C31115" w:rsidRDefault="00C31115">
            <w:pPr>
              <w:pStyle w:val="ConsPlusNormal"/>
              <w:jc w:val="center"/>
            </w:pPr>
            <w:r>
              <w:t>17,4%</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59,1</w:t>
            </w:r>
          </w:p>
        </w:tc>
        <w:tc>
          <w:tcPr>
            <w:tcW w:w="1191" w:type="dxa"/>
          </w:tcPr>
          <w:p w:rsidR="00C31115" w:rsidRDefault="00C31115">
            <w:pPr>
              <w:pStyle w:val="ConsPlusNormal"/>
              <w:jc w:val="center"/>
            </w:pPr>
            <w:r>
              <w:t>65,6%</w:t>
            </w:r>
          </w:p>
        </w:tc>
        <w:tc>
          <w:tcPr>
            <w:tcW w:w="1020" w:type="dxa"/>
          </w:tcPr>
          <w:p w:rsidR="00C31115" w:rsidRDefault="00C31115">
            <w:pPr>
              <w:pStyle w:val="ConsPlusNormal"/>
              <w:jc w:val="center"/>
            </w:pPr>
            <w:r>
              <w:t>19,3%</w:t>
            </w:r>
          </w:p>
        </w:tc>
        <w:tc>
          <w:tcPr>
            <w:tcW w:w="1191" w:type="dxa"/>
          </w:tcPr>
          <w:p w:rsidR="00C31115" w:rsidRDefault="00C31115">
            <w:pPr>
              <w:pStyle w:val="ConsPlusNormal"/>
              <w:jc w:val="center"/>
            </w:pPr>
            <w:r>
              <w:t>328,7</w:t>
            </w:r>
          </w:p>
        </w:tc>
        <w:tc>
          <w:tcPr>
            <w:tcW w:w="1361" w:type="dxa"/>
          </w:tcPr>
          <w:p w:rsidR="00C31115" w:rsidRDefault="00C31115">
            <w:pPr>
              <w:pStyle w:val="ConsPlusNormal"/>
              <w:jc w:val="center"/>
            </w:pPr>
            <w:r>
              <w:t>64,2%</w:t>
            </w:r>
          </w:p>
        </w:tc>
        <w:tc>
          <w:tcPr>
            <w:tcW w:w="1191" w:type="dxa"/>
          </w:tcPr>
          <w:p w:rsidR="00C31115" w:rsidRDefault="00C31115">
            <w:pPr>
              <w:pStyle w:val="ConsPlusNormal"/>
              <w:jc w:val="center"/>
            </w:pPr>
            <w:r>
              <w:t>18,5%</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63,3</w:t>
            </w:r>
          </w:p>
        </w:tc>
        <w:tc>
          <w:tcPr>
            <w:tcW w:w="1191" w:type="dxa"/>
          </w:tcPr>
          <w:p w:rsidR="00C31115" w:rsidRDefault="00C31115">
            <w:pPr>
              <w:pStyle w:val="ConsPlusNormal"/>
              <w:jc w:val="center"/>
            </w:pPr>
            <w:r>
              <w:t>67,8%</w:t>
            </w:r>
          </w:p>
        </w:tc>
        <w:tc>
          <w:tcPr>
            <w:tcW w:w="1020" w:type="dxa"/>
          </w:tcPr>
          <w:p w:rsidR="00C31115" w:rsidRDefault="00C31115">
            <w:pPr>
              <w:pStyle w:val="ConsPlusNormal"/>
              <w:jc w:val="center"/>
            </w:pPr>
            <w:r>
              <w:t>20,7%</w:t>
            </w:r>
          </w:p>
        </w:tc>
        <w:tc>
          <w:tcPr>
            <w:tcW w:w="1191" w:type="dxa"/>
          </w:tcPr>
          <w:p w:rsidR="00C31115" w:rsidRDefault="00C31115">
            <w:pPr>
              <w:pStyle w:val="ConsPlusNormal"/>
              <w:jc w:val="center"/>
            </w:pPr>
            <w:r>
              <w:t>341,6</w:t>
            </w:r>
          </w:p>
        </w:tc>
        <w:tc>
          <w:tcPr>
            <w:tcW w:w="1361" w:type="dxa"/>
          </w:tcPr>
          <w:p w:rsidR="00C31115" w:rsidRDefault="00C31115">
            <w:pPr>
              <w:pStyle w:val="ConsPlusNormal"/>
              <w:jc w:val="center"/>
            </w:pPr>
            <w:r>
              <w:t>65,6%</w:t>
            </w:r>
          </w:p>
        </w:tc>
        <w:tc>
          <w:tcPr>
            <w:tcW w:w="1191" w:type="dxa"/>
          </w:tcPr>
          <w:p w:rsidR="00C31115" w:rsidRDefault="00C31115">
            <w:pPr>
              <w:pStyle w:val="ConsPlusNormal"/>
              <w:jc w:val="center"/>
            </w:pPr>
            <w:r>
              <w:t>19,4%</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69,1</w:t>
            </w:r>
          </w:p>
        </w:tc>
        <w:tc>
          <w:tcPr>
            <w:tcW w:w="1191" w:type="dxa"/>
          </w:tcPr>
          <w:p w:rsidR="00C31115" w:rsidRDefault="00C31115">
            <w:pPr>
              <w:pStyle w:val="ConsPlusNormal"/>
              <w:jc w:val="center"/>
            </w:pPr>
            <w:r>
              <w:t>70,5%</w:t>
            </w:r>
          </w:p>
        </w:tc>
        <w:tc>
          <w:tcPr>
            <w:tcW w:w="1020" w:type="dxa"/>
          </w:tcPr>
          <w:p w:rsidR="00C31115" w:rsidRDefault="00C31115">
            <w:pPr>
              <w:pStyle w:val="ConsPlusNormal"/>
              <w:jc w:val="center"/>
            </w:pPr>
            <w:r>
              <w:t>22,3%</w:t>
            </w:r>
          </w:p>
        </w:tc>
        <w:tc>
          <w:tcPr>
            <w:tcW w:w="1191" w:type="dxa"/>
          </w:tcPr>
          <w:p w:rsidR="00C31115" w:rsidRDefault="00C31115">
            <w:pPr>
              <w:pStyle w:val="ConsPlusNormal"/>
              <w:jc w:val="center"/>
            </w:pPr>
            <w:r>
              <w:t>359,3</w:t>
            </w:r>
          </w:p>
        </w:tc>
        <w:tc>
          <w:tcPr>
            <w:tcW w:w="1361" w:type="dxa"/>
          </w:tcPr>
          <w:p w:rsidR="00C31115" w:rsidRDefault="00C31115">
            <w:pPr>
              <w:pStyle w:val="ConsPlusNormal"/>
              <w:jc w:val="center"/>
            </w:pPr>
            <w:r>
              <w:t>67,3%</w:t>
            </w:r>
          </w:p>
        </w:tc>
        <w:tc>
          <w:tcPr>
            <w:tcW w:w="1191" w:type="dxa"/>
          </w:tcPr>
          <w:p w:rsidR="00C31115" w:rsidRDefault="00C31115">
            <w:pPr>
              <w:pStyle w:val="ConsPlusNormal"/>
              <w:jc w:val="center"/>
            </w:pPr>
            <w:r>
              <w:t>20,4%</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73</w:t>
            </w:r>
          </w:p>
        </w:tc>
        <w:tc>
          <w:tcPr>
            <w:tcW w:w="1191" w:type="dxa"/>
          </w:tcPr>
          <w:p w:rsidR="00C31115" w:rsidRDefault="00C31115">
            <w:pPr>
              <w:pStyle w:val="ConsPlusNormal"/>
              <w:jc w:val="center"/>
            </w:pPr>
            <w:r>
              <w:t>72,1%</w:t>
            </w:r>
          </w:p>
        </w:tc>
        <w:tc>
          <w:tcPr>
            <w:tcW w:w="1020" w:type="dxa"/>
          </w:tcPr>
          <w:p w:rsidR="00C31115" w:rsidRDefault="00C31115">
            <w:pPr>
              <w:pStyle w:val="ConsPlusNormal"/>
              <w:jc w:val="center"/>
            </w:pPr>
            <w:r>
              <w:t>23,3%</w:t>
            </w:r>
          </w:p>
        </w:tc>
        <w:tc>
          <w:tcPr>
            <w:tcW w:w="1191" w:type="dxa"/>
          </w:tcPr>
          <w:p w:rsidR="00C31115" w:rsidRDefault="00C31115">
            <w:pPr>
              <w:pStyle w:val="ConsPlusNormal"/>
              <w:jc w:val="center"/>
            </w:pPr>
            <w:r>
              <w:t>377</w:t>
            </w:r>
          </w:p>
        </w:tc>
        <w:tc>
          <w:tcPr>
            <w:tcW w:w="1361" w:type="dxa"/>
          </w:tcPr>
          <w:p w:rsidR="00C31115" w:rsidRDefault="00C31115">
            <w:pPr>
              <w:pStyle w:val="ConsPlusNormal"/>
              <w:jc w:val="center"/>
            </w:pPr>
            <w:r>
              <w:t>68,8%</w:t>
            </w:r>
          </w:p>
        </w:tc>
        <w:tc>
          <w:tcPr>
            <w:tcW w:w="1191" w:type="dxa"/>
          </w:tcPr>
          <w:p w:rsidR="00C31115" w:rsidRDefault="00C31115">
            <w:pPr>
              <w:pStyle w:val="ConsPlusNormal"/>
              <w:jc w:val="center"/>
            </w:pPr>
            <w:r>
              <w:t>21,3%</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80</w:t>
            </w:r>
          </w:p>
        </w:tc>
        <w:tc>
          <w:tcPr>
            <w:tcW w:w="1191" w:type="dxa"/>
          </w:tcPr>
          <w:p w:rsidR="00C31115" w:rsidRDefault="00C31115">
            <w:pPr>
              <w:pStyle w:val="ConsPlusNormal"/>
              <w:jc w:val="center"/>
            </w:pPr>
            <w:r>
              <w:t>74,6%</w:t>
            </w:r>
          </w:p>
        </w:tc>
        <w:tc>
          <w:tcPr>
            <w:tcW w:w="1020" w:type="dxa"/>
          </w:tcPr>
          <w:p w:rsidR="00C31115" w:rsidRDefault="00C31115">
            <w:pPr>
              <w:pStyle w:val="ConsPlusNormal"/>
              <w:jc w:val="center"/>
            </w:pPr>
            <w:r>
              <w:t>24,7%</w:t>
            </w:r>
          </w:p>
        </w:tc>
        <w:tc>
          <w:tcPr>
            <w:tcW w:w="1191" w:type="dxa"/>
          </w:tcPr>
          <w:p w:rsidR="00C31115" w:rsidRDefault="00C31115">
            <w:pPr>
              <w:pStyle w:val="ConsPlusNormal"/>
              <w:jc w:val="center"/>
            </w:pPr>
            <w:r>
              <w:t>413,7</w:t>
            </w:r>
          </w:p>
        </w:tc>
        <w:tc>
          <w:tcPr>
            <w:tcW w:w="1361" w:type="dxa"/>
          </w:tcPr>
          <w:p w:rsidR="00C31115" w:rsidRDefault="00C31115">
            <w:pPr>
              <w:pStyle w:val="ConsPlusNormal"/>
              <w:jc w:val="center"/>
            </w:pPr>
            <w:r>
              <w:t>71,6%</w:t>
            </w:r>
          </w:p>
        </w:tc>
        <w:tc>
          <w:tcPr>
            <w:tcW w:w="1191" w:type="dxa"/>
          </w:tcPr>
          <w:p w:rsidR="00C31115" w:rsidRDefault="00C31115">
            <w:pPr>
              <w:pStyle w:val="ConsPlusNormal"/>
              <w:jc w:val="center"/>
            </w:pPr>
            <w:r>
              <w:t>23,0%</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86,5</w:t>
            </w:r>
          </w:p>
        </w:tc>
        <w:tc>
          <w:tcPr>
            <w:tcW w:w="1191" w:type="dxa"/>
          </w:tcPr>
          <w:p w:rsidR="00C31115" w:rsidRDefault="00C31115">
            <w:pPr>
              <w:pStyle w:val="ConsPlusNormal"/>
              <w:jc w:val="center"/>
            </w:pPr>
            <w:r>
              <w:t>76,5%</w:t>
            </w:r>
          </w:p>
        </w:tc>
        <w:tc>
          <w:tcPr>
            <w:tcW w:w="1020" w:type="dxa"/>
          </w:tcPr>
          <w:p w:rsidR="00C31115" w:rsidRDefault="00C31115">
            <w:pPr>
              <w:pStyle w:val="ConsPlusNormal"/>
              <w:jc w:val="center"/>
            </w:pPr>
            <w:r>
              <w:t>25,9%</w:t>
            </w:r>
          </w:p>
        </w:tc>
        <w:tc>
          <w:tcPr>
            <w:tcW w:w="1191" w:type="dxa"/>
          </w:tcPr>
          <w:p w:rsidR="00C31115" w:rsidRDefault="00C31115">
            <w:pPr>
              <w:pStyle w:val="ConsPlusNormal"/>
              <w:jc w:val="center"/>
            </w:pPr>
            <w:r>
              <w:t>481,8</w:t>
            </w:r>
          </w:p>
        </w:tc>
        <w:tc>
          <w:tcPr>
            <w:tcW w:w="1361" w:type="dxa"/>
          </w:tcPr>
          <w:p w:rsidR="00C31115" w:rsidRDefault="00C31115">
            <w:pPr>
              <w:pStyle w:val="ConsPlusNormal"/>
              <w:jc w:val="center"/>
            </w:pPr>
            <w:r>
              <w:t>75,6%</w:t>
            </w:r>
          </w:p>
        </w:tc>
        <w:tc>
          <w:tcPr>
            <w:tcW w:w="1191" w:type="dxa"/>
          </w:tcPr>
          <w:p w:rsidR="00C31115" w:rsidRDefault="00C31115">
            <w:pPr>
              <w:pStyle w:val="ConsPlusNormal"/>
              <w:jc w:val="center"/>
            </w:pPr>
            <w:r>
              <w:t>25,4%</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98,4</w:t>
            </w:r>
          </w:p>
        </w:tc>
        <w:tc>
          <w:tcPr>
            <w:tcW w:w="1191" w:type="dxa"/>
          </w:tcPr>
          <w:p w:rsidR="00C31115" w:rsidRDefault="00C31115">
            <w:pPr>
              <w:pStyle w:val="ConsPlusNormal"/>
              <w:jc w:val="center"/>
            </w:pPr>
            <w:r>
              <w:t>79,3%</w:t>
            </w:r>
          </w:p>
        </w:tc>
        <w:tc>
          <w:tcPr>
            <w:tcW w:w="1020" w:type="dxa"/>
          </w:tcPr>
          <w:p w:rsidR="00C31115" w:rsidRDefault="00C31115">
            <w:pPr>
              <w:pStyle w:val="ConsPlusNormal"/>
              <w:jc w:val="center"/>
            </w:pPr>
            <w:r>
              <w:t>27,6%</w:t>
            </w:r>
          </w:p>
        </w:tc>
        <w:tc>
          <w:tcPr>
            <w:tcW w:w="1191" w:type="dxa"/>
          </w:tcPr>
          <w:p w:rsidR="00C31115" w:rsidRDefault="00C31115">
            <w:pPr>
              <w:pStyle w:val="ConsPlusNormal"/>
              <w:jc w:val="center"/>
            </w:pPr>
            <w:r>
              <w:t>559,1</w:t>
            </w:r>
          </w:p>
        </w:tc>
        <w:tc>
          <w:tcPr>
            <w:tcW w:w="1361" w:type="dxa"/>
          </w:tcPr>
          <w:p w:rsidR="00C31115" w:rsidRDefault="00C31115">
            <w:pPr>
              <w:pStyle w:val="ConsPlusNormal"/>
              <w:jc w:val="center"/>
            </w:pPr>
            <w:r>
              <w:t>79,0%</w:t>
            </w:r>
          </w:p>
        </w:tc>
        <w:tc>
          <w:tcPr>
            <w:tcW w:w="1191" w:type="dxa"/>
          </w:tcPr>
          <w:p w:rsidR="00C31115" w:rsidRDefault="00C31115">
            <w:pPr>
              <w:pStyle w:val="ConsPlusNormal"/>
              <w:jc w:val="center"/>
            </w:pPr>
            <w:r>
              <w:t>27,4%</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&gt; 103,6</w:t>
            </w:r>
          </w:p>
        </w:tc>
        <w:tc>
          <w:tcPr>
            <w:tcW w:w="1191" w:type="dxa"/>
          </w:tcPr>
          <w:p w:rsidR="00C31115" w:rsidRDefault="00C31115">
            <w:pPr>
              <w:pStyle w:val="ConsPlusNormal"/>
              <w:jc w:val="center"/>
            </w:pPr>
            <w:r>
              <w:t>80,4%</w:t>
            </w:r>
          </w:p>
        </w:tc>
        <w:tc>
          <w:tcPr>
            <w:tcW w:w="1020" w:type="dxa"/>
          </w:tcPr>
          <w:p w:rsidR="00C31115" w:rsidRDefault="00C31115">
            <w:pPr>
              <w:pStyle w:val="ConsPlusNormal"/>
              <w:jc w:val="center"/>
            </w:pPr>
            <w:r>
              <w:t>28,2%</w:t>
            </w:r>
          </w:p>
        </w:tc>
        <w:tc>
          <w:tcPr>
            <w:tcW w:w="1191" w:type="dxa"/>
          </w:tcPr>
          <w:p w:rsidR="00C31115" w:rsidRDefault="00C31115">
            <w:pPr>
              <w:pStyle w:val="ConsPlusNormal"/>
              <w:jc w:val="center"/>
            </w:pPr>
            <w:r>
              <w:t>681,2</w:t>
            </w:r>
          </w:p>
        </w:tc>
        <w:tc>
          <w:tcPr>
            <w:tcW w:w="1361" w:type="dxa"/>
          </w:tcPr>
          <w:p w:rsidR="00C31115" w:rsidRDefault="00C31115">
            <w:pPr>
              <w:pStyle w:val="ConsPlusNormal"/>
              <w:jc w:val="center"/>
            </w:pPr>
            <w:r>
              <w:t>82,7%</w:t>
            </w:r>
          </w:p>
        </w:tc>
        <w:tc>
          <w:tcPr>
            <w:tcW w:w="1191" w:type="dxa"/>
          </w:tcPr>
          <w:p w:rsidR="00C31115" w:rsidRDefault="00C31115">
            <w:pPr>
              <w:pStyle w:val="ConsPlusNormal"/>
              <w:jc w:val="center"/>
            </w:pPr>
            <w:r>
              <w:t>29,6%</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926,9</w:t>
            </w:r>
          </w:p>
        </w:tc>
        <w:tc>
          <w:tcPr>
            <w:tcW w:w="1361" w:type="dxa"/>
          </w:tcPr>
          <w:p w:rsidR="00C31115" w:rsidRDefault="00C31115">
            <w:pPr>
              <w:pStyle w:val="ConsPlusNormal"/>
              <w:jc w:val="center"/>
            </w:pPr>
            <w:r>
              <w:t>87,3%</w:t>
            </w:r>
          </w:p>
        </w:tc>
        <w:tc>
          <w:tcPr>
            <w:tcW w:w="1191" w:type="dxa"/>
          </w:tcPr>
          <w:p w:rsidR="00C31115" w:rsidRDefault="00C31115">
            <w:pPr>
              <w:pStyle w:val="ConsPlusNormal"/>
              <w:jc w:val="center"/>
            </w:pPr>
            <w:r>
              <w:t>32,4%</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33,92</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195,92</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20,35</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117,55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П4-2-1</w:t>
      </w:r>
    </w:p>
    <w:p w:rsidR="00C31115" w:rsidRDefault="00C31115">
      <w:pPr>
        <w:pStyle w:val="ConsPlusNormal"/>
        <w:jc w:val="both"/>
      </w:pPr>
    </w:p>
    <w:p w:rsidR="00C31115" w:rsidRDefault="00C31115">
      <w:pPr>
        <w:pStyle w:val="ConsPlusTitle"/>
        <w:jc w:val="center"/>
      </w:pPr>
      <w:bookmarkStart w:id="42" w:name="P3604"/>
      <w:bookmarkEnd w:id="42"/>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общеобразовательных учреждений</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13,5</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28</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14,2</w:t>
            </w:r>
          </w:p>
        </w:tc>
        <w:tc>
          <w:tcPr>
            <w:tcW w:w="1191" w:type="dxa"/>
          </w:tcPr>
          <w:p w:rsidR="00C31115" w:rsidRDefault="00C31115">
            <w:pPr>
              <w:pStyle w:val="ConsPlusNormal"/>
              <w:jc w:val="center"/>
            </w:pPr>
            <w:r>
              <w:t>0,3%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29,5</w:t>
            </w:r>
          </w:p>
        </w:tc>
        <w:tc>
          <w:tcPr>
            <w:tcW w:w="1361" w:type="dxa"/>
          </w:tcPr>
          <w:p w:rsidR="00C31115" w:rsidRDefault="00C31115">
            <w:pPr>
              <w:pStyle w:val="ConsPlusNormal"/>
              <w:jc w:val="center"/>
            </w:pPr>
            <w:r>
              <w:t>3,8%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14,9</w:t>
            </w:r>
          </w:p>
        </w:tc>
        <w:tc>
          <w:tcPr>
            <w:tcW w:w="1191" w:type="dxa"/>
          </w:tcPr>
          <w:p w:rsidR="00C31115" w:rsidRDefault="00C31115">
            <w:pPr>
              <w:pStyle w:val="ConsPlusNormal"/>
              <w:jc w:val="center"/>
            </w:pPr>
            <w:r>
              <w:t>5,0%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30,8</w:t>
            </w:r>
          </w:p>
        </w:tc>
        <w:tc>
          <w:tcPr>
            <w:tcW w:w="1361" w:type="dxa"/>
          </w:tcPr>
          <w:p w:rsidR="00C31115" w:rsidRDefault="00C31115">
            <w:pPr>
              <w:pStyle w:val="ConsPlusNormal"/>
              <w:jc w:val="center"/>
            </w:pPr>
            <w:r>
              <w:t>7,8%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15,5</w:t>
            </w:r>
          </w:p>
        </w:tc>
        <w:tc>
          <w:tcPr>
            <w:tcW w:w="1191" w:type="dxa"/>
          </w:tcPr>
          <w:p w:rsidR="00C31115" w:rsidRDefault="00C31115">
            <w:pPr>
              <w:pStyle w:val="ConsPlusNormal"/>
              <w:jc w:val="center"/>
            </w:pPr>
            <w:r>
              <w:t>8,6%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32</w:t>
            </w:r>
          </w:p>
        </w:tc>
        <w:tc>
          <w:tcPr>
            <w:tcW w:w="1361" w:type="dxa"/>
          </w:tcPr>
          <w:p w:rsidR="00C31115" w:rsidRDefault="00C31115">
            <w:pPr>
              <w:pStyle w:val="ConsPlusNormal"/>
              <w:jc w:val="center"/>
            </w:pPr>
            <w:r>
              <w:t>11,3%</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16</w:t>
            </w:r>
          </w:p>
        </w:tc>
        <w:tc>
          <w:tcPr>
            <w:tcW w:w="1191" w:type="dxa"/>
          </w:tcPr>
          <w:p w:rsidR="00C31115" w:rsidRDefault="00C31115">
            <w:pPr>
              <w:pStyle w:val="ConsPlusNormal"/>
              <w:jc w:val="center"/>
            </w:pPr>
            <w:r>
              <w:t>11,5%</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33</w:t>
            </w:r>
          </w:p>
        </w:tc>
        <w:tc>
          <w:tcPr>
            <w:tcW w:w="1361" w:type="dxa"/>
          </w:tcPr>
          <w:p w:rsidR="00C31115" w:rsidRDefault="00C31115">
            <w:pPr>
              <w:pStyle w:val="ConsPlusNormal"/>
              <w:jc w:val="center"/>
            </w:pPr>
            <w:r>
              <w:t>14,0%</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16,6</w:t>
            </w:r>
          </w:p>
        </w:tc>
        <w:tc>
          <w:tcPr>
            <w:tcW w:w="1191" w:type="dxa"/>
          </w:tcPr>
          <w:p w:rsidR="00C31115" w:rsidRDefault="00C31115">
            <w:pPr>
              <w:pStyle w:val="ConsPlusNormal"/>
              <w:jc w:val="center"/>
            </w:pPr>
            <w:r>
              <w:t>14,7%</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33,8</w:t>
            </w:r>
          </w:p>
        </w:tc>
        <w:tc>
          <w:tcPr>
            <w:tcW w:w="1361" w:type="dxa"/>
          </w:tcPr>
          <w:p w:rsidR="00C31115" w:rsidRDefault="00C31115">
            <w:pPr>
              <w:pStyle w:val="ConsPlusNormal"/>
              <w:jc w:val="center"/>
            </w:pPr>
            <w:r>
              <w:t>16,0%</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17,1</w:t>
            </w:r>
          </w:p>
        </w:tc>
        <w:tc>
          <w:tcPr>
            <w:tcW w:w="1191" w:type="dxa"/>
          </w:tcPr>
          <w:p w:rsidR="00C31115" w:rsidRDefault="00C31115">
            <w:pPr>
              <w:pStyle w:val="ConsPlusNormal"/>
              <w:jc w:val="center"/>
            </w:pPr>
            <w:r>
              <w:t>17,2%</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34,7</w:t>
            </w:r>
          </w:p>
        </w:tc>
        <w:tc>
          <w:tcPr>
            <w:tcW w:w="1361" w:type="dxa"/>
          </w:tcPr>
          <w:p w:rsidR="00C31115" w:rsidRDefault="00C31115">
            <w:pPr>
              <w:pStyle w:val="ConsPlusNormal"/>
              <w:jc w:val="center"/>
            </w:pPr>
            <w:r>
              <w:t>18,2%</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17,7</w:t>
            </w:r>
          </w:p>
        </w:tc>
        <w:tc>
          <w:tcPr>
            <w:tcW w:w="1191" w:type="dxa"/>
          </w:tcPr>
          <w:p w:rsidR="00C31115" w:rsidRDefault="00C31115">
            <w:pPr>
              <w:pStyle w:val="ConsPlusNormal"/>
              <w:jc w:val="center"/>
            </w:pPr>
            <w:r>
              <w:t>20,0%</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35,6</w:t>
            </w:r>
          </w:p>
        </w:tc>
        <w:tc>
          <w:tcPr>
            <w:tcW w:w="1361" w:type="dxa"/>
          </w:tcPr>
          <w:p w:rsidR="00C31115" w:rsidRDefault="00C31115">
            <w:pPr>
              <w:pStyle w:val="ConsPlusNormal"/>
              <w:jc w:val="center"/>
            </w:pPr>
            <w:r>
              <w:t>20,2%</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18,2</w:t>
            </w:r>
          </w:p>
        </w:tc>
        <w:tc>
          <w:tcPr>
            <w:tcW w:w="1191" w:type="dxa"/>
          </w:tcPr>
          <w:p w:rsidR="00C31115" w:rsidRDefault="00C31115">
            <w:pPr>
              <w:pStyle w:val="ConsPlusNormal"/>
              <w:jc w:val="center"/>
            </w:pPr>
            <w:r>
              <w:t>22,2%</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36,5</w:t>
            </w:r>
          </w:p>
        </w:tc>
        <w:tc>
          <w:tcPr>
            <w:tcW w:w="1361" w:type="dxa"/>
          </w:tcPr>
          <w:p w:rsidR="00C31115" w:rsidRDefault="00C31115">
            <w:pPr>
              <w:pStyle w:val="ConsPlusNormal"/>
              <w:jc w:val="center"/>
            </w:pPr>
            <w:r>
              <w:t>22,2%</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18,7</w:t>
            </w:r>
          </w:p>
        </w:tc>
        <w:tc>
          <w:tcPr>
            <w:tcW w:w="1191" w:type="dxa"/>
          </w:tcPr>
          <w:p w:rsidR="00C31115" w:rsidRDefault="00C31115">
            <w:pPr>
              <w:pStyle w:val="ConsPlusNormal"/>
              <w:jc w:val="center"/>
            </w:pPr>
            <w:r>
              <w:t>24,3%</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37,3</w:t>
            </w:r>
          </w:p>
        </w:tc>
        <w:tc>
          <w:tcPr>
            <w:tcW w:w="1361" w:type="dxa"/>
          </w:tcPr>
          <w:p w:rsidR="00C31115" w:rsidRDefault="00C31115">
            <w:pPr>
              <w:pStyle w:val="ConsPlusNormal"/>
              <w:jc w:val="center"/>
            </w:pPr>
            <w:r>
              <w:t>23,9%</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19,4</w:t>
            </w:r>
          </w:p>
        </w:tc>
        <w:tc>
          <w:tcPr>
            <w:tcW w:w="1191" w:type="dxa"/>
          </w:tcPr>
          <w:p w:rsidR="00C31115" w:rsidRDefault="00C31115">
            <w:pPr>
              <w:pStyle w:val="ConsPlusNormal"/>
              <w:jc w:val="center"/>
            </w:pPr>
            <w:r>
              <w:t>27,0%</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38,1</w:t>
            </w:r>
          </w:p>
        </w:tc>
        <w:tc>
          <w:tcPr>
            <w:tcW w:w="1361" w:type="dxa"/>
          </w:tcPr>
          <w:p w:rsidR="00C31115" w:rsidRDefault="00C31115">
            <w:pPr>
              <w:pStyle w:val="ConsPlusNormal"/>
              <w:jc w:val="center"/>
            </w:pPr>
            <w:r>
              <w:t>25,5%</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19,9</w:t>
            </w:r>
          </w:p>
        </w:tc>
        <w:tc>
          <w:tcPr>
            <w:tcW w:w="1191" w:type="dxa"/>
          </w:tcPr>
          <w:p w:rsidR="00C31115" w:rsidRDefault="00C31115">
            <w:pPr>
              <w:pStyle w:val="ConsPlusNormal"/>
              <w:jc w:val="center"/>
            </w:pPr>
            <w:r>
              <w:t>28,8%</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38,8</w:t>
            </w:r>
          </w:p>
        </w:tc>
        <w:tc>
          <w:tcPr>
            <w:tcW w:w="1361" w:type="dxa"/>
          </w:tcPr>
          <w:p w:rsidR="00C31115" w:rsidRDefault="00C31115">
            <w:pPr>
              <w:pStyle w:val="ConsPlusNormal"/>
              <w:jc w:val="center"/>
            </w:pPr>
            <w:r>
              <w:t>26,8%</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20,4</w:t>
            </w:r>
          </w:p>
        </w:tc>
        <w:tc>
          <w:tcPr>
            <w:tcW w:w="1191" w:type="dxa"/>
          </w:tcPr>
          <w:p w:rsidR="00C31115" w:rsidRDefault="00C31115">
            <w:pPr>
              <w:pStyle w:val="ConsPlusNormal"/>
              <w:jc w:val="center"/>
            </w:pPr>
            <w:r>
              <w:t>30,6%</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39,7</w:t>
            </w:r>
          </w:p>
        </w:tc>
        <w:tc>
          <w:tcPr>
            <w:tcW w:w="1361" w:type="dxa"/>
          </w:tcPr>
          <w:p w:rsidR="00C31115" w:rsidRDefault="00C31115">
            <w:pPr>
              <w:pStyle w:val="ConsPlusNormal"/>
              <w:jc w:val="center"/>
            </w:pPr>
            <w:r>
              <w:t>28,5%</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20,9</w:t>
            </w:r>
          </w:p>
        </w:tc>
        <w:tc>
          <w:tcPr>
            <w:tcW w:w="1191" w:type="dxa"/>
          </w:tcPr>
          <w:p w:rsidR="00C31115" w:rsidRDefault="00C31115">
            <w:pPr>
              <w:pStyle w:val="ConsPlusNormal"/>
              <w:jc w:val="center"/>
            </w:pPr>
            <w:r>
              <w:t>32,2%</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40,6</w:t>
            </w:r>
          </w:p>
        </w:tc>
        <w:tc>
          <w:tcPr>
            <w:tcW w:w="1361" w:type="dxa"/>
          </w:tcPr>
          <w:p w:rsidR="00C31115" w:rsidRDefault="00C31115">
            <w:pPr>
              <w:pStyle w:val="ConsPlusNormal"/>
              <w:jc w:val="center"/>
            </w:pPr>
            <w:r>
              <w:t>30,1%</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21,2</w:t>
            </w:r>
          </w:p>
        </w:tc>
        <w:tc>
          <w:tcPr>
            <w:tcW w:w="1191" w:type="dxa"/>
          </w:tcPr>
          <w:p w:rsidR="00C31115" w:rsidRDefault="00C31115">
            <w:pPr>
              <w:pStyle w:val="ConsPlusNormal"/>
              <w:jc w:val="center"/>
            </w:pPr>
            <w:r>
              <w:t>33,2%</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41,3</w:t>
            </w:r>
          </w:p>
        </w:tc>
        <w:tc>
          <w:tcPr>
            <w:tcW w:w="1361" w:type="dxa"/>
          </w:tcPr>
          <w:p w:rsidR="00C31115" w:rsidRDefault="00C31115">
            <w:pPr>
              <w:pStyle w:val="ConsPlusNormal"/>
              <w:jc w:val="center"/>
            </w:pPr>
            <w:r>
              <w:t>31,3%</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21,7</w:t>
            </w:r>
          </w:p>
        </w:tc>
        <w:tc>
          <w:tcPr>
            <w:tcW w:w="1191" w:type="dxa"/>
          </w:tcPr>
          <w:p w:rsidR="00C31115" w:rsidRDefault="00C31115">
            <w:pPr>
              <w:pStyle w:val="ConsPlusNormal"/>
              <w:jc w:val="center"/>
            </w:pPr>
            <w:r>
              <w:t>34,7%</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42,1</w:t>
            </w:r>
          </w:p>
        </w:tc>
        <w:tc>
          <w:tcPr>
            <w:tcW w:w="1361" w:type="dxa"/>
          </w:tcPr>
          <w:p w:rsidR="00C31115" w:rsidRDefault="00C31115">
            <w:pPr>
              <w:pStyle w:val="ConsPlusNormal"/>
              <w:jc w:val="center"/>
            </w:pPr>
            <w:r>
              <w:t>32,6%</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22,1</w:t>
            </w:r>
          </w:p>
        </w:tc>
        <w:tc>
          <w:tcPr>
            <w:tcW w:w="1191" w:type="dxa"/>
          </w:tcPr>
          <w:p w:rsidR="00C31115" w:rsidRDefault="00C31115">
            <w:pPr>
              <w:pStyle w:val="ConsPlusNormal"/>
              <w:jc w:val="center"/>
            </w:pPr>
            <w:r>
              <w:t>35,9%</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42,8</w:t>
            </w:r>
          </w:p>
        </w:tc>
        <w:tc>
          <w:tcPr>
            <w:tcW w:w="1361" w:type="dxa"/>
          </w:tcPr>
          <w:p w:rsidR="00C31115" w:rsidRDefault="00C31115">
            <w:pPr>
              <w:pStyle w:val="ConsPlusNormal"/>
              <w:jc w:val="center"/>
            </w:pPr>
            <w:r>
              <w:t>33,7%</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22,6</w:t>
            </w:r>
          </w:p>
        </w:tc>
        <w:tc>
          <w:tcPr>
            <w:tcW w:w="1191" w:type="dxa"/>
          </w:tcPr>
          <w:p w:rsidR="00C31115" w:rsidRDefault="00C31115">
            <w:pPr>
              <w:pStyle w:val="ConsPlusNormal"/>
              <w:jc w:val="center"/>
            </w:pPr>
            <w:r>
              <w:t>37,3%</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43,6</w:t>
            </w:r>
          </w:p>
        </w:tc>
        <w:tc>
          <w:tcPr>
            <w:tcW w:w="1361" w:type="dxa"/>
          </w:tcPr>
          <w:p w:rsidR="00C31115" w:rsidRDefault="00C31115">
            <w:pPr>
              <w:pStyle w:val="ConsPlusNormal"/>
              <w:jc w:val="center"/>
            </w:pPr>
            <w:r>
              <w:t>34,9%</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23,1</w:t>
            </w:r>
          </w:p>
        </w:tc>
        <w:tc>
          <w:tcPr>
            <w:tcW w:w="1191" w:type="dxa"/>
          </w:tcPr>
          <w:p w:rsidR="00C31115" w:rsidRDefault="00C31115">
            <w:pPr>
              <w:pStyle w:val="ConsPlusNormal"/>
              <w:jc w:val="center"/>
            </w:pPr>
            <w:r>
              <w:t>38,7%</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44,3</w:t>
            </w:r>
          </w:p>
        </w:tc>
        <w:tc>
          <w:tcPr>
            <w:tcW w:w="1361" w:type="dxa"/>
          </w:tcPr>
          <w:p w:rsidR="00C31115" w:rsidRDefault="00C31115">
            <w:pPr>
              <w:pStyle w:val="ConsPlusNormal"/>
              <w:jc w:val="center"/>
            </w:pPr>
            <w:r>
              <w:t>35,9%</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23,6</w:t>
            </w:r>
          </w:p>
        </w:tc>
        <w:tc>
          <w:tcPr>
            <w:tcW w:w="1191" w:type="dxa"/>
          </w:tcPr>
          <w:p w:rsidR="00C31115" w:rsidRDefault="00C31115">
            <w:pPr>
              <w:pStyle w:val="ConsPlusNormal"/>
              <w:jc w:val="center"/>
            </w:pPr>
            <w:r>
              <w:t>40,0%</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45,2</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24,1</w:t>
            </w:r>
          </w:p>
        </w:tc>
        <w:tc>
          <w:tcPr>
            <w:tcW w:w="1191" w:type="dxa"/>
          </w:tcPr>
          <w:p w:rsidR="00C31115" w:rsidRDefault="00C31115">
            <w:pPr>
              <w:pStyle w:val="ConsPlusNormal"/>
              <w:jc w:val="center"/>
            </w:pPr>
            <w:r>
              <w:t>41,2%</w:t>
            </w:r>
          </w:p>
        </w:tc>
        <w:tc>
          <w:tcPr>
            <w:tcW w:w="1020" w:type="dxa"/>
          </w:tcPr>
          <w:p w:rsidR="00C31115" w:rsidRDefault="00C31115">
            <w:pPr>
              <w:pStyle w:val="ConsPlusNormal"/>
              <w:jc w:val="center"/>
            </w:pPr>
            <w:r>
              <w:t>4,7%</w:t>
            </w:r>
          </w:p>
        </w:tc>
        <w:tc>
          <w:tcPr>
            <w:tcW w:w="1191" w:type="dxa"/>
          </w:tcPr>
          <w:p w:rsidR="00C31115" w:rsidRDefault="00C31115">
            <w:pPr>
              <w:pStyle w:val="ConsPlusNormal"/>
              <w:jc w:val="center"/>
            </w:pPr>
            <w:r>
              <w:t>46</w:t>
            </w:r>
          </w:p>
        </w:tc>
        <w:tc>
          <w:tcPr>
            <w:tcW w:w="1361" w:type="dxa"/>
          </w:tcPr>
          <w:p w:rsidR="00C31115" w:rsidRDefault="00C31115">
            <w:pPr>
              <w:pStyle w:val="ConsPlusNormal"/>
              <w:jc w:val="center"/>
            </w:pPr>
            <w:r>
              <w:t>38,3%</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24,5</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46,9</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24,9</w:t>
            </w:r>
          </w:p>
        </w:tc>
        <w:tc>
          <w:tcPr>
            <w:tcW w:w="1191" w:type="dxa"/>
          </w:tcPr>
          <w:p w:rsidR="00C31115" w:rsidRDefault="00C31115">
            <w:pPr>
              <w:pStyle w:val="ConsPlusNormal"/>
              <w:jc w:val="center"/>
            </w:pPr>
            <w:r>
              <w:t>43,1%</w:t>
            </w:r>
          </w:p>
        </w:tc>
        <w:tc>
          <w:tcPr>
            <w:tcW w:w="1020" w:type="dxa"/>
          </w:tcPr>
          <w:p w:rsidR="00C31115" w:rsidRDefault="00C31115">
            <w:pPr>
              <w:pStyle w:val="ConsPlusNormal"/>
              <w:jc w:val="center"/>
            </w:pPr>
            <w:r>
              <w:t>5,9%</w:t>
            </w:r>
          </w:p>
        </w:tc>
        <w:tc>
          <w:tcPr>
            <w:tcW w:w="1191" w:type="dxa"/>
          </w:tcPr>
          <w:p w:rsidR="00C31115" w:rsidRDefault="00C31115">
            <w:pPr>
              <w:pStyle w:val="ConsPlusNormal"/>
              <w:jc w:val="center"/>
            </w:pPr>
            <w:r>
              <w:t>47,7</w:t>
            </w:r>
          </w:p>
        </w:tc>
        <w:tc>
          <w:tcPr>
            <w:tcW w:w="1361" w:type="dxa"/>
          </w:tcPr>
          <w:p w:rsidR="00C31115" w:rsidRDefault="00C31115">
            <w:pPr>
              <w:pStyle w:val="ConsPlusNormal"/>
              <w:jc w:val="center"/>
            </w:pPr>
            <w:r>
              <w:t>40,5%</w:t>
            </w:r>
          </w:p>
        </w:tc>
        <w:tc>
          <w:tcPr>
            <w:tcW w:w="1191" w:type="dxa"/>
          </w:tcPr>
          <w:p w:rsidR="00C31115" w:rsidRDefault="00C31115">
            <w:pPr>
              <w:pStyle w:val="ConsPlusNormal"/>
              <w:jc w:val="center"/>
            </w:pPr>
            <w:r>
              <w:t>4,3%</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25,4</w:t>
            </w:r>
          </w:p>
        </w:tc>
        <w:tc>
          <w:tcPr>
            <w:tcW w:w="1191" w:type="dxa"/>
          </w:tcPr>
          <w:p w:rsidR="00C31115" w:rsidRDefault="00C31115">
            <w:pPr>
              <w:pStyle w:val="ConsPlusNormal"/>
              <w:jc w:val="center"/>
            </w:pPr>
            <w:r>
              <w:t>44,3%</w:t>
            </w:r>
          </w:p>
        </w:tc>
        <w:tc>
          <w:tcPr>
            <w:tcW w:w="1020" w:type="dxa"/>
          </w:tcPr>
          <w:p w:rsidR="00C31115" w:rsidRDefault="00C31115">
            <w:pPr>
              <w:pStyle w:val="ConsPlusNormal"/>
              <w:jc w:val="center"/>
            </w:pPr>
            <w:r>
              <w:t>6,6%</w:t>
            </w:r>
          </w:p>
        </w:tc>
        <w:tc>
          <w:tcPr>
            <w:tcW w:w="1191" w:type="dxa"/>
          </w:tcPr>
          <w:p w:rsidR="00C31115" w:rsidRDefault="00C31115">
            <w:pPr>
              <w:pStyle w:val="ConsPlusNormal"/>
              <w:jc w:val="center"/>
            </w:pPr>
            <w:r>
              <w:t>48,6</w:t>
            </w:r>
          </w:p>
        </w:tc>
        <w:tc>
          <w:tcPr>
            <w:tcW w:w="1361" w:type="dxa"/>
          </w:tcPr>
          <w:p w:rsidR="00C31115" w:rsidRDefault="00C31115">
            <w:pPr>
              <w:pStyle w:val="ConsPlusNormal"/>
              <w:jc w:val="center"/>
            </w:pPr>
            <w:r>
              <w:t>41,6%</w:t>
            </w:r>
          </w:p>
        </w:tc>
        <w:tc>
          <w:tcPr>
            <w:tcW w:w="1191" w:type="dxa"/>
          </w:tcPr>
          <w:p w:rsidR="00C31115" w:rsidRDefault="00C31115">
            <w:pPr>
              <w:pStyle w:val="ConsPlusNormal"/>
              <w:jc w:val="center"/>
            </w:pPr>
            <w:r>
              <w:t>4,9%</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26,1</w:t>
            </w:r>
          </w:p>
        </w:tc>
        <w:tc>
          <w:tcPr>
            <w:tcW w:w="1191" w:type="dxa"/>
          </w:tcPr>
          <w:p w:rsidR="00C31115" w:rsidRDefault="00C31115">
            <w:pPr>
              <w:pStyle w:val="ConsPlusNormal"/>
              <w:jc w:val="center"/>
            </w:pPr>
            <w:r>
              <w:t>45,7%</w:t>
            </w:r>
          </w:p>
        </w:tc>
        <w:tc>
          <w:tcPr>
            <w:tcW w:w="1020" w:type="dxa"/>
          </w:tcPr>
          <w:p w:rsidR="00C31115" w:rsidRDefault="00C31115">
            <w:pPr>
              <w:pStyle w:val="ConsPlusNormal"/>
              <w:jc w:val="center"/>
            </w:pPr>
            <w:r>
              <w:t>7,4%</w:t>
            </w:r>
          </w:p>
        </w:tc>
        <w:tc>
          <w:tcPr>
            <w:tcW w:w="1191" w:type="dxa"/>
          </w:tcPr>
          <w:p w:rsidR="00C31115" w:rsidRDefault="00C31115">
            <w:pPr>
              <w:pStyle w:val="ConsPlusNormal"/>
              <w:jc w:val="center"/>
            </w:pPr>
            <w:r>
              <w:t>49,5</w:t>
            </w:r>
          </w:p>
        </w:tc>
        <w:tc>
          <w:tcPr>
            <w:tcW w:w="1361" w:type="dxa"/>
          </w:tcPr>
          <w:p w:rsidR="00C31115" w:rsidRDefault="00C31115">
            <w:pPr>
              <w:pStyle w:val="ConsPlusNormal"/>
              <w:jc w:val="center"/>
            </w:pPr>
            <w:r>
              <w:t>42,6%</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26,5</w:t>
            </w:r>
          </w:p>
        </w:tc>
        <w:tc>
          <w:tcPr>
            <w:tcW w:w="1191" w:type="dxa"/>
          </w:tcPr>
          <w:p w:rsidR="00C31115" w:rsidRDefault="00C31115">
            <w:pPr>
              <w:pStyle w:val="ConsPlusNormal"/>
              <w:jc w:val="center"/>
            </w:pPr>
            <w:r>
              <w:t>46,6%</w:t>
            </w:r>
          </w:p>
        </w:tc>
        <w:tc>
          <w:tcPr>
            <w:tcW w:w="1020" w:type="dxa"/>
          </w:tcPr>
          <w:p w:rsidR="00C31115" w:rsidRDefault="00C31115">
            <w:pPr>
              <w:pStyle w:val="ConsPlusNormal"/>
              <w:jc w:val="center"/>
            </w:pPr>
            <w:r>
              <w:t>7,9%</w:t>
            </w:r>
          </w:p>
        </w:tc>
        <w:tc>
          <w:tcPr>
            <w:tcW w:w="1191" w:type="dxa"/>
          </w:tcPr>
          <w:p w:rsidR="00C31115" w:rsidRDefault="00C31115">
            <w:pPr>
              <w:pStyle w:val="ConsPlusNormal"/>
              <w:jc w:val="center"/>
            </w:pPr>
            <w:r>
              <w:t>50,4</w:t>
            </w:r>
          </w:p>
        </w:tc>
        <w:tc>
          <w:tcPr>
            <w:tcW w:w="1361" w:type="dxa"/>
          </w:tcPr>
          <w:p w:rsidR="00C31115" w:rsidRDefault="00C31115">
            <w:pPr>
              <w:pStyle w:val="ConsPlusNormal"/>
              <w:jc w:val="center"/>
            </w:pPr>
            <w:r>
              <w:t>43,7%</w:t>
            </w:r>
          </w:p>
        </w:tc>
        <w:tc>
          <w:tcPr>
            <w:tcW w:w="1191" w:type="dxa"/>
          </w:tcPr>
          <w:p w:rsidR="00C31115" w:rsidRDefault="00C31115">
            <w:pPr>
              <w:pStyle w:val="ConsPlusNormal"/>
              <w:jc w:val="center"/>
            </w:pPr>
            <w:r>
              <w:t>6,2%</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27,1</w:t>
            </w:r>
          </w:p>
        </w:tc>
        <w:tc>
          <w:tcPr>
            <w:tcW w:w="1191" w:type="dxa"/>
          </w:tcPr>
          <w:p w:rsidR="00C31115" w:rsidRDefault="00C31115">
            <w:pPr>
              <w:pStyle w:val="ConsPlusNormal"/>
              <w:jc w:val="center"/>
            </w:pPr>
            <w:r>
              <w:t>47,7%</w:t>
            </w:r>
          </w:p>
        </w:tc>
        <w:tc>
          <w:tcPr>
            <w:tcW w:w="1020" w:type="dxa"/>
          </w:tcPr>
          <w:p w:rsidR="00C31115" w:rsidRDefault="00C31115">
            <w:pPr>
              <w:pStyle w:val="ConsPlusNormal"/>
              <w:jc w:val="center"/>
            </w:pPr>
            <w:r>
              <w:t>8,6%</w:t>
            </w:r>
          </w:p>
        </w:tc>
        <w:tc>
          <w:tcPr>
            <w:tcW w:w="1191" w:type="dxa"/>
          </w:tcPr>
          <w:p w:rsidR="00C31115" w:rsidRDefault="00C31115">
            <w:pPr>
              <w:pStyle w:val="ConsPlusNormal"/>
              <w:jc w:val="center"/>
            </w:pPr>
            <w:r>
              <w:t>51,2</w:t>
            </w:r>
          </w:p>
        </w:tc>
        <w:tc>
          <w:tcPr>
            <w:tcW w:w="1361" w:type="dxa"/>
          </w:tcPr>
          <w:p w:rsidR="00C31115" w:rsidRDefault="00C31115">
            <w:pPr>
              <w:pStyle w:val="ConsPlusNormal"/>
              <w:jc w:val="center"/>
            </w:pPr>
            <w:r>
              <w:t>44,5%</w:t>
            </w:r>
          </w:p>
        </w:tc>
        <w:tc>
          <w:tcPr>
            <w:tcW w:w="1191" w:type="dxa"/>
          </w:tcPr>
          <w:p w:rsidR="00C31115" w:rsidRDefault="00C31115">
            <w:pPr>
              <w:pStyle w:val="ConsPlusNormal"/>
              <w:jc w:val="center"/>
            </w:pPr>
            <w:r>
              <w:t>6,7%</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27,7</w:t>
            </w:r>
          </w:p>
        </w:tc>
        <w:tc>
          <w:tcPr>
            <w:tcW w:w="1191" w:type="dxa"/>
          </w:tcPr>
          <w:p w:rsidR="00C31115" w:rsidRDefault="00C31115">
            <w:pPr>
              <w:pStyle w:val="ConsPlusNormal"/>
              <w:jc w:val="center"/>
            </w:pPr>
            <w:r>
              <w:t>48,9%</w:t>
            </w:r>
          </w:p>
        </w:tc>
        <w:tc>
          <w:tcPr>
            <w:tcW w:w="1020" w:type="dxa"/>
          </w:tcPr>
          <w:p w:rsidR="00C31115" w:rsidRDefault="00C31115">
            <w:pPr>
              <w:pStyle w:val="ConsPlusNormal"/>
              <w:jc w:val="center"/>
            </w:pPr>
            <w:r>
              <w:t>9,3%</w:t>
            </w:r>
          </w:p>
        </w:tc>
        <w:tc>
          <w:tcPr>
            <w:tcW w:w="1191" w:type="dxa"/>
          </w:tcPr>
          <w:p w:rsidR="00C31115" w:rsidRDefault="00C31115">
            <w:pPr>
              <w:pStyle w:val="ConsPlusNormal"/>
              <w:jc w:val="center"/>
            </w:pPr>
            <w:r>
              <w:t>52,2</w:t>
            </w:r>
          </w:p>
        </w:tc>
        <w:tc>
          <w:tcPr>
            <w:tcW w:w="1361" w:type="dxa"/>
          </w:tcPr>
          <w:p w:rsidR="00C31115" w:rsidRDefault="00C31115">
            <w:pPr>
              <w:pStyle w:val="ConsPlusNormal"/>
              <w:jc w:val="center"/>
            </w:pPr>
            <w:r>
              <w:t>45,6%</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28,2</w:t>
            </w:r>
          </w:p>
        </w:tc>
        <w:tc>
          <w:tcPr>
            <w:tcW w:w="1191" w:type="dxa"/>
          </w:tcPr>
          <w:p w:rsidR="00C31115" w:rsidRDefault="00C31115">
            <w:pPr>
              <w:pStyle w:val="ConsPlusNormal"/>
              <w:jc w:val="center"/>
            </w:pPr>
            <w:r>
              <w:t>49,8%</w:t>
            </w:r>
          </w:p>
        </w:tc>
        <w:tc>
          <w:tcPr>
            <w:tcW w:w="1020" w:type="dxa"/>
          </w:tcPr>
          <w:p w:rsidR="00C31115" w:rsidRDefault="00C31115">
            <w:pPr>
              <w:pStyle w:val="ConsPlusNormal"/>
              <w:jc w:val="center"/>
            </w:pPr>
            <w:r>
              <w:t>9,9%</w:t>
            </w:r>
          </w:p>
        </w:tc>
        <w:tc>
          <w:tcPr>
            <w:tcW w:w="1191" w:type="dxa"/>
          </w:tcPr>
          <w:p w:rsidR="00C31115" w:rsidRDefault="00C31115">
            <w:pPr>
              <w:pStyle w:val="ConsPlusNormal"/>
              <w:jc w:val="center"/>
            </w:pPr>
            <w:r>
              <w:t>53,1</w:t>
            </w:r>
          </w:p>
        </w:tc>
        <w:tc>
          <w:tcPr>
            <w:tcW w:w="1361" w:type="dxa"/>
          </w:tcPr>
          <w:p w:rsidR="00C31115" w:rsidRDefault="00C31115">
            <w:pPr>
              <w:pStyle w:val="ConsPlusNormal"/>
              <w:jc w:val="center"/>
            </w:pPr>
            <w:r>
              <w:t>46,5%</w:t>
            </w:r>
          </w:p>
        </w:tc>
        <w:tc>
          <w:tcPr>
            <w:tcW w:w="1191" w:type="dxa"/>
          </w:tcPr>
          <w:p w:rsidR="00C31115" w:rsidRDefault="00C31115">
            <w:pPr>
              <w:pStyle w:val="ConsPlusNormal"/>
              <w:jc w:val="center"/>
            </w:pPr>
            <w:r>
              <w:t>7,9%</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28,8</w:t>
            </w:r>
          </w:p>
        </w:tc>
        <w:tc>
          <w:tcPr>
            <w:tcW w:w="1191" w:type="dxa"/>
          </w:tcPr>
          <w:p w:rsidR="00C31115" w:rsidRDefault="00C31115">
            <w:pPr>
              <w:pStyle w:val="ConsPlusNormal"/>
              <w:jc w:val="center"/>
            </w:pPr>
            <w:r>
              <w:t>50,8%</w:t>
            </w:r>
          </w:p>
        </w:tc>
        <w:tc>
          <w:tcPr>
            <w:tcW w:w="1020" w:type="dxa"/>
          </w:tcPr>
          <w:p w:rsidR="00C31115" w:rsidRDefault="00C31115">
            <w:pPr>
              <w:pStyle w:val="ConsPlusNormal"/>
              <w:jc w:val="center"/>
            </w:pPr>
            <w:r>
              <w:t>10,5%</w:t>
            </w:r>
          </w:p>
        </w:tc>
        <w:tc>
          <w:tcPr>
            <w:tcW w:w="1191" w:type="dxa"/>
          </w:tcPr>
          <w:p w:rsidR="00C31115" w:rsidRDefault="00C31115">
            <w:pPr>
              <w:pStyle w:val="ConsPlusNormal"/>
              <w:jc w:val="center"/>
            </w:pPr>
            <w:r>
              <w:t>54,1</w:t>
            </w:r>
          </w:p>
        </w:tc>
        <w:tc>
          <w:tcPr>
            <w:tcW w:w="1361" w:type="dxa"/>
          </w:tcPr>
          <w:p w:rsidR="00C31115" w:rsidRDefault="00C31115">
            <w:pPr>
              <w:pStyle w:val="ConsPlusNormal"/>
              <w:jc w:val="center"/>
            </w:pPr>
            <w:r>
              <w:t>47,5%</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29,5</w:t>
            </w:r>
          </w:p>
        </w:tc>
        <w:tc>
          <w:tcPr>
            <w:tcW w:w="1191" w:type="dxa"/>
          </w:tcPr>
          <w:p w:rsidR="00C31115" w:rsidRDefault="00C31115">
            <w:pPr>
              <w:pStyle w:val="ConsPlusNormal"/>
              <w:jc w:val="center"/>
            </w:pPr>
            <w:r>
              <w:t>52,0%</w:t>
            </w:r>
          </w:p>
        </w:tc>
        <w:tc>
          <w:tcPr>
            <w:tcW w:w="1020" w:type="dxa"/>
          </w:tcPr>
          <w:p w:rsidR="00C31115" w:rsidRDefault="00C31115">
            <w:pPr>
              <w:pStyle w:val="ConsPlusNormal"/>
              <w:jc w:val="center"/>
            </w:pPr>
            <w:r>
              <w:t>11,2%</w:t>
            </w:r>
          </w:p>
        </w:tc>
        <w:tc>
          <w:tcPr>
            <w:tcW w:w="1191" w:type="dxa"/>
          </w:tcPr>
          <w:p w:rsidR="00C31115" w:rsidRDefault="00C31115">
            <w:pPr>
              <w:pStyle w:val="ConsPlusNormal"/>
              <w:jc w:val="center"/>
            </w:pPr>
            <w:r>
              <w:t>55</w:t>
            </w:r>
          </w:p>
        </w:tc>
        <w:tc>
          <w:tcPr>
            <w:tcW w:w="1361" w:type="dxa"/>
          </w:tcPr>
          <w:p w:rsidR="00C31115" w:rsidRDefault="00C31115">
            <w:pPr>
              <w:pStyle w:val="ConsPlusNormal"/>
              <w:jc w:val="center"/>
            </w:pPr>
            <w:r>
              <w:t>48,4%</w:t>
            </w:r>
          </w:p>
        </w:tc>
        <w:tc>
          <w:tcPr>
            <w:tcW w:w="1191" w:type="dxa"/>
          </w:tcPr>
          <w:p w:rsidR="00C31115" w:rsidRDefault="00C31115">
            <w:pPr>
              <w:pStyle w:val="ConsPlusNormal"/>
              <w:jc w:val="center"/>
            </w:pPr>
            <w:r>
              <w:t>9,0%</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30,2</w:t>
            </w:r>
          </w:p>
        </w:tc>
        <w:tc>
          <w:tcPr>
            <w:tcW w:w="1191" w:type="dxa"/>
          </w:tcPr>
          <w:p w:rsidR="00C31115" w:rsidRDefault="00C31115">
            <w:pPr>
              <w:pStyle w:val="ConsPlusNormal"/>
              <w:jc w:val="center"/>
            </w:pPr>
            <w:r>
              <w:t>53,1%</w:t>
            </w:r>
          </w:p>
        </w:tc>
        <w:tc>
          <w:tcPr>
            <w:tcW w:w="1020" w:type="dxa"/>
          </w:tcPr>
          <w:p w:rsidR="00C31115" w:rsidRDefault="00C31115">
            <w:pPr>
              <w:pStyle w:val="ConsPlusNormal"/>
              <w:jc w:val="center"/>
            </w:pPr>
            <w:r>
              <w:t>11,9%</w:t>
            </w:r>
          </w:p>
        </w:tc>
        <w:tc>
          <w:tcPr>
            <w:tcW w:w="1191" w:type="dxa"/>
          </w:tcPr>
          <w:p w:rsidR="00C31115" w:rsidRDefault="00C31115">
            <w:pPr>
              <w:pStyle w:val="ConsPlusNormal"/>
              <w:jc w:val="center"/>
            </w:pPr>
            <w:r>
              <w:t>56</w:t>
            </w:r>
          </w:p>
        </w:tc>
        <w:tc>
          <w:tcPr>
            <w:tcW w:w="1361" w:type="dxa"/>
          </w:tcPr>
          <w:p w:rsidR="00C31115" w:rsidRDefault="00C31115">
            <w:pPr>
              <w:pStyle w:val="ConsPlusNormal"/>
              <w:jc w:val="center"/>
            </w:pPr>
            <w:r>
              <w:t>49,3%</w:t>
            </w:r>
          </w:p>
        </w:tc>
        <w:tc>
          <w:tcPr>
            <w:tcW w:w="1191" w:type="dxa"/>
          </w:tcPr>
          <w:p w:rsidR="00C31115" w:rsidRDefault="00C31115">
            <w:pPr>
              <w:pStyle w:val="ConsPlusNormal"/>
              <w:jc w:val="center"/>
            </w:pPr>
            <w:r>
              <w:t>9,6%</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30,8</w:t>
            </w:r>
          </w:p>
        </w:tc>
        <w:tc>
          <w:tcPr>
            <w:tcW w:w="1191" w:type="dxa"/>
          </w:tcPr>
          <w:p w:rsidR="00C31115" w:rsidRDefault="00C31115">
            <w:pPr>
              <w:pStyle w:val="ConsPlusNormal"/>
              <w:jc w:val="center"/>
            </w:pPr>
            <w:r>
              <w:t>54,0%</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57</w:t>
            </w:r>
          </w:p>
        </w:tc>
        <w:tc>
          <w:tcPr>
            <w:tcW w:w="1361" w:type="dxa"/>
          </w:tcPr>
          <w:p w:rsidR="00C31115" w:rsidRDefault="00C31115">
            <w:pPr>
              <w:pStyle w:val="ConsPlusNormal"/>
              <w:jc w:val="center"/>
            </w:pPr>
            <w:r>
              <w:t>50,2%</w:t>
            </w:r>
          </w:p>
        </w:tc>
        <w:tc>
          <w:tcPr>
            <w:tcW w:w="1191" w:type="dxa"/>
          </w:tcPr>
          <w:p w:rsidR="00C31115" w:rsidRDefault="00C31115">
            <w:pPr>
              <w:pStyle w:val="ConsPlusNormal"/>
              <w:jc w:val="center"/>
            </w:pPr>
            <w:r>
              <w:t>10,1%</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31,5</w:t>
            </w:r>
          </w:p>
        </w:tc>
        <w:tc>
          <w:tcPr>
            <w:tcW w:w="1191" w:type="dxa"/>
          </w:tcPr>
          <w:p w:rsidR="00C31115" w:rsidRDefault="00C31115">
            <w:pPr>
              <w:pStyle w:val="ConsPlusNormal"/>
              <w:jc w:val="center"/>
            </w:pPr>
            <w:r>
              <w:t>55,0%</w:t>
            </w:r>
          </w:p>
        </w:tc>
        <w:tc>
          <w:tcPr>
            <w:tcW w:w="1020" w:type="dxa"/>
          </w:tcPr>
          <w:p w:rsidR="00C31115" w:rsidRDefault="00C31115">
            <w:pPr>
              <w:pStyle w:val="ConsPlusNormal"/>
              <w:jc w:val="center"/>
            </w:pPr>
            <w:r>
              <w:t>13,0%</w:t>
            </w:r>
          </w:p>
        </w:tc>
        <w:tc>
          <w:tcPr>
            <w:tcW w:w="1191" w:type="dxa"/>
          </w:tcPr>
          <w:p w:rsidR="00C31115" w:rsidRDefault="00C31115">
            <w:pPr>
              <w:pStyle w:val="ConsPlusNormal"/>
              <w:jc w:val="center"/>
            </w:pPr>
            <w:r>
              <w:t>58,1</w:t>
            </w:r>
          </w:p>
        </w:tc>
        <w:tc>
          <w:tcPr>
            <w:tcW w:w="1361" w:type="dxa"/>
          </w:tcPr>
          <w:p w:rsidR="00C31115" w:rsidRDefault="00C31115">
            <w:pPr>
              <w:pStyle w:val="ConsPlusNormal"/>
              <w:jc w:val="center"/>
            </w:pPr>
            <w:r>
              <w:t>51,1%</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32,5</w:t>
            </w:r>
          </w:p>
        </w:tc>
        <w:tc>
          <w:tcPr>
            <w:tcW w:w="1191" w:type="dxa"/>
          </w:tcPr>
          <w:p w:rsidR="00C31115" w:rsidRDefault="00C31115">
            <w:pPr>
              <w:pStyle w:val="ConsPlusNormal"/>
              <w:jc w:val="center"/>
            </w:pPr>
            <w:r>
              <w:t>56,4%</w:t>
            </w:r>
          </w:p>
        </w:tc>
        <w:tc>
          <w:tcPr>
            <w:tcW w:w="1020" w:type="dxa"/>
          </w:tcPr>
          <w:p w:rsidR="00C31115" w:rsidRDefault="00C31115">
            <w:pPr>
              <w:pStyle w:val="ConsPlusNormal"/>
              <w:jc w:val="center"/>
            </w:pPr>
            <w:r>
              <w:t>13,9%</w:t>
            </w:r>
          </w:p>
        </w:tc>
        <w:tc>
          <w:tcPr>
            <w:tcW w:w="1191" w:type="dxa"/>
          </w:tcPr>
          <w:p w:rsidR="00C31115" w:rsidRDefault="00C31115">
            <w:pPr>
              <w:pStyle w:val="ConsPlusNormal"/>
              <w:jc w:val="center"/>
            </w:pPr>
            <w:r>
              <w:t>59,3</w:t>
            </w:r>
          </w:p>
        </w:tc>
        <w:tc>
          <w:tcPr>
            <w:tcW w:w="1361" w:type="dxa"/>
          </w:tcPr>
          <w:p w:rsidR="00C31115" w:rsidRDefault="00C31115">
            <w:pPr>
              <w:pStyle w:val="ConsPlusNormal"/>
              <w:jc w:val="center"/>
            </w:pPr>
            <w:r>
              <w:t>52,1%</w:t>
            </w:r>
          </w:p>
        </w:tc>
        <w:tc>
          <w:tcPr>
            <w:tcW w:w="1191" w:type="dxa"/>
          </w:tcPr>
          <w:p w:rsidR="00C31115" w:rsidRDefault="00C31115">
            <w:pPr>
              <w:pStyle w:val="ConsPlusNormal"/>
              <w:jc w:val="center"/>
            </w:pPr>
            <w:r>
              <w:t>11,3%</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32,9</w:t>
            </w:r>
          </w:p>
        </w:tc>
        <w:tc>
          <w:tcPr>
            <w:tcW w:w="1191" w:type="dxa"/>
          </w:tcPr>
          <w:p w:rsidR="00C31115" w:rsidRDefault="00C31115">
            <w:pPr>
              <w:pStyle w:val="ConsPlusNormal"/>
              <w:jc w:val="center"/>
            </w:pPr>
            <w:r>
              <w:t>57,0%</w:t>
            </w:r>
          </w:p>
        </w:tc>
        <w:tc>
          <w:tcPr>
            <w:tcW w:w="1020" w:type="dxa"/>
          </w:tcPr>
          <w:p w:rsidR="00C31115" w:rsidRDefault="00C31115">
            <w:pPr>
              <w:pStyle w:val="ConsPlusNormal"/>
              <w:jc w:val="center"/>
            </w:pPr>
            <w:r>
              <w:t>14,2%</w:t>
            </w:r>
          </w:p>
        </w:tc>
        <w:tc>
          <w:tcPr>
            <w:tcW w:w="1191" w:type="dxa"/>
          </w:tcPr>
          <w:p w:rsidR="00C31115" w:rsidRDefault="00C31115">
            <w:pPr>
              <w:pStyle w:val="ConsPlusNormal"/>
              <w:jc w:val="center"/>
            </w:pPr>
            <w:r>
              <w:t>60,7</w:t>
            </w:r>
          </w:p>
        </w:tc>
        <w:tc>
          <w:tcPr>
            <w:tcW w:w="1361" w:type="dxa"/>
          </w:tcPr>
          <w:p w:rsidR="00C31115" w:rsidRDefault="00C31115">
            <w:pPr>
              <w:pStyle w:val="ConsPlusNormal"/>
              <w:jc w:val="center"/>
            </w:pPr>
            <w:r>
              <w:t>53,2%</w:t>
            </w:r>
          </w:p>
        </w:tc>
        <w:tc>
          <w:tcPr>
            <w:tcW w:w="1191" w:type="dxa"/>
          </w:tcPr>
          <w:p w:rsidR="00C31115" w:rsidRDefault="00C31115">
            <w:pPr>
              <w:pStyle w:val="ConsPlusNormal"/>
              <w:jc w:val="center"/>
            </w:pPr>
            <w:r>
              <w:t>11,9%</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33,6</w:t>
            </w:r>
          </w:p>
        </w:tc>
        <w:tc>
          <w:tcPr>
            <w:tcW w:w="1191" w:type="dxa"/>
          </w:tcPr>
          <w:p w:rsidR="00C31115" w:rsidRDefault="00C31115">
            <w:pPr>
              <w:pStyle w:val="ConsPlusNormal"/>
              <w:jc w:val="center"/>
            </w:pPr>
            <w:r>
              <w:t>57,9%</w:t>
            </w:r>
          </w:p>
        </w:tc>
        <w:tc>
          <w:tcPr>
            <w:tcW w:w="1020" w:type="dxa"/>
          </w:tcPr>
          <w:p w:rsidR="00C31115" w:rsidRDefault="00C31115">
            <w:pPr>
              <w:pStyle w:val="ConsPlusNormal"/>
              <w:jc w:val="center"/>
            </w:pPr>
            <w:r>
              <w:t>14,7%</w:t>
            </w:r>
          </w:p>
        </w:tc>
        <w:tc>
          <w:tcPr>
            <w:tcW w:w="1191" w:type="dxa"/>
          </w:tcPr>
          <w:p w:rsidR="00C31115" w:rsidRDefault="00C31115">
            <w:pPr>
              <w:pStyle w:val="ConsPlusNormal"/>
              <w:jc w:val="center"/>
            </w:pPr>
            <w:r>
              <w:t>62,1</w:t>
            </w:r>
          </w:p>
        </w:tc>
        <w:tc>
          <w:tcPr>
            <w:tcW w:w="1361" w:type="dxa"/>
          </w:tcPr>
          <w:p w:rsidR="00C31115" w:rsidRDefault="00C31115">
            <w:pPr>
              <w:pStyle w:val="ConsPlusNormal"/>
              <w:jc w:val="center"/>
            </w:pPr>
            <w:r>
              <w:t>54,3%</w:t>
            </w:r>
          </w:p>
        </w:tc>
        <w:tc>
          <w:tcPr>
            <w:tcW w:w="1191" w:type="dxa"/>
          </w:tcPr>
          <w:p w:rsidR="00C31115" w:rsidRDefault="00C31115">
            <w:pPr>
              <w:pStyle w:val="ConsPlusNormal"/>
              <w:jc w:val="center"/>
            </w:pPr>
            <w:r>
              <w:t>12,6%</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34,2</w:t>
            </w:r>
          </w:p>
        </w:tc>
        <w:tc>
          <w:tcPr>
            <w:tcW w:w="1191" w:type="dxa"/>
          </w:tcPr>
          <w:p w:rsidR="00C31115" w:rsidRDefault="00C31115">
            <w:pPr>
              <w:pStyle w:val="ConsPlusNormal"/>
              <w:jc w:val="center"/>
            </w:pPr>
            <w:r>
              <w:t>58,6%</w:t>
            </w:r>
          </w:p>
        </w:tc>
        <w:tc>
          <w:tcPr>
            <w:tcW w:w="1020" w:type="dxa"/>
          </w:tcPr>
          <w:p w:rsidR="00C31115" w:rsidRDefault="00C31115">
            <w:pPr>
              <w:pStyle w:val="ConsPlusNormal"/>
              <w:jc w:val="center"/>
            </w:pPr>
            <w:r>
              <w:t>15,2%</w:t>
            </w:r>
          </w:p>
        </w:tc>
        <w:tc>
          <w:tcPr>
            <w:tcW w:w="1191" w:type="dxa"/>
          </w:tcPr>
          <w:p w:rsidR="00C31115" w:rsidRDefault="00C31115">
            <w:pPr>
              <w:pStyle w:val="ConsPlusNormal"/>
              <w:jc w:val="center"/>
            </w:pPr>
            <w:r>
              <w:t>63,6</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35,2</w:t>
            </w:r>
          </w:p>
        </w:tc>
        <w:tc>
          <w:tcPr>
            <w:tcW w:w="1191" w:type="dxa"/>
          </w:tcPr>
          <w:p w:rsidR="00C31115" w:rsidRDefault="00C31115">
            <w:pPr>
              <w:pStyle w:val="ConsPlusNormal"/>
              <w:jc w:val="center"/>
            </w:pPr>
            <w:r>
              <w:t>59,8%</w:t>
            </w:r>
          </w:p>
        </w:tc>
        <w:tc>
          <w:tcPr>
            <w:tcW w:w="1020" w:type="dxa"/>
          </w:tcPr>
          <w:p w:rsidR="00C31115" w:rsidRDefault="00C31115">
            <w:pPr>
              <w:pStyle w:val="ConsPlusNormal"/>
              <w:jc w:val="center"/>
            </w:pPr>
            <w:r>
              <w:t>15,9%</w:t>
            </w:r>
          </w:p>
        </w:tc>
        <w:tc>
          <w:tcPr>
            <w:tcW w:w="1191" w:type="dxa"/>
          </w:tcPr>
          <w:p w:rsidR="00C31115" w:rsidRDefault="00C31115">
            <w:pPr>
              <w:pStyle w:val="ConsPlusNormal"/>
              <w:jc w:val="center"/>
            </w:pPr>
            <w:r>
              <w:t>65,3</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jc w:val="center"/>
            </w:pPr>
            <w:r>
              <w:t>36,2</w:t>
            </w:r>
          </w:p>
        </w:tc>
        <w:tc>
          <w:tcPr>
            <w:tcW w:w="1191" w:type="dxa"/>
          </w:tcPr>
          <w:p w:rsidR="00C31115" w:rsidRDefault="00C31115">
            <w:pPr>
              <w:pStyle w:val="ConsPlusNormal"/>
              <w:jc w:val="center"/>
            </w:pPr>
            <w:r>
              <w:t>60,9%</w:t>
            </w:r>
          </w:p>
        </w:tc>
        <w:tc>
          <w:tcPr>
            <w:tcW w:w="1020" w:type="dxa"/>
          </w:tcPr>
          <w:p w:rsidR="00C31115" w:rsidRDefault="00C31115">
            <w:pPr>
              <w:pStyle w:val="ConsPlusNormal"/>
              <w:jc w:val="center"/>
            </w:pPr>
            <w:r>
              <w:t>16,5%</w:t>
            </w:r>
          </w:p>
        </w:tc>
        <w:tc>
          <w:tcPr>
            <w:tcW w:w="1191" w:type="dxa"/>
          </w:tcPr>
          <w:p w:rsidR="00C31115" w:rsidRDefault="00C31115">
            <w:pPr>
              <w:pStyle w:val="ConsPlusNormal"/>
              <w:jc w:val="center"/>
            </w:pPr>
            <w:r>
              <w:t>67,2</w:t>
            </w:r>
          </w:p>
        </w:tc>
        <w:tc>
          <w:tcPr>
            <w:tcW w:w="1361" w:type="dxa"/>
          </w:tcPr>
          <w:p w:rsidR="00C31115" w:rsidRDefault="00C31115">
            <w:pPr>
              <w:pStyle w:val="ConsPlusNormal"/>
              <w:jc w:val="center"/>
            </w:pPr>
            <w:r>
              <w:t>57,7%</w:t>
            </w:r>
          </w:p>
        </w:tc>
        <w:tc>
          <w:tcPr>
            <w:tcW w:w="1191" w:type="dxa"/>
          </w:tcPr>
          <w:p w:rsidR="00C31115" w:rsidRDefault="00C31115">
            <w:pPr>
              <w:pStyle w:val="ConsPlusNormal"/>
              <w:jc w:val="center"/>
            </w:pPr>
            <w:r>
              <w:t>14,6%</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jc w:val="center"/>
            </w:pPr>
            <w:r>
              <w:t>37,1</w:t>
            </w:r>
          </w:p>
        </w:tc>
        <w:tc>
          <w:tcPr>
            <w:tcW w:w="1191" w:type="dxa"/>
          </w:tcPr>
          <w:p w:rsidR="00C31115" w:rsidRDefault="00C31115">
            <w:pPr>
              <w:pStyle w:val="ConsPlusNormal"/>
              <w:jc w:val="center"/>
            </w:pPr>
            <w:r>
              <w:t>61,8%</w:t>
            </w:r>
          </w:p>
        </w:tc>
        <w:tc>
          <w:tcPr>
            <w:tcW w:w="1020" w:type="dxa"/>
          </w:tcPr>
          <w:p w:rsidR="00C31115" w:rsidRDefault="00C31115">
            <w:pPr>
              <w:pStyle w:val="ConsPlusNormal"/>
              <w:jc w:val="center"/>
            </w:pPr>
            <w:r>
              <w:t>17,1%</w:t>
            </w:r>
          </w:p>
        </w:tc>
        <w:tc>
          <w:tcPr>
            <w:tcW w:w="1191" w:type="dxa"/>
          </w:tcPr>
          <w:p w:rsidR="00C31115" w:rsidRDefault="00C31115">
            <w:pPr>
              <w:pStyle w:val="ConsPlusNormal"/>
              <w:jc w:val="center"/>
            </w:pPr>
            <w:r>
              <w:t>69,2</w:t>
            </w:r>
          </w:p>
        </w:tc>
        <w:tc>
          <w:tcPr>
            <w:tcW w:w="1361" w:type="dxa"/>
          </w:tcPr>
          <w:p w:rsidR="00C31115" w:rsidRDefault="00C31115">
            <w:pPr>
              <w:pStyle w:val="ConsPlusNormal"/>
              <w:jc w:val="center"/>
            </w:pPr>
            <w:r>
              <w:t>59,0%</w:t>
            </w:r>
          </w:p>
        </w:tc>
        <w:tc>
          <w:tcPr>
            <w:tcW w:w="1191" w:type="dxa"/>
          </w:tcPr>
          <w:p w:rsidR="00C31115" w:rsidRDefault="00C31115">
            <w:pPr>
              <w:pStyle w:val="ConsPlusNormal"/>
              <w:jc w:val="center"/>
            </w:pPr>
            <w:r>
              <w:t>15,4%</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jc w:val="center"/>
            </w:pPr>
            <w:r>
              <w:t>38,2</w:t>
            </w:r>
          </w:p>
        </w:tc>
        <w:tc>
          <w:tcPr>
            <w:tcW w:w="1191" w:type="dxa"/>
          </w:tcPr>
          <w:p w:rsidR="00C31115" w:rsidRDefault="00C31115">
            <w:pPr>
              <w:pStyle w:val="ConsPlusNormal"/>
              <w:jc w:val="center"/>
            </w:pPr>
            <w:r>
              <w:t>62,9%</w:t>
            </w:r>
          </w:p>
        </w:tc>
        <w:tc>
          <w:tcPr>
            <w:tcW w:w="1020" w:type="dxa"/>
          </w:tcPr>
          <w:p w:rsidR="00C31115" w:rsidRDefault="00C31115">
            <w:pPr>
              <w:pStyle w:val="ConsPlusNormal"/>
              <w:jc w:val="center"/>
            </w:pPr>
            <w:r>
              <w:t>17,8%</w:t>
            </w:r>
          </w:p>
        </w:tc>
        <w:tc>
          <w:tcPr>
            <w:tcW w:w="1191" w:type="dxa"/>
          </w:tcPr>
          <w:p w:rsidR="00C31115" w:rsidRDefault="00C31115">
            <w:pPr>
              <w:pStyle w:val="ConsPlusNormal"/>
              <w:jc w:val="center"/>
            </w:pPr>
            <w:r>
              <w:t>71,2</w:t>
            </w:r>
          </w:p>
        </w:tc>
        <w:tc>
          <w:tcPr>
            <w:tcW w:w="1361" w:type="dxa"/>
          </w:tcPr>
          <w:p w:rsidR="00C31115" w:rsidRDefault="00C31115">
            <w:pPr>
              <w:pStyle w:val="ConsPlusNormal"/>
              <w:jc w:val="center"/>
            </w:pPr>
            <w:r>
              <w:t>60,1%</w:t>
            </w:r>
          </w:p>
        </w:tc>
        <w:tc>
          <w:tcPr>
            <w:tcW w:w="1191" w:type="dxa"/>
          </w:tcPr>
          <w:p w:rsidR="00C31115" w:rsidRDefault="00C31115">
            <w:pPr>
              <w:pStyle w:val="ConsPlusNormal"/>
              <w:jc w:val="center"/>
            </w:pPr>
            <w:r>
              <w:t>16,1%</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jc w:val="center"/>
            </w:pPr>
            <w:r>
              <w:t>39,9</w:t>
            </w:r>
          </w:p>
        </w:tc>
        <w:tc>
          <w:tcPr>
            <w:tcW w:w="1191" w:type="dxa"/>
          </w:tcPr>
          <w:p w:rsidR="00C31115" w:rsidRDefault="00C31115">
            <w:pPr>
              <w:pStyle w:val="ConsPlusNormal"/>
              <w:jc w:val="center"/>
            </w:pPr>
            <w:r>
              <w:t>64,5%</w:t>
            </w:r>
          </w:p>
        </w:tc>
        <w:tc>
          <w:tcPr>
            <w:tcW w:w="1020" w:type="dxa"/>
          </w:tcPr>
          <w:p w:rsidR="00C31115" w:rsidRDefault="00C31115">
            <w:pPr>
              <w:pStyle w:val="ConsPlusNormal"/>
              <w:jc w:val="center"/>
            </w:pPr>
            <w:r>
              <w:t>18,7%</w:t>
            </w:r>
          </w:p>
        </w:tc>
        <w:tc>
          <w:tcPr>
            <w:tcW w:w="1191" w:type="dxa"/>
          </w:tcPr>
          <w:p w:rsidR="00C31115" w:rsidRDefault="00C31115">
            <w:pPr>
              <w:pStyle w:val="ConsPlusNormal"/>
              <w:jc w:val="center"/>
            </w:pPr>
            <w:r>
              <w:t>73,1</w:t>
            </w:r>
          </w:p>
        </w:tc>
        <w:tc>
          <w:tcPr>
            <w:tcW w:w="1361" w:type="dxa"/>
          </w:tcPr>
          <w:p w:rsidR="00C31115" w:rsidRDefault="00C31115">
            <w:pPr>
              <w:pStyle w:val="ConsPlusNormal"/>
              <w:jc w:val="center"/>
            </w:pPr>
            <w:r>
              <w:t>61,2%</w:t>
            </w:r>
          </w:p>
        </w:tc>
        <w:tc>
          <w:tcPr>
            <w:tcW w:w="1191" w:type="dxa"/>
          </w:tcPr>
          <w:p w:rsidR="00C31115" w:rsidRDefault="00C31115">
            <w:pPr>
              <w:pStyle w:val="ConsPlusNormal"/>
              <w:jc w:val="center"/>
            </w:pPr>
            <w:r>
              <w:t>16,7%</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jc w:val="center"/>
            </w:pPr>
            <w:r>
              <w:t>&gt; 41,8</w:t>
            </w:r>
          </w:p>
        </w:tc>
        <w:tc>
          <w:tcPr>
            <w:tcW w:w="1191" w:type="dxa"/>
          </w:tcPr>
          <w:p w:rsidR="00C31115" w:rsidRDefault="00C31115">
            <w:pPr>
              <w:pStyle w:val="ConsPlusNormal"/>
              <w:jc w:val="center"/>
            </w:pPr>
            <w:r>
              <w:t>66,1%</w:t>
            </w:r>
          </w:p>
        </w:tc>
        <w:tc>
          <w:tcPr>
            <w:tcW w:w="1020" w:type="dxa"/>
          </w:tcPr>
          <w:p w:rsidR="00C31115" w:rsidRDefault="00C31115">
            <w:pPr>
              <w:pStyle w:val="ConsPlusNormal"/>
              <w:jc w:val="center"/>
            </w:pPr>
            <w:r>
              <w:t>19,7%</w:t>
            </w:r>
          </w:p>
        </w:tc>
        <w:tc>
          <w:tcPr>
            <w:tcW w:w="1191" w:type="dxa"/>
          </w:tcPr>
          <w:p w:rsidR="00C31115" w:rsidRDefault="00C31115">
            <w:pPr>
              <w:pStyle w:val="ConsPlusNormal"/>
              <w:jc w:val="center"/>
            </w:pPr>
            <w:r>
              <w:t>75,4</w:t>
            </w:r>
          </w:p>
        </w:tc>
        <w:tc>
          <w:tcPr>
            <w:tcW w:w="1361" w:type="dxa"/>
          </w:tcPr>
          <w:p w:rsidR="00C31115" w:rsidRDefault="00C31115">
            <w:pPr>
              <w:pStyle w:val="ConsPlusNormal"/>
              <w:jc w:val="center"/>
            </w:pPr>
            <w:r>
              <w:t>62,3%</w:t>
            </w:r>
          </w:p>
        </w:tc>
        <w:tc>
          <w:tcPr>
            <w:tcW w:w="1191" w:type="dxa"/>
          </w:tcPr>
          <w:p w:rsidR="00C31115" w:rsidRDefault="00C31115">
            <w:pPr>
              <w:pStyle w:val="ConsPlusNormal"/>
              <w:jc w:val="center"/>
            </w:pPr>
            <w:r>
              <w:t>17,4%</w:t>
            </w:r>
          </w:p>
        </w:tc>
      </w:tr>
      <w:tr w:rsidR="00C31115">
        <w:tc>
          <w:tcPr>
            <w:tcW w:w="1814" w:type="dxa"/>
          </w:tcPr>
          <w:p w:rsidR="00C31115" w:rsidRDefault="00C31115">
            <w:pPr>
              <w:pStyle w:val="ConsPlusNormal"/>
              <w:jc w:val="center"/>
            </w:pPr>
            <w:r>
              <w:t>45.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78,1</w:t>
            </w:r>
          </w:p>
        </w:tc>
        <w:tc>
          <w:tcPr>
            <w:tcW w:w="1361" w:type="dxa"/>
          </w:tcPr>
          <w:p w:rsidR="00C31115" w:rsidRDefault="00C31115">
            <w:pPr>
              <w:pStyle w:val="ConsPlusNormal"/>
              <w:jc w:val="center"/>
            </w:pPr>
            <w:r>
              <w:t>63,6%</w:t>
            </w:r>
          </w:p>
        </w:tc>
        <w:tc>
          <w:tcPr>
            <w:tcW w:w="1191" w:type="dxa"/>
          </w:tcPr>
          <w:p w:rsidR="00C31115" w:rsidRDefault="00C31115">
            <w:pPr>
              <w:pStyle w:val="ConsPlusNormal"/>
              <w:jc w:val="center"/>
            </w:pPr>
            <w:r>
              <w:t>18,2%</w:t>
            </w:r>
          </w:p>
        </w:tc>
      </w:tr>
      <w:tr w:rsidR="00C31115">
        <w:tc>
          <w:tcPr>
            <w:tcW w:w="1814" w:type="dxa"/>
          </w:tcPr>
          <w:p w:rsidR="00C31115" w:rsidRDefault="00C31115">
            <w:pPr>
              <w:pStyle w:val="ConsPlusNormal"/>
              <w:jc w:val="center"/>
            </w:pPr>
            <w:r>
              <w:t>46.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81,4</w:t>
            </w:r>
          </w:p>
        </w:tc>
        <w:tc>
          <w:tcPr>
            <w:tcW w:w="1361" w:type="dxa"/>
          </w:tcPr>
          <w:p w:rsidR="00C31115" w:rsidRDefault="00C31115">
            <w:pPr>
              <w:pStyle w:val="ConsPlusNormal"/>
              <w:jc w:val="center"/>
            </w:pPr>
            <w:r>
              <w:t>65,1%</w:t>
            </w:r>
          </w:p>
        </w:tc>
        <w:tc>
          <w:tcPr>
            <w:tcW w:w="1191" w:type="dxa"/>
          </w:tcPr>
          <w:p w:rsidR="00C31115" w:rsidRDefault="00C31115">
            <w:pPr>
              <w:pStyle w:val="ConsPlusNormal"/>
              <w:jc w:val="center"/>
            </w:pPr>
            <w:r>
              <w:t>19,1%</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23,60</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47,32</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14,16</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28,39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П4-2-2</w:t>
      </w:r>
    </w:p>
    <w:p w:rsidR="00C31115" w:rsidRDefault="00C31115">
      <w:pPr>
        <w:pStyle w:val="ConsPlusNormal"/>
        <w:jc w:val="both"/>
      </w:pPr>
    </w:p>
    <w:p w:rsidR="00C31115" w:rsidRDefault="00C31115">
      <w:pPr>
        <w:pStyle w:val="ConsPlusTitle"/>
        <w:jc w:val="center"/>
      </w:pPr>
      <w:bookmarkStart w:id="43" w:name="P3970"/>
      <w:bookmarkEnd w:id="43"/>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общеобразовательных учреждений</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1,06</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1,55</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1,11</w:t>
            </w:r>
          </w:p>
        </w:tc>
        <w:tc>
          <w:tcPr>
            <w:tcW w:w="1191" w:type="dxa"/>
          </w:tcPr>
          <w:p w:rsidR="00C31115" w:rsidRDefault="00C31115">
            <w:pPr>
              <w:pStyle w:val="ConsPlusNormal"/>
              <w:jc w:val="center"/>
            </w:pPr>
            <w:r>
              <w:t>3,4%</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1,61</w:t>
            </w:r>
          </w:p>
        </w:tc>
        <w:tc>
          <w:tcPr>
            <w:tcW w:w="1361" w:type="dxa"/>
          </w:tcPr>
          <w:p w:rsidR="00C31115" w:rsidRDefault="00C31115">
            <w:pPr>
              <w:pStyle w:val="ConsPlusNormal"/>
              <w:jc w:val="center"/>
            </w:pPr>
            <w:r>
              <w:t>1,0%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1,15</w:t>
            </w:r>
          </w:p>
        </w:tc>
        <w:tc>
          <w:tcPr>
            <w:tcW w:w="1191" w:type="dxa"/>
          </w:tcPr>
          <w:p w:rsidR="00C31115" w:rsidRDefault="00C31115">
            <w:pPr>
              <w:pStyle w:val="ConsPlusNormal"/>
              <w:jc w:val="center"/>
            </w:pPr>
            <w:r>
              <w:t>6,8%</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1,66</w:t>
            </w:r>
          </w:p>
        </w:tc>
        <w:tc>
          <w:tcPr>
            <w:tcW w:w="1361" w:type="dxa"/>
          </w:tcPr>
          <w:p w:rsidR="00C31115" w:rsidRDefault="00C31115">
            <w:pPr>
              <w:pStyle w:val="ConsPlusNormal"/>
              <w:jc w:val="center"/>
            </w:pPr>
            <w:r>
              <w:t>4,0%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1,19</w:t>
            </w:r>
          </w:p>
        </w:tc>
        <w:tc>
          <w:tcPr>
            <w:tcW w:w="1191" w:type="dxa"/>
          </w:tcPr>
          <w:p w:rsidR="00C31115" w:rsidRDefault="00C31115">
            <w:pPr>
              <w:pStyle w:val="ConsPlusNormal"/>
              <w:jc w:val="center"/>
            </w:pPr>
            <w:r>
              <w:t>9,9%</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1,72</w:t>
            </w:r>
          </w:p>
        </w:tc>
        <w:tc>
          <w:tcPr>
            <w:tcW w:w="1361" w:type="dxa"/>
          </w:tcPr>
          <w:p w:rsidR="00C31115" w:rsidRDefault="00C31115">
            <w:pPr>
              <w:pStyle w:val="ConsPlusNormal"/>
              <w:jc w:val="center"/>
            </w:pPr>
            <w:r>
              <w:t>7,3%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1,22</w:t>
            </w:r>
          </w:p>
        </w:tc>
        <w:tc>
          <w:tcPr>
            <w:tcW w:w="1191" w:type="dxa"/>
          </w:tcPr>
          <w:p w:rsidR="00C31115" w:rsidRDefault="00C31115">
            <w:pPr>
              <w:pStyle w:val="ConsPlusNormal"/>
              <w:jc w:val="center"/>
            </w:pPr>
            <w:r>
              <w:t>12,1%</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1,77</w:t>
            </w:r>
          </w:p>
        </w:tc>
        <w:tc>
          <w:tcPr>
            <w:tcW w:w="1361" w:type="dxa"/>
          </w:tcPr>
          <w:p w:rsidR="00C31115" w:rsidRDefault="00C31115">
            <w:pPr>
              <w:pStyle w:val="ConsPlusNormal"/>
              <w:jc w:val="center"/>
            </w:pPr>
            <w:r>
              <w:t>9,9%</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1,32</w:t>
            </w:r>
          </w:p>
        </w:tc>
        <w:tc>
          <w:tcPr>
            <w:tcW w:w="1191" w:type="dxa"/>
          </w:tcPr>
          <w:p w:rsidR="00C31115" w:rsidRDefault="00C31115">
            <w:pPr>
              <w:pStyle w:val="ConsPlusNormal"/>
              <w:jc w:val="center"/>
            </w:pPr>
            <w:r>
              <w:t>18,8%</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1,85</w:t>
            </w:r>
          </w:p>
        </w:tc>
        <w:tc>
          <w:tcPr>
            <w:tcW w:w="1361" w:type="dxa"/>
          </w:tcPr>
          <w:p w:rsidR="00C31115" w:rsidRDefault="00C31115">
            <w:pPr>
              <w:pStyle w:val="ConsPlusNormal"/>
              <w:jc w:val="center"/>
            </w:pPr>
            <w:r>
              <w:t>13,8%</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1,42</w:t>
            </w:r>
          </w:p>
        </w:tc>
        <w:tc>
          <w:tcPr>
            <w:tcW w:w="1191" w:type="dxa"/>
          </w:tcPr>
          <w:p w:rsidR="00C31115" w:rsidRDefault="00C31115">
            <w:pPr>
              <w:pStyle w:val="ConsPlusNormal"/>
              <w:jc w:val="center"/>
            </w:pPr>
            <w:r>
              <w:t>24,5%</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1,93</w:t>
            </w:r>
          </w:p>
        </w:tc>
        <w:tc>
          <w:tcPr>
            <w:tcW w:w="1361" w:type="dxa"/>
          </w:tcPr>
          <w:p w:rsidR="00C31115" w:rsidRDefault="00C31115">
            <w:pPr>
              <w:pStyle w:val="ConsPlusNormal"/>
              <w:jc w:val="center"/>
            </w:pPr>
            <w:r>
              <w:t>17,4%</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1,48</w:t>
            </w:r>
          </w:p>
        </w:tc>
        <w:tc>
          <w:tcPr>
            <w:tcW w:w="1191" w:type="dxa"/>
          </w:tcPr>
          <w:p w:rsidR="00C31115" w:rsidRDefault="00C31115">
            <w:pPr>
              <w:pStyle w:val="ConsPlusNormal"/>
              <w:jc w:val="center"/>
            </w:pPr>
            <w:r>
              <w:t>27,5%</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1,99</w:t>
            </w:r>
          </w:p>
        </w:tc>
        <w:tc>
          <w:tcPr>
            <w:tcW w:w="1361" w:type="dxa"/>
          </w:tcPr>
          <w:p w:rsidR="00C31115" w:rsidRDefault="00C31115">
            <w:pPr>
              <w:pStyle w:val="ConsPlusNormal"/>
              <w:jc w:val="center"/>
            </w:pPr>
            <w:r>
              <w:t>19,9%</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1,56</w:t>
            </w:r>
          </w:p>
        </w:tc>
        <w:tc>
          <w:tcPr>
            <w:tcW w:w="1191" w:type="dxa"/>
          </w:tcPr>
          <w:p w:rsidR="00C31115" w:rsidRDefault="00C31115">
            <w:pPr>
              <w:pStyle w:val="ConsPlusNormal"/>
              <w:jc w:val="center"/>
            </w:pPr>
            <w:r>
              <w:t>31,3%</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2,06</w:t>
            </w:r>
          </w:p>
        </w:tc>
        <w:tc>
          <w:tcPr>
            <w:tcW w:w="1361" w:type="dxa"/>
          </w:tcPr>
          <w:p w:rsidR="00C31115" w:rsidRDefault="00C31115">
            <w:pPr>
              <w:pStyle w:val="ConsPlusNormal"/>
              <w:jc w:val="center"/>
            </w:pPr>
            <w:r>
              <w:t>22,6%</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1,62</w:t>
            </w:r>
          </w:p>
        </w:tc>
        <w:tc>
          <w:tcPr>
            <w:tcW w:w="1191" w:type="dxa"/>
          </w:tcPr>
          <w:p w:rsidR="00C31115" w:rsidRDefault="00C31115">
            <w:pPr>
              <w:pStyle w:val="ConsPlusNormal"/>
              <w:jc w:val="center"/>
            </w:pPr>
            <w:r>
              <w:t>33,8%</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2,14</w:t>
            </w:r>
          </w:p>
        </w:tc>
        <w:tc>
          <w:tcPr>
            <w:tcW w:w="1361" w:type="dxa"/>
          </w:tcPr>
          <w:p w:rsidR="00C31115" w:rsidRDefault="00C31115">
            <w:pPr>
              <w:pStyle w:val="ConsPlusNormal"/>
              <w:jc w:val="center"/>
            </w:pPr>
            <w:r>
              <w:t>25,5%</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1,69</w:t>
            </w:r>
          </w:p>
        </w:tc>
        <w:tc>
          <w:tcPr>
            <w:tcW w:w="1191" w:type="dxa"/>
          </w:tcPr>
          <w:p w:rsidR="00C31115" w:rsidRDefault="00C31115">
            <w:pPr>
              <w:pStyle w:val="ConsPlusNormal"/>
              <w:jc w:val="center"/>
            </w:pPr>
            <w:r>
              <w:t>36,5%</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2,22</w:t>
            </w:r>
          </w:p>
        </w:tc>
        <w:tc>
          <w:tcPr>
            <w:tcW w:w="1361" w:type="dxa"/>
          </w:tcPr>
          <w:p w:rsidR="00C31115" w:rsidRDefault="00C31115">
            <w:pPr>
              <w:pStyle w:val="ConsPlusNormal"/>
              <w:jc w:val="center"/>
            </w:pPr>
            <w:r>
              <w:t>28,2%</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1,76</w:t>
            </w:r>
          </w:p>
        </w:tc>
        <w:tc>
          <w:tcPr>
            <w:tcW w:w="1191" w:type="dxa"/>
          </w:tcPr>
          <w:p w:rsidR="00C31115" w:rsidRDefault="00C31115">
            <w:pPr>
              <w:pStyle w:val="ConsPlusNormal"/>
              <w:jc w:val="center"/>
            </w:pPr>
            <w:r>
              <w:t>39,1%</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2,31</w:t>
            </w:r>
          </w:p>
        </w:tc>
        <w:tc>
          <w:tcPr>
            <w:tcW w:w="1361" w:type="dxa"/>
          </w:tcPr>
          <w:p w:rsidR="00C31115" w:rsidRDefault="00C31115">
            <w:pPr>
              <w:pStyle w:val="ConsPlusNormal"/>
              <w:jc w:val="center"/>
            </w:pPr>
            <w:r>
              <w:t>31,0%</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1,84</w:t>
            </w:r>
          </w:p>
        </w:tc>
        <w:tc>
          <w:tcPr>
            <w:tcW w:w="1191" w:type="dxa"/>
          </w:tcPr>
          <w:p w:rsidR="00C31115" w:rsidRDefault="00C31115">
            <w:pPr>
              <w:pStyle w:val="ConsPlusNormal"/>
              <w:jc w:val="center"/>
            </w:pPr>
            <w:r>
              <w:t>41,7%</w:t>
            </w:r>
          </w:p>
        </w:tc>
        <w:tc>
          <w:tcPr>
            <w:tcW w:w="1020" w:type="dxa"/>
          </w:tcPr>
          <w:p w:rsidR="00C31115" w:rsidRDefault="00C31115">
            <w:pPr>
              <w:pStyle w:val="ConsPlusNormal"/>
              <w:jc w:val="center"/>
            </w:pPr>
            <w:r>
              <w:t>5,0%</w:t>
            </w:r>
          </w:p>
        </w:tc>
        <w:tc>
          <w:tcPr>
            <w:tcW w:w="1191" w:type="dxa"/>
          </w:tcPr>
          <w:p w:rsidR="00C31115" w:rsidRDefault="00C31115">
            <w:pPr>
              <w:pStyle w:val="ConsPlusNormal"/>
              <w:jc w:val="center"/>
            </w:pPr>
            <w:r>
              <w:t>2,39</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1,94</w:t>
            </w:r>
          </w:p>
        </w:tc>
        <w:tc>
          <w:tcPr>
            <w:tcW w:w="1191" w:type="dxa"/>
          </w:tcPr>
          <w:p w:rsidR="00C31115" w:rsidRDefault="00C31115">
            <w:pPr>
              <w:pStyle w:val="ConsPlusNormal"/>
              <w:jc w:val="center"/>
            </w:pPr>
            <w:r>
              <w:t>44,7%</w:t>
            </w:r>
          </w:p>
        </w:tc>
        <w:tc>
          <w:tcPr>
            <w:tcW w:w="1020" w:type="dxa"/>
          </w:tcPr>
          <w:p w:rsidR="00C31115" w:rsidRDefault="00C31115">
            <w:pPr>
              <w:pStyle w:val="ConsPlusNormal"/>
              <w:jc w:val="center"/>
            </w:pPr>
            <w:r>
              <w:t>6,8%</w:t>
            </w:r>
          </w:p>
        </w:tc>
        <w:tc>
          <w:tcPr>
            <w:tcW w:w="1191" w:type="dxa"/>
          </w:tcPr>
          <w:p w:rsidR="00C31115" w:rsidRDefault="00C31115">
            <w:pPr>
              <w:pStyle w:val="ConsPlusNormal"/>
              <w:jc w:val="center"/>
            </w:pPr>
            <w:r>
              <w:t>2,51</w:t>
            </w:r>
          </w:p>
        </w:tc>
        <w:tc>
          <w:tcPr>
            <w:tcW w:w="1361" w:type="dxa"/>
          </w:tcPr>
          <w:p w:rsidR="00C31115" w:rsidRDefault="00C31115">
            <w:pPr>
              <w:pStyle w:val="ConsPlusNormal"/>
              <w:jc w:val="center"/>
            </w:pPr>
            <w:r>
              <w:t>36,5%</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2,03</w:t>
            </w:r>
          </w:p>
        </w:tc>
        <w:tc>
          <w:tcPr>
            <w:tcW w:w="1191" w:type="dxa"/>
          </w:tcPr>
          <w:p w:rsidR="00C31115" w:rsidRDefault="00C31115">
            <w:pPr>
              <w:pStyle w:val="ConsPlusNormal"/>
              <w:jc w:val="center"/>
            </w:pPr>
            <w:r>
              <w:t>47,2%</w:t>
            </w:r>
          </w:p>
        </w:tc>
        <w:tc>
          <w:tcPr>
            <w:tcW w:w="1020" w:type="dxa"/>
          </w:tcPr>
          <w:p w:rsidR="00C31115" w:rsidRDefault="00C31115">
            <w:pPr>
              <w:pStyle w:val="ConsPlusNormal"/>
              <w:jc w:val="center"/>
            </w:pPr>
            <w:r>
              <w:t>8,3%</w:t>
            </w:r>
          </w:p>
        </w:tc>
        <w:tc>
          <w:tcPr>
            <w:tcW w:w="1191" w:type="dxa"/>
          </w:tcPr>
          <w:p w:rsidR="00C31115" w:rsidRDefault="00C31115">
            <w:pPr>
              <w:pStyle w:val="ConsPlusNormal"/>
              <w:jc w:val="center"/>
            </w:pPr>
            <w:r>
              <w:t>2,62</w:t>
            </w:r>
          </w:p>
        </w:tc>
        <w:tc>
          <w:tcPr>
            <w:tcW w:w="1361" w:type="dxa"/>
          </w:tcPr>
          <w:p w:rsidR="00C31115" w:rsidRDefault="00C31115">
            <w:pPr>
              <w:pStyle w:val="ConsPlusNormal"/>
              <w:jc w:val="center"/>
            </w:pPr>
            <w:r>
              <w:t>39,2%</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2,11</w:t>
            </w:r>
          </w:p>
        </w:tc>
        <w:tc>
          <w:tcPr>
            <w:tcW w:w="1191" w:type="dxa"/>
          </w:tcPr>
          <w:p w:rsidR="00C31115" w:rsidRDefault="00C31115">
            <w:pPr>
              <w:pStyle w:val="ConsPlusNormal"/>
              <w:jc w:val="center"/>
            </w:pPr>
            <w:r>
              <w:t>49,2%</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2,71</w:t>
            </w:r>
          </w:p>
        </w:tc>
        <w:tc>
          <w:tcPr>
            <w:tcW w:w="1361" w:type="dxa"/>
          </w:tcPr>
          <w:p w:rsidR="00C31115" w:rsidRDefault="00C31115">
            <w:pPr>
              <w:pStyle w:val="ConsPlusNormal"/>
              <w:jc w:val="center"/>
            </w:pPr>
            <w:r>
              <w:t>41,2%</w:t>
            </w:r>
          </w:p>
        </w:tc>
        <w:tc>
          <w:tcPr>
            <w:tcW w:w="1191" w:type="dxa"/>
          </w:tcPr>
          <w:p w:rsidR="00C31115" w:rsidRDefault="00C31115">
            <w:pPr>
              <w:pStyle w:val="ConsPlusNormal"/>
              <w:jc w:val="center"/>
            </w:pPr>
            <w:r>
              <w:t>4,7%</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2,22</w:t>
            </w:r>
          </w:p>
        </w:tc>
        <w:tc>
          <w:tcPr>
            <w:tcW w:w="1191" w:type="dxa"/>
          </w:tcPr>
          <w:p w:rsidR="00C31115" w:rsidRDefault="00C31115">
            <w:pPr>
              <w:pStyle w:val="ConsPlusNormal"/>
              <w:jc w:val="center"/>
            </w:pPr>
            <w:r>
              <w:t>51,7%</w:t>
            </w:r>
          </w:p>
        </w:tc>
        <w:tc>
          <w:tcPr>
            <w:tcW w:w="1020" w:type="dxa"/>
          </w:tcPr>
          <w:p w:rsidR="00C31115" w:rsidRDefault="00C31115">
            <w:pPr>
              <w:pStyle w:val="ConsPlusNormal"/>
              <w:jc w:val="center"/>
            </w:pPr>
            <w:r>
              <w:t>11,0%</w:t>
            </w:r>
          </w:p>
        </w:tc>
        <w:tc>
          <w:tcPr>
            <w:tcW w:w="1191" w:type="dxa"/>
          </w:tcPr>
          <w:p w:rsidR="00C31115" w:rsidRDefault="00C31115">
            <w:pPr>
              <w:pStyle w:val="ConsPlusNormal"/>
              <w:jc w:val="center"/>
            </w:pPr>
            <w:r>
              <w:t>2,8</w:t>
            </w:r>
          </w:p>
        </w:tc>
        <w:tc>
          <w:tcPr>
            <w:tcW w:w="1361" w:type="dxa"/>
          </w:tcPr>
          <w:p w:rsidR="00C31115" w:rsidRDefault="00C31115">
            <w:pPr>
              <w:pStyle w:val="ConsPlusNormal"/>
              <w:jc w:val="center"/>
            </w:pPr>
            <w:r>
              <w:t>43,1%</w:t>
            </w:r>
          </w:p>
        </w:tc>
        <w:tc>
          <w:tcPr>
            <w:tcW w:w="1191" w:type="dxa"/>
          </w:tcPr>
          <w:p w:rsidR="00C31115" w:rsidRDefault="00C31115">
            <w:pPr>
              <w:pStyle w:val="ConsPlusNormal"/>
              <w:jc w:val="center"/>
            </w:pPr>
            <w:r>
              <w:t>5,8%</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2,33</w:t>
            </w:r>
          </w:p>
        </w:tc>
        <w:tc>
          <w:tcPr>
            <w:tcW w:w="1191" w:type="dxa"/>
          </w:tcPr>
          <w:p w:rsidR="00C31115" w:rsidRDefault="00C31115">
            <w:pPr>
              <w:pStyle w:val="ConsPlusNormal"/>
              <w:jc w:val="center"/>
            </w:pPr>
            <w:r>
              <w:t>54,0%</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2,93</w:t>
            </w:r>
          </w:p>
        </w:tc>
        <w:tc>
          <w:tcPr>
            <w:tcW w:w="1361" w:type="dxa"/>
          </w:tcPr>
          <w:p w:rsidR="00C31115" w:rsidRDefault="00C31115">
            <w:pPr>
              <w:pStyle w:val="ConsPlusNormal"/>
              <w:jc w:val="center"/>
            </w:pPr>
            <w:r>
              <w:t>45,6%</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2,43</w:t>
            </w:r>
          </w:p>
        </w:tc>
        <w:tc>
          <w:tcPr>
            <w:tcW w:w="1191" w:type="dxa"/>
          </w:tcPr>
          <w:p w:rsidR="00C31115" w:rsidRDefault="00C31115">
            <w:pPr>
              <w:pStyle w:val="ConsPlusNormal"/>
              <w:jc w:val="center"/>
            </w:pPr>
            <w:r>
              <w:t>55,9%</w:t>
            </w:r>
          </w:p>
        </w:tc>
        <w:tc>
          <w:tcPr>
            <w:tcW w:w="1020" w:type="dxa"/>
          </w:tcPr>
          <w:p w:rsidR="00C31115" w:rsidRDefault="00C31115">
            <w:pPr>
              <w:pStyle w:val="ConsPlusNormal"/>
              <w:jc w:val="center"/>
            </w:pPr>
            <w:r>
              <w:t>13,5%</w:t>
            </w:r>
          </w:p>
        </w:tc>
        <w:tc>
          <w:tcPr>
            <w:tcW w:w="1191" w:type="dxa"/>
          </w:tcPr>
          <w:p w:rsidR="00C31115" w:rsidRDefault="00C31115">
            <w:pPr>
              <w:pStyle w:val="ConsPlusNormal"/>
              <w:jc w:val="center"/>
            </w:pPr>
            <w:r>
              <w:t>3,04</w:t>
            </w:r>
          </w:p>
        </w:tc>
        <w:tc>
          <w:tcPr>
            <w:tcW w:w="1361" w:type="dxa"/>
          </w:tcPr>
          <w:p w:rsidR="00C31115" w:rsidRDefault="00C31115">
            <w:pPr>
              <w:pStyle w:val="ConsPlusNormal"/>
              <w:jc w:val="center"/>
            </w:pPr>
            <w:r>
              <w:t>47,6%</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2,61</w:t>
            </w:r>
          </w:p>
        </w:tc>
        <w:tc>
          <w:tcPr>
            <w:tcW w:w="1191" w:type="dxa"/>
          </w:tcPr>
          <w:p w:rsidR="00C31115" w:rsidRDefault="00C31115">
            <w:pPr>
              <w:pStyle w:val="ConsPlusNormal"/>
              <w:jc w:val="center"/>
            </w:pPr>
            <w:r>
              <w:t>58,9%</w:t>
            </w:r>
          </w:p>
        </w:tc>
        <w:tc>
          <w:tcPr>
            <w:tcW w:w="1020" w:type="dxa"/>
          </w:tcPr>
          <w:p w:rsidR="00C31115" w:rsidRDefault="00C31115">
            <w:pPr>
              <w:pStyle w:val="ConsPlusNormal"/>
              <w:jc w:val="center"/>
            </w:pPr>
            <w:r>
              <w:t>15,3%</w:t>
            </w:r>
          </w:p>
        </w:tc>
        <w:tc>
          <w:tcPr>
            <w:tcW w:w="1191" w:type="dxa"/>
          </w:tcPr>
          <w:p w:rsidR="00C31115" w:rsidRDefault="00C31115">
            <w:pPr>
              <w:pStyle w:val="ConsPlusNormal"/>
              <w:jc w:val="center"/>
            </w:pPr>
            <w:r>
              <w:t>3,14</w:t>
            </w:r>
          </w:p>
        </w:tc>
        <w:tc>
          <w:tcPr>
            <w:tcW w:w="1361" w:type="dxa"/>
          </w:tcPr>
          <w:p w:rsidR="00C31115" w:rsidRDefault="00C31115">
            <w:pPr>
              <w:pStyle w:val="ConsPlusNormal"/>
              <w:jc w:val="center"/>
            </w:pPr>
            <w:r>
              <w:t>49,2%</w:t>
            </w:r>
          </w:p>
        </w:tc>
        <w:tc>
          <w:tcPr>
            <w:tcW w:w="1191" w:type="dxa"/>
          </w:tcPr>
          <w:p w:rsidR="00C31115" w:rsidRDefault="00C31115">
            <w:pPr>
              <w:pStyle w:val="ConsPlusNormal"/>
              <w:jc w:val="center"/>
            </w:pPr>
            <w:r>
              <w:t>9,5%</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2,79</w:t>
            </w:r>
          </w:p>
        </w:tc>
        <w:tc>
          <w:tcPr>
            <w:tcW w:w="1191" w:type="dxa"/>
          </w:tcPr>
          <w:p w:rsidR="00C31115" w:rsidRDefault="00C31115">
            <w:pPr>
              <w:pStyle w:val="ConsPlusNormal"/>
              <w:jc w:val="center"/>
            </w:pPr>
            <w:r>
              <w:t>61,6%</w:t>
            </w:r>
          </w:p>
        </w:tc>
        <w:tc>
          <w:tcPr>
            <w:tcW w:w="1020" w:type="dxa"/>
          </w:tcPr>
          <w:p w:rsidR="00C31115" w:rsidRDefault="00C31115">
            <w:pPr>
              <w:pStyle w:val="ConsPlusNormal"/>
              <w:jc w:val="center"/>
            </w:pPr>
            <w:r>
              <w:t>16,9%</w:t>
            </w:r>
          </w:p>
        </w:tc>
        <w:tc>
          <w:tcPr>
            <w:tcW w:w="1191" w:type="dxa"/>
          </w:tcPr>
          <w:p w:rsidR="00C31115" w:rsidRDefault="00C31115">
            <w:pPr>
              <w:pStyle w:val="ConsPlusNormal"/>
              <w:jc w:val="center"/>
            </w:pPr>
            <w:r>
              <w:t>3,29</w:t>
            </w:r>
          </w:p>
        </w:tc>
        <w:tc>
          <w:tcPr>
            <w:tcW w:w="1361" w:type="dxa"/>
          </w:tcPr>
          <w:p w:rsidR="00C31115" w:rsidRDefault="00C31115">
            <w:pPr>
              <w:pStyle w:val="ConsPlusNormal"/>
              <w:jc w:val="center"/>
            </w:pPr>
            <w:r>
              <w:t>51,6%</w:t>
            </w:r>
          </w:p>
        </w:tc>
        <w:tc>
          <w:tcPr>
            <w:tcW w:w="1191" w:type="dxa"/>
          </w:tcPr>
          <w:p w:rsidR="00C31115" w:rsidRDefault="00C31115">
            <w:pPr>
              <w:pStyle w:val="ConsPlusNormal"/>
              <w:jc w:val="center"/>
            </w:pPr>
            <w:r>
              <w:t>10,9%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2,94</w:t>
            </w:r>
          </w:p>
        </w:tc>
        <w:tc>
          <w:tcPr>
            <w:tcW w:w="1191" w:type="dxa"/>
          </w:tcPr>
          <w:p w:rsidR="00C31115" w:rsidRDefault="00C31115">
            <w:pPr>
              <w:pStyle w:val="ConsPlusNormal"/>
              <w:jc w:val="center"/>
            </w:pPr>
            <w:r>
              <w:t>63,5%</w:t>
            </w:r>
          </w:p>
        </w:tc>
        <w:tc>
          <w:tcPr>
            <w:tcW w:w="1020" w:type="dxa"/>
          </w:tcPr>
          <w:p w:rsidR="00C31115" w:rsidRDefault="00C31115">
            <w:pPr>
              <w:pStyle w:val="ConsPlusNormal"/>
              <w:jc w:val="center"/>
            </w:pPr>
            <w:r>
              <w:t>18,1%</w:t>
            </w:r>
          </w:p>
        </w:tc>
        <w:tc>
          <w:tcPr>
            <w:tcW w:w="1191" w:type="dxa"/>
          </w:tcPr>
          <w:p w:rsidR="00C31115" w:rsidRDefault="00C31115">
            <w:pPr>
              <w:pStyle w:val="ConsPlusNormal"/>
              <w:jc w:val="center"/>
            </w:pPr>
            <w:r>
              <w:t>3,47</w:t>
            </w:r>
          </w:p>
        </w:tc>
        <w:tc>
          <w:tcPr>
            <w:tcW w:w="1361" w:type="dxa"/>
          </w:tcPr>
          <w:p w:rsidR="00C31115" w:rsidRDefault="00C31115">
            <w:pPr>
              <w:pStyle w:val="ConsPlusNormal"/>
              <w:jc w:val="center"/>
            </w:pPr>
            <w:r>
              <w:t>54,1%</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3,11</w:t>
            </w:r>
          </w:p>
        </w:tc>
        <w:tc>
          <w:tcPr>
            <w:tcW w:w="1191" w:type="dxa"/>
          </w:tcPr>
          <w:p w:rsidR="00C31115" w:rsidRDefault="00C31115">
            <w:pPr>
              <w:pStyle w:val="ConsPlusNormal"/>
              <w:jc w:val="center"/>
            </w:pPr>
            <w:r>
              <w:t>65,5%</w:t>
            </w:r>
          </w:p>
        </w:tc>
        <w:tc>
          <w:tcPr>
            <w:tcW w:w="1020" w:type="dxa"/>
          </w:tcPr>
          <w:p w:rsidR="00C31115" w:rsidRDefault="00C31115">
            <w:pPr>
              <w:pStyle w:val="ConsPlusNormal"/>
              <w:jc w:val="center"/>
            </w:pPr>
            <w:r>
              <w:t>19,3%</w:t>
            </w:r>
          </w:p>
        </w:tc>
        <w:tc>
          <w:tcPr>
            <w:tcW w:w="1191" w:type="dxa"/>
          </w:tcPr>
          <w:p w:rsidR="00C31115" w:rsidRDefault="00C31115">
            <w:pPr>
              <w:pStyle w:val="ConsPlusNormal"/>
              <w:jc w:val="center"/>
            </w:pPr>
            <w:r>
              <w:t>3,66</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3,28</w:t>
            </w:r>
          </w:p>
        </w:tc>
        <w:tc>
          <w:tcPr>
            <w:tcW w:w="1191" w:type="dxa"/>
          </w:tcPr>
          <w:p w:rsidR="00C31115" w:rsidRDefault="00C31115">
            <w:pPr>
              <w:pStyle w:val="ConsPlusNormal"/>
              <w:jc w:val="center"/>
            </w:pPr>
            <w:r>
              <w:t>67,3%</w:t>
            </w:r>
          </w:p>
        </w:tc>
        <w:tc>
          <w:tcPr>
            <w:tcW w:w="1020" w:type="dxa"/>
          </w:tcPr>
          <w:p w:rsidR="00C31115" w:rsidRDefault="00C31115">
            <w:pPr>
              <w:pStyle w:val="ConsPlusNormal"/>
              <w:jc w:val="center"/>
            </w:pPr>
            <w:r>
              <w:t>20,4%</w:t>
            </w:r>
          </w:p>
        </w:tc>
        <w:tc>
          <w:tcPr>
            <w:tcW w:w="1191" w:type="dxa"/>
          </w:tcPr>
          <w:p w:rsidR="00C31115" w:rsidRDefault="00C31115">
            <w:pPr>
              <w:pStyle w:val="ConsPlusNormal"/>
              <w:jc w:val="center"/>
            </w:pPr>
            <w:r>
              <w:t>3,9</w:t>
            </w:r>
          </w:p>
        </w:tc>
        <w:tc>
          <w:tcPr>
            <w:tcW w:w="1361" w:type="dxa"/>
          </w:tcPr>
          <w:p w:rsidR="00C31115" w:rsidRDefault="00C31115">
            <w:pPr>
              <w:pStyle w:val="ConsPlusNormal"/>
              <w:jc w:val="center"/>
            </w:pPr>
            <w:r>
              <w:t>59,1%</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3,52</w:t>
            </w:r>
          </w:p>
        </w:tc>
        <w:tc>
          <w:tcPr>
            <w:tcW w:w="1191" w:type="dxa"/>
          </w:tcPr>
          <w:p w:rsidR="00C31115" w:rsidRDefault="00C31115">
            <w:pPr>
              <w:pStyle w:val="ConsPlusNormal"/>
              <w:jc w:val="center"/>
            </w:pPr>
            <w:r>
              <w:t>69,5%</w:t>
            </w:r>
          </w:p>
        </w:tc>
        <w:tc>
          <w:tcPr>
            <w:tcW w:w="1020" w:type="dxa"/>
          </w:tcPr>
          <w:p w:rsidR="00C31115" w:rsidRDefault="00C31115">
            <w:pPr>
              <w:pStyle w:val="ConsPlusNormal"/>
              <w:jc w:val="center"/>
            </w:pPr>
            <w:r>
              <w:t>21,7%</w:t>
            </w:r>
          </w:p>
        </w:tc>
        <w:tc>
          <w:tcPr>
            <w:tcW w:w="1191" w:type="dxa"/>
          </w:tcPr>
          <w:p w:rsidR="00C31115" w:rsidRDefault="00C31115">
            <w:pPr>
              <w:pStyle w:val="ConsPlusNormal"/>
              <w:jc w:val="center"/>
            </w:pPr>
            <w:r>
              <w:t>4,11</w:t>
            </w:r>
          </w:p>
        </w:tc>
        <w:tc>
          <w:tcPr>
            <w:tcW w:w="1361" w:type="dxa"/>
          </w:tcPr>
          <w:p w:rsidR="00C31115" w:rsidRDefault="00C31115">
            <w:pPr>
              <w:pStyle w:val="ConsPlusNormal"/>
              <w:jc w:val="center"/>
            </w:pPr>
            <w:r>
              <w:t>61,2%</w:t>
            </w:r>
          </w:p>
        </w:tc>
        <w:tc>
          <w:tcPr>
            <w:tcW w:w="1191" w:type="dxa"/>
          </w:tcPr>
          <w:p w:rsidR="00C31115" w:rsidRDefault="00C31115">
            <w:pPr>
              <w:pStyle w:val="ConsPlusNormal"/>
              <w:jc w:val="center"/>
            </w:pPr>
            <w:r>
              <w:t>16,7%</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3,80</w:t>
            </w:r>
          </w:p>
        </w:tc>
        <w:tc>
          <w:tcPr>
            <w:tcW w:w="1191" w:type="dxa"/>
          </w:tcPr>
          <w:p w:rsidR="00C31115" w:rsidRDefault="00C31115">
            <w:pPr>
              <w:pStyle w:val="ConsPlusNormal"/>
              <w:jc w:val="center"/>
            </w:pPr>
            <w:r>
              <w:t>71,8%</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4,35</w:t>
            </w:r>
          </w:p>
        </w:tc>
        <w:tc>
          <w:tcPr>
            <w:tcW w:w="1361" w:type="dxa"/>
          </w:tcPr>
          <w:p w:rsidR="00C31115" w:rsidRDefault="00C31115">
            <w:pPr>
              <w:pStyle w:val="ConsPlusNormal"/>
              <w:jc w:val="center"/>
            </w:pPr>
            <w:r>
              <w:t>63,4%</w:t>
            </w:r>
          </w:p>
        </w:tc>
        <w:tc>
          <w:tcPr>
            <w:tcW w:w="1191" w:type="dxa"/>
          </w:tcPr>
          <w:p w:rsidR="00C31115" w:rsidRDefault="00C31115">
            <w:pPr>
              <w:pStyle w:val="ConsPlusNormal"/>
              <w:jc w:val="center"/>
            </w:pPr>
            <w:r>
              <w:t>18,0%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4,15</w:t>
            </w:r>
          </w:p>
        </w:tc>
        <w:tc>
          <w:tcPr>
            <w:tcW w:w="1191" w:type="dxa"/>
          </w:tcPr>
          <w:p w:rsidR="00C31115" w:rsidRDefault="00C31115">
            <w:pPr>
              <w:pStyle w:val="ConsPlusNormal"/>
              <w:jc w:val="center"/>
            </w:pPr>
            <w:r>
              <w:t>74,2%</w:t>
            </w:r>
          </w:p>
        </w:tc>
        <w:tc>
          <w:tcPr>
            <w:tcW w:w="1020" w:type="dxa"/>
          </w:tcPr>
          <w:p w:rsidR="00C31115" w:rsidRDefault="00C31115">
            <w:pPr>
              <w:pStyle w:val="ConsPlusNormal"/>
              <w:jc w:val="center"/>
            </w:pPr>
            <w:r>
              <w:t>24,5%</w:t>
            </w:r>
          </w:p>
        </w:tc>
        <w:tc>
          <w:tcPr>
            <w:tcW w:w="1191" w:type="dxa"/>
          </w:tcPr>
          <w:p w:rsidR="00C31115" w:rsidRDefault="00C31115">
            <w:pPr>
              <w:pStyle w:val="ConsPlusNormal"/>
              <w:jc w:val="center"/>
            </w:pPr>
            <w:r>
              <w:t>4,66</w:t>
            </w:r>
          </w:p>
        </w:tc>
        <w:tc>
          <w:tcPr>
            <w:tcW w:w="1361" w:type="dxa"/>
          </w:tcPr>
          <w:p w:rsidR="00C31115" w:rsidRDefault="00C31115">
            <w:pPr>
              <w:pStyle w:val="ConsPlusNormal"/>
              <w:jc w:val="center"/>
            </w:pPr>
            <w:r>
              <w:t>65,8%</w:t>
            </w:r>
          </w:p>
        </w:tc>
        <w:tc>
          <w:tcPr>
            <w:tcW w:w="1191" w:type="dxa"/>
          </w:tcPr>
          <w:p w:rsidR="00C31115" w:rsidRDefault="00C31115">
            <w:pPr>
              <w:pStyle w:val="ConsPlusNormal"/>
              <w:jc w:val="center"/>
            </w:pPr>
            <w:r>
              <w:t>19,5%</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4,56</w:t>
            </w:r>
          </w:p>
        </w:tc>
        <w:tc>
          <w:tcPr>
            <w:tcW w:w="1191" w:type="dxa"/>
          </w:tcPr>
          <w:p w:rsidR="00C31115" w:rsidRDefault="00C31115">
            <w:pPr>
              <w:pStyle w:val="ConsPlusNormal"/>
              <w:jc w:val="center"/>
            </w:pPr>
            <w:r>
              <w:t>76,5%</w:t>
            </w:r>
          </w:p>
        </w:tc>
        <w:tc>
          <w:tcPr>
            <w:tcW w:w="1020" w:type="dxa"/>
          </w:tcPr>
          <w:p w:rsidR="00C31115" w:rsidRDefault="00C31115">
            <w:pPr>
              <w:pStyle w:val="ConsPlusNormal"/>
              <w:jc w:val="center"/>
            </w:pPr>
            <w:r>
              <w:t>25,9%</w:t>
            </w:r>
          </w:p>
        </w:tc>
        <w:tc>
          <w:tcPr>
            <w:tcW w:w="1191" w:type="dxa"/>
          </w:tcPr>
          <w:p w:rsidR="00C31115" w:rsidRDefault="00C31115">
            <w:pPr>
              <w:pStyle w:val="ConsPlusNormal"/>
              <w:jc w:val="center"/>
            </w:pPr>
            <w:r>
              <w:t>5,06</w:t>
            </w:r>
          </w:p>
        </w:tc>
        <w:tc>
          <w:tcPr>
            <w:tcW w:w="1361" w:type="dxa"/>
          </w:tcPr>
          <w:p w:rsidR="00C31115" w:rsidRDefault="00C31115">
            <w:pPr>
              <w:pStyle w:val="ConsPlusNormal"/>
              <w:jc w:val="center"/>
            </w:pPr>
            <w:r>
              <w:t>68,5%</w:t>
            </w:r>
          </w:p>
        </w:tc>
        <w:tc>
          <w:tcPr>
            <w:tcW w:w="1191" w:type="dxa"/>
          </w:tcPr>
          <w:p w:rsidR="00C31115" w:rsidRDefault="00C31115">
            <w:pPr>
              <w:pStyle w:val="ConsPlusNormal"/>
              <w:jc w:val="center"/>
            </w:pPr>
            <w:r>
              <w:t>21,1%</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5,17</w:t>
            </w:r>
          </w:p>
        </w:tc>
        <w:tc>
          <w:tcPr>
            <w:tcW w:w="1191" w:type="dxa"/>
          </w:tcPr>
          <w:p w:rsidR="00C31115" w:rsidRDefault="00C31115">
            <w:pPr>
              <w:pStyle w:val="ConsPlusNormal"/>
              <w:jc w:val="center"/>
            </w:pPr>
            <w:r>
              <w:t>79,3%</w:t>
            </w:r>
          </w:p>
        </w:tc>
        <w:tc>
          <w:tcPr>
            <w:tcW w:w="1020" w:type="dxa"/>
          </w:tcPr>
          <w:p w:rsidR="00C31115" w:rsidRDefault="00C31115">
            <w:pPr>
              <w:pStyle w:val="ConsPlusNormal"/>
              <w:jc w:val="center"/>
            </w:pPr>
            <w:r>
              <w:t>27,6%</w:t>
            </w:r>
          </w:p>
        </w:tc>
        <w:tc>
          <w:tcPr>
            <w:tcW w:w="1191" w:type="dxa"/>
          </w:tcPr>
          <w:p w:rsidR="00C31115" w:rsidRDefault="00C31115">
            <w:pPr>
              <w:pStyle w:val="ConsPlusNormal"/>
              <w:jc w:val="center"/>
            </w:pPr>
            <w:r>
              <w:t>5,52</w:t>
            </w:r>
          </w:p>
        </w:tc>
        <w:tc>
          <w:tcPr>
            <w:tcW w:w="1361" w:type="dxa"/>
          </w:tcPr>
          <w:p w:rsidR="00C31115" w:rsidRDefault="00C31115">
            <w:pPr>
              <w:pStyle w:val="ConsPlusNormal"/>
              <w:jc w:val="center"/>
            </w:pPr>
            <w:r>
              <w:t>71,1%</w:t>
            </w:r>
          </w:p>
        </w:tc>
        <w:tc>
          <w:tcPr>
            <w:tcW w:w="1191" w:type="dxa"/>
          </w:tcPr>
          <w:p w:rsidR="00C31115" w:rsidRDefault="00C31115">
            <w:pPr>
              <w:pStyle w:val="ConsPlusNormal"/>
              <w:jc w:val="center"/>
            </w:pPr>
            <w:r>
              <w:t>22,7%</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5,97</w:t>
            </w:r>
          </w:p>
        </w:tc>
        <w:tc>
          <w:tcPr>
            <w:tcW w:w="1191" w:type="dxa"/>
          </w:tcPr>
          <w:p w:rsidR="00C31115" w:rsidRDefault="00C31115">
            <w:pPr>
              <w:pStyle w:val="ConsPlusNormal"/>
              <w:jc w:val="center"/>
            </w:pPr>
            <w:r>
              <w:t>82,0%</w:t>
            </w:r>
          </w:p>
        </w:tc>
        <w:tc>
          <w:tcPr>
            <w:tcW w:w="1020" w:type="dxa"/>
          </w:tcPr>
          <w:p w:rsidR="00C31115" w:rsidRDefault="00C31115">
            <w:pPr>
              <w:pStyle w:val="ConsPlusNormal"/>
              <w:jc w:val="center"/>
            </w:pPr>
            <w:r>
              <w:t>29,2%</w:t>
            </w:r>
          </w:p>
        </w:tc>
        <w:tc>
          <w:tcPr>
            <w:tcW w:w="1191" w:type="dxa"/>
          </w:tcPr>
          <w:p w:rsidR="00C31115" w:rsidRDefault="00C31115">
            <w:pPr>
              <w:pStyle w:val="ConsPlusNormal"/>
              <w:jc w:val="center"/>
            </w:pPr>
            <w:r>
              <w:t>5,87</w:t>
            </w:r>
          </w:p>
        </w:tc>
        <w:tc>
          <w:tcPr>
            <w:tcW w:w="1361" w:type="dxa"/>
          </w:tcPr>
          <w:p w:rsidR="00C31115" w:rsidRDefault="00C31115">
            <w:pPr>
              <w:pStyle w:val="ConsPlusNormal"/>
              <w:jc w:val="center"/>
            </w:pPr>
            <w:r>
              <w:t>72,8%</w:t>
            </w:r>
          </w:p>
        </w:tc>
        <w:tc>
          <w:tcPr>
            <w:tcW w:w="1191" w:type="dxa"/>
          </w:tcPr>
          <w:p w:rsidR="00C31115" w:rsidRDefault="00C31115">
            <w:pPr>
              <w:pStyle w:val="ConsPlusNormal"/>
              <w:jc w:val="center"/>
            </w:pPr>
            <w:r>
              <w:t>23,7%</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6,53</w:t>
            </w:r>
          </w:p>
        </w:tc>
        <w:tc>
          <w:tcPr>
            <w:tcW w:w="1191" w:type="dxa"/>
          </w:tcPr>
          <w:p w:rsidR="00C31115" w:rsidRDefault="00C31115">
            <w:pPr>
              <w:pStyle w:val="ConsPlusNormal"/>
              <w:jc w:val="center"/>
            </w:pPr>
            <w:r>
              <w:t>83,6%</w:t>
            </w:r>
          </w:p>
        </w:tc>
        <w:tc>
          <w:tcPr>
            <w:tcW w:w="1020" w:type="dxa"/>
          </w:tcPr>
          <w:p w:rsidR="00C31115" w:rsidRDefault="00C31115">
            <w:pPr>
              <w:pStyle w:val="ConsPlusNormal"/>
              <w:jc w:val="center"/>
            </w:pPr>
            <w:r>
              <w:t>30,1%</w:t>
            </w:r>
          </w:p>
        </w:tc>
        <w:tc>
          <w:tcPr>
            <w:tcW w:w="1191" w:type="dxa"/>
          </w:tcPr>
          <w:p w:rsidR="00C31115" w:rsidRDefault="00C31115">
            <w:pPr>
              <w:pStyle w:val="ConsPlusNormal"/>
              <w:jc w:val="center"/>
            </w:pPr>
            <w:r>
              <w:t>6,45</w:t>
            </w:r>
          </w:p>
        </w:tc>
        <w:tc>
          <w:tcPr>
            <w:tcW w:w="1361" w:type="dxa"/>
          </w:tcPr>
          <w:p w:rsidR="00C31115" w:rsidRDefault="00C31115">
            <w:pPr>
              <w:pStyle w:val="ConsPlusNormal"/>
              <w:jc w:val="center"/>
            </w:pPr>
            <w:r>
              <w:t>75,3%</w:t>
            </w:r>
          </w:p>
        </w:tc>
        <w:tc>
          <w:tcPr>
            <w:tcW w:w="1191" w:type="dxa"/>
          </w:tcPr>
          <w:p w:rsidR="00C31115" w:rsidRDefault="00C31115">
            <w:pPr>
              <w:pStyle w:val="ConsPlusNormal"/>
              <w:jc w:val="center"/>
            </w:pPr>
            <w:r>
              <w:t>25,2%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7,21</w:t>
            </w:r>
          </w:p>
        </w:tc>
        <w:tc>
          <w:tcPr>
            <w:tcW w:w="1191" w:type="dxa"/>
          </w:tcPr>
          <w:p w:rsidR="00C31115" w:rsidRDefault="00C31115">
            <w:pPr>
              <w:pStyle w:val="ConsPlusNormal"/>
              <w:jc w:val="center"/>
            </w:pPr>
            <w:r>
              <w:t>85,1%</w:t>
            </w:r>
          </w:p>
        </w:tc>
        <w:tc>
          <w:tcPr>
            <w:tcW w:w="1020" w:type="dxa"/>
          </w:tcPr>
          <w:p w:rsidR="00C31115" w:rsidRDefault="00C31115">
            <w:pPr>
              <w:pStyle w:val="ConsPlusNormal"/>
              <w:jc w:val="center"/>
            </w:pPr>
            <w:r>
              <w:t>31,1%</w:t>
            </w:r>
          </w:p>
        </w:tc>
        <w:tc>
          <w:tcPr>
            <w:tcW w:w="1191" w:type="dxa"/>
          </w:tcPr>
          <w:p w:rsidR="00C31115" w:rsidRDefault="00C31115">
            <w:pPr>
              <w:pStyle w:val="ConsPlusNormal"/>
              <w:jc w:val="center"/>
            </w:pPr>
            <w:r>
              <w:t>7,36</w:t>
            </w:r>
          </w:p>
        </w:tc>
        <w:tc>
          <w:tcPr>
            <w:tcW w:w="1361" w:type="dxa"/>
          </w:tcPr>
          <w:p w:rsidR="00C31115" w:rsidRDefault="00C31115">
            <w:pPr>
              <w:pStyle w:val="ConsPlusNormal"/>
              <w:jc w:val="center"/>
            </w:pPr>
            <w:r>
              <w:t>78,3%</w:t>
            </w:r>
          </w:p>
        </w:tc>
        <w:tc>
          <w:tcPr>
            <w:tcW w:w="1191" w:type="dxa"/>
          </w:tcPr>
          <w:p w:rsidR="00C31115" w:rsidRDefault="00C31115">
            <w:pPr>
              <w:pStyle w:val="ConsPlusNormal"/>
              <w:jc w:val="center"/>
            </w:pPr>
            <w:r>
              <w:t>27,0%</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&gt; 8,69</w:t>
            </w:r>
          </w:p>
        </w:tc>
        <w:tc>
          <w:tcPr>
            <w:tcW w:w="1191" w:type="dxa"/>
          </w:tcPr>
          <w:p w:rsidR="00C31115" w:rsidRDefault="00C31115">
            <w:pPr>
              <w:pStyle w:val="ConsPlusNormal"/>
              <w:jc w:val="center"/>
            </w:pPr>
            <w:r>
              <w:t>87,7%</w:t>
            </w:r>
          </w:p>
        </w:tc>
        <w:tc>
          <w:tcPr>
            <w:tcW w:w="1020" w:type="dxa"/>
          </w:tcPr>
          <w:p w:rsidR="00C31115" w:rsidRDefault="00C31115">
            <w:pPr>
              <w:pStyle w:val="ConsPlusNormal"/>
              <w:jc w:val="center"/>
            </w:pPr>
            <w:r>
              <w:t>32,6%</w:t>
            </w:r>
          </w:p>
        </w:tc>
        <w:tc>
          <w:tcPr>
            <w:tcW w:w="1191" w:type="dxa"/>
          </w:tcPr>
          <w:p w:rsidR="00C31115" w:rsidRDefault="00C31115">
            <w:pPr>
              <w:pStyle w:val="ConsPlusNormal"/>
              <w:jc w:val="center"/>
            </w:pPr>
            <w:r>
              <w:t>8,16</w:t>
            </w:r>
          </w:p>
        </w:tc>
        <w:tc>
          <w:tcPr>
            <w:tcW w:w="1361" w:type="dxa"/>
          </w:tcPr>
          <w:p w:rsidR="00C31115" w:rsidRDefault="00C31115">
            <w:pPr>
              <w:pStyle w:val="ConsPlusNormal"/>
              <w:jc w:val="center"/>
            </w:pPr>
            <w:r>
              <w:t>80,5%</w:t>
            </w:r>
          </w:p>
        </w:tc>
        <w:tc>
          <w:tcPr>
            <w:tcW w:w="1191" w:type="dxa"/>
          </w:tcPr>
          <w:p w:rsidR="00C31115" w:rsidRDefault="00C31115">
            <w:pPr>
              <w:pStyle w:val="ConsPlusNormal"/>
              <w:jc w:val="center"/>
            </w:pPr>
            <w:r>
              <w:t>28,3%</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9,26</w:t>
            </w:r>
          </w:p>
        </w:tc>
        <w:tc>
          <w:tcPr>
            <w:tcW w:w="1361" w:type="dxa"/>
          </w:tcPr>
          <w:p w:rsidR="00C31115" w:rsidRDefault="00C31115">
            <w:pPr>
              <w:pStyle w:val="ConsPlusNormal"/>
              <w:jc w:val="center"/>
            </w:pPr>
            <w:r>
              <w:t>82,8%</w:t>
            </w:r>
          </w:p>
        </w:tc>
        <w:tc>
          <w:tcPr>
            <w:tcW w:w="1191" w:type="dxa"/>
          </w:tcPr>
          <w:p w:rsidR="00C31115" w:rsidRDefault="00C31115">
            <w:pPr>
              <w:pStyle w:val="ConsPlusNormal"/>
              <w:jc w:val="center"/>
            </w:pPr>
            <w:r>
              <w:t>29,7%</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11,83</w:t>
            </w:r>
          </w:p>
        </w:tc>
        <w:tc>
          <w:tcPr>
            <w:tcW w:w="1361" w:type="dxa"/>
          </w:tcPr>
          <w:p w:rsidR="00C31115" w:rsidRDefault="00C31115">
            <w:pPr>
              <w:pStyle w:val="ConsPlusNormal"/>
              <w:jc w:val="center"/>
            </w:pPr>
            <w:r>
              <w:t>86,5%</w:t>
            </w:r>
          </w:p>
        </w:tc>
        <w:tc>
          <w:tcPr>
            <w:tcW w:w="1191" w:type="dxa"/>
          </w:tcPr>
          <w:p w:rsidR="00C31115" w:rsidRDefault="00C31115">
            <w:pPr>
              <w:pStyle w:val="ConsPlusNormal"/>
              <w:jc w:val="center"/>
            </w:pPr>
            <w:r>
              <w:t>31,9%</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16,22</w:t>
            </w:r>
          </w:p>
        </w:tc>
        <w:tc>
          <w:tcPr>
            <w:tcW w:w="1361" w:type="dxa"/>
          </w:tcPr>
          <w:p w:rsidR="00C31115" w:rsidRDefault="00C31115">
            <w:pPr>
              <w:pStyle w:val="ConsPlusNormal"/>
              <w:jc w:val="center"/>
            </w:pPr>
            <w:r>
              <w:t>90,2%</w:t>
            </w:r>
          </w:p>
        </w:tc>
        <w:tc>
          <w:tcPr>
            <w:tcW w:w="1191" w:type="dxa"/>
          </w:tcPr>
          <w:p w:rsidR="00C31115" w:rsidRDefault="00C31115">
            <w:pPr>
              <w:pStyle w:val="ConsPlusNormal"/>
              <w:jc w:val="center"/>
            </w:pPr>
            <w:r>
              <w:t>34,1%</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1,79</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2,66</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1,07</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1,59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П4-2-3</w:t>
      </w:r>
    </w:p>
    <w:p w:rsidR="00C31115" w:rsidRDefault="00C31115">
      <w:pPr>
        <w:pStyle w:val="ConsPlusNormal"/>
        <w:jc w:val="both"/>
      </w:pPr>
    </w:p>
    <w:p w:rsidR="00C31115" w:rsidRDefault="00C31115">
      <w:pPr>
        <w:pStyle w:val="ConsPlusTitle"/>
        <w:jc w:val="center"/>
      </w:pPr>
      <w:bookmarkStart w:id="44" w:name="P4266"/>
      <w:bookmarkEnd w:id="44"/>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общеобразовательных учреждений</w:t>
      </w:r>
    </w:p>
    <w:p w:rsidR="00C31115" w:rsidRDefault="00C31115">
      <w:pPr>
        <w:pStyle w:val="ConsPlusTitle"/>
        <w:jc w:val="center"/>
      </w:pPr>
      <w:r>
        <w:t>(природный газ и твердое топливо)</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Природный газ для целей приготовления пищи</w:t>
            </w:r>
          </w:p>
        </w:tc>
        <w:tc>
          <w:tcPr>
            <w:tcW w:w="3743" w:type="dxa"/>
            <w:gridSpan w:val="3"/>
          </w:tcPr>
          <w:p w:rsidR="00C31115" w:rsidRDefault="00C31115">
            <w:pPr>
              <w:pStyle w:val="ConsPlusNormal"/>
              <w:jc w:val="center"/>
            </w:pPr>
            <w:r>
              <w:t>Твердое топливо для целей отопления и вентиляции</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20,10</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95,00</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21,31</w:t>
            </w:r>
          </w:p>
        </w:tc>
        <w:tc>
          <w:tcPr>
            <w:tcW w:w="1191" w:type="dxa"/>
          </w:tcPr>
          <w:p w:rsidR="00C31115" w:rsidRDefault="00C31115">
            <w:pPr>
              <w:pStyle w:val="ConsPlusNormal"/>
              <w:jc w:val="center"/>
            </w:pPr>
            <w:r>
              <w:t>1,2%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97,74</w:t>
            </w:r>
          </w:p>
        </w:tc>
        <w:tc>
          <w:tcPr>
            <w:tcW w:w="1361" w:type="dxa"/>
          </w:tcPr>
          <w:p w:rsidR="00C31115" w:rsidRDefault="00C31115">
            <w:pPr>
              <w:pStyle w:val="ConsPlusNormal"/>
              <w:jc w:val="center"/>
            </w:pPr>
            <w:r>
              <w:t>2,5%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22,19</w:t>
            </w:r>
          </w:p>
        </w:tc>
        <w:tc>
          <w:tcPr>
            <w:tcW w:w="1191" w:type="dxa"/>
          </w:tcPr>
          <w:p w:rsidR="00C31115" w:rsidRDefault="00C31115">
            <w:pPr>
              <w:pStyle w:val="ConsPlusNormal"/>
              <w:jc w:val="center"/>
            </w:pPr>
            <w:r>
              <w:t>5,1%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101,00</w:t>
            </w:r>
          </w:p>
        </w:tc>
        <w:tc>
          <w:tcPr>
            <w:tcW w:w="1361" w:type="dxa"/>
          </w:tcPr>
          <w:p w:rsidR="00C31115" w:rsidRDefault="00C31115">
            <w:pPr>
              <w:pStyle w:val="ConsPlusNormal"/>
              <w:jc w:val="center"/>
            </w:pPr>
            <w:r>
              <w:t>5,6%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23,01</w:t>
            </w:r>
          </w:p>
        </w:tc>
        <w:tc>
          <w:tcPr>
            <w:tcW w:w="1191" w:type="dxa"/>
          </w:tcPr>
          <w:p w:rsidR="00C31115" w:rsidRDefault="00C31115">
            <w:pPr>
              <w:pStyle w:val="ConsPlusNormal"/>
              <w:jc w:val="center"/>
            </w:pPr>
            <w:r>
              <w:t>8,5%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104,27</w:t>
            </w:r>
          </w:p>
        </w:tc>
        <w:tc>
          <w:tcPr>
            <w:tcW w:w="1361" w:type="dxa"/>
          </w:tcPr>
          <w:p w:rsidR="00C31115" w:rsidRDefault="00C31115">
            <w:pPr>
              <w:pStyle w:val="ConsPlusNormal"/>
              <w:jc w:val="center"/>
            </w:pPr>
            <w:r>
              <w:t>8,6%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23,65</w:t>
            </w:r>
          </w:p>
        </w:tc>
        <w:tc>
          <w:tcPr>
            <w:tcW w:w="1191" w:type="dxa"/>
          </w:tcPr>
          <w:p w:rsidR="00C31115" w:rsidRDefault="00C31115">
            <w:pPr>
              <w:pStyle w:val="ConsPlusNormal"/>
              <w:jc w:val="center"/>
            </w:pPr>
            <w:r>
              <w:t>11,0%</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107,73</w:t>
            </w:r>
          </w:p>
        </w:tc>
        <w:tc>
          <w:tcPr>
            <w:tcW w:w="1361" w:type="dxa"/>
          </w:tcPr>
          <w:p w:rsidR="00C31115" w:rsidRDefault="00C31115">
            <w:pPr>
              <w:pStyle w:val="ConsPlusNormal"/>
              <w:jc w:val="center"/>
            </w:pPr>
            <w:r>
              <w:t>11,5%</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24,36</w:t>
            </w:r>
          </w:p>
        </w:tc>
        <w:tc>
          <w:tcPr>
            <w:tcW w:w="1191" w:type="dxa"/>
          </w:tcPr>
          <w:p w:rsidR="00C31115" w:rsidRDefault="00C31115">
            <w:pPr>
              <w:pStyle w:val="ConsPlusNormal"/>
              <w:jc w:val="center"/>
            </w:pPr>
            <w:r>
              <w:t>13,6%</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110,32</w:t>
            </w:r>
          </w:p>
        </w:tc>
        <w:tc>
          <w:tcPr>
            <w:tcW w:w="1361" w:type="dxa"/>
          </w:tcPr>
          <w:p w:rsidR="00C31115" w:rsidRDefault="00C31115">
            <w:pPr>
              <w:pStyle w:val="ConsPlusNormal"/>
              <w:jc w:val="center"/>
            </w:pPr>
            <w:r>
              <w:t>13,6%</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25,19</w:t>
            </w:r>
          </w:p>
        </w:tc>
        <w:tc>
          <w:tcPr>
            <w:tcW w:w="1191" w:type="dxa"/>
          </w:tcPr>
          <w:p w:rsidR="00C31115" w:rsidRDefault="00C31115">
            <w:pPr>
              <w:pStyle w:val="ConsPlusNormal"/>
              <w:jc w:val="center"/>
            </w:pPr>
            <w:r>
              <w:t>16,4%</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114,49</w:t>
            </w:r>
          </w:p>
        </w:tc>
        <w:tc>
          <w:tcPr>
            <w:tcW w:w="1361" w:type="dxa"/>
          </w:tcPr>
          <w:p w:rsidR="00C31115" w:rsidRDefault="00C31115">
            <w:pPr>
              <w:pStyle w:val="ConsPlusNormal"/>
              <w:jc w:val="center"/>
            </w:pPr>
            <w:r>
              <w:t>16,7%</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25,92</w:t>
            </w:r>
          </w:p>
        </w:tc>
        <w:tc>
          <w:tcPr>
            <w:tcW w:w="1191" w:type="dxa"/>
          </w:tcPr>
          <w:p w:rsidR="00C31115" w:rsidRDefault="00C31115">
            <w:pPr>
              <w:pStyle w:val="ConsPlusNormal"/>
              <w:jc w:val="center"/>
            </w:pPr>
            <w:r>
              <w:t>18,8%</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119,63</w:t>
            </w:r>
          </w:p>
        </w:tc>
        <w:tc>
          <w:tcPr>
            <w:tcW w:w="1361" w:type="dxa"/>
          </w:tcPr>
          <w:p w:rsidR="00C31115" w:rsidRDefault="00C31115">
            <w:pPr>
              <w:pStyle w:val="ConsPlusNormal"/>
              <w:jc w:val="center"/>
            </w:pPr>
            <w:r>
              <w:t>20,3%</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26,74</w:t>
            </w:r>
          </w:p>
        </w:tc>
        <w:tc>
          <w:tcPr>
            <w:tcW w:w="1191" w:type="dxa"/>
          </w:tcPr>
          <w:p w:rsidR="00C31115" w:rsidRDefault="00C31115">
            <w:pPr>
              <w:pStyle w:val="ConsPlusNormal"/>
              <w:jc w:val="center"/>
            </w:pPr>
            <w:r>
              <w:t>21,3%</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122,54</w:t>
            </w:r>
          </w:p>
        </w:tc>
        <w:tc>
          <w:tcPr>
            <w:tcW w:w="1361" w:type="dxa"/>
          </w:tcPr>
          <w:p w:rsidR="00C31115" w:rsidRDefault="00C31115">
            <w:pPr>
              <w:pStyle w:val="ConsPlusNormal"/>
              <w:jc w:val="center"/>
            </w:pPr>
            <w:r>
              <w:t>22,2%</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27,27</w:t>
            </w:r>
          </w:p>
        </w:tc>
        <w:tc>
          <w:tcPr>
            <w:tcW w:w="1191" w:type="dxa"/>
          </w:tcPr>
          <w:p w:rsidR="00C31115" w:rsidRDefault="00C31115">
            <w:pPr>
              <w:pStyle w:val="ConsPlusNormal"/>
              <w:jc w:val="center"/>
            </w:pPr>
            <w:r>
              <w:t>22,8%</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126,52</w:t>
            </w:r>
          </w:p>
        </w:tc>
        <w:tc>
          <w:tcPr>
            <w:tcW w:w="1361" w:type="dxa"/>
          </w:tcPr>
          <w:p w:rsidR="00C31115" w:rsidRDefault="00C31115">
            <w:pPr>
              <w:pStyle w:val="ConsPlusNormal"/>
              <w:jc w:val="center"/>
            </w:pPr>
            <w:r>
              <w:t>24,6%</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27,90</w:t>
            </w:r>
          </w:p>
        </w:tc>
        <w:tc>
          <w:tcPr>
            <w:tcW w:w="1191" w:type="dxa"/>
          </w:tcPr>
          <w:p w:rsidR="00C31115" w:rsidRDefault="00C31115">
            <w:pPr>
              <w:pStyle w:val="ConsPlusNormal"/>
              <w:jc w:val="center"/>
            </w:pPr>
            <w:r>
              <w:t>24,5%</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130,30</w:t>
            </w:r>
          </w:p>
        </w:tc>
        <w:tc>
          <w:tcPr>
            <w:tcW w:w="1361" w:type="dxa"/>
          </w:tcPr>
          <w:p w:rsidR="00C31115" w:rsidRDefault="00C31115">
            <w:pPr>
              <w:pStyle w:val="ConsPlusNormal"/>
              <w:jc w:val="center"/>
            </w:pPr>
            <w:r>
              <w:t>26,8%</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28,71</w:t>
            </w:r>
          </w:p>
        </w:tc>
        <w:tc>
          <w:tcPr>
            <w:tcW w:w="1191" w:type="dxa"/>
          </w:tcPr>
          <w:p w:rsidR="00C31115" w:rsidRDefault="00C31115">
            <w:pPr>
              <w:pStyle w:val="ConsPlusNormal"/>
              <w:jc w:val="center"/>
            </w:pPr>
            <w:r>
              <w:t>26,7%</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133,85</w:t>
            </w:r>
          </w:p>
        </w:tc>
        <w:tc>
          <w:tcPr>
            <w:tcW w:w="1361" w:type="dxa"/>
          </w:tcPr>
          <w:p w:rsidR="00C31115" w:rsidRDefault="00C31115">
            <w:pPr>
              <w:pStyle w:val="ConsPlusNormal"/>
              <w:jc w:val="center"/>
            </w:pPr>
            <w:r>
              <w:t>28,8%</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29,43</w:t>
            </w:r>
          </w:p>
        </w:tc>
        <w:tc>
          <w:tcPr>
            <w:tcW w:w="1191" w:type="dxa"/>
          </w:tcPr>
          <w:p w:rsidR="00C31115" w:rsidRDefault="00C31115">
            <w:pPr>
              <w:pStyle w:val="ConsPlusNormal"/>
              <w:jc w:val="center"/>
            </w:pPr>
            <w:r>
              <w:t>28,5%</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135,97</w:t>
            </w:r>
          </w:p>
        </w:tc>
        <w:tc>
          <w:tcPr>
            <w:tcW w:w="1361" w:type="dxa"/>
          </w:tcPr>
          <w:p w:rsidR="00C31115" w:rsidRDefault="00C31115">
            <w:pPr>
              <w:pStyle w:val="ConsPlusNormal"/>
              <w:jc w:val="center"/>
            </w:pPr>
            <w:r>
              <w:t>29,9%</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29,95</w:t>
            </w:r>
          </w:p>
        </w:tc>
        <w:tc>
          <w:tcPr>
            <w:tcW w:w="1191" w:type="dxa"/>
          </w:tcPr>
          <w:p w:rsidR="00C31115" w:rsidRDefault="00C31115">
            <w:pPr>
              <w:pStyle w:val="ConsPlusNormal"/>
              <w:jc w:val="center"/>
            </w:pPr>
            <w:r>
              <w:t>29,7%</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138,97</w:t>
            </w:r>
          </w:p>
        </w:tc>
        <w:tc>
          <w:tcPr>
            <w:tcW w:w="1361" w:type="dxa"/>
          </w:tcPr>
          <w:p w:rsidR="00C31115" w:rsidRDefault="00C31115">
            <w:pPr>
              <w:pStyle w:val="ConsPlusNormal"/>
              <w:jc w:val="center"/>
            </w:pPr>
            <w:r>
              <w:t>31,4%</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30,50</w:t>
            </w:r>
          </w:p>
        </w:tc>
        <w:tc>
          <w:tcPr>
            <w:tcW w:w="1191" w:type="dxa"/>
          </w:tcPr>
          <w:p w:rsidR="00C31115" w:rsidRDefault="00C31115">
            <w:pPr>
              <w:pStyle w:val="ConsPlusNormal"/>
              <w:jc w:val="center"/>
            </w:pPr>
            <w:r>
              <w:t>31,0%</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142,84</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30,90</w:t>
            </w:r>
          </w:p>
        </w:tc>
        <w:tc>
          <w:tcPr>
            <w:tcW w:w="1191" w:type="dxa"/>
          </w:tcPr>
          <w:p w:rsidR="00C31115" w:rsidRDefault="00C31115">
            <w:pPr>
              <w:pStyle w:val="ConsPlusNormal"/>
              <w:jc w:val="center"/>
            </w:pPr>
            <w:r>
              <w:t>31,9%</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146,62</w:t>
            </w:r>
          </w:p>
        </w:tc>
        <w:tc>
          <w:tcPr>
            <w:tcW w:w="1361" w:type="dxa"/>
          </w:tcPr>
          <w:p w:rsidR="00C31115" w:rsidRDefault="00C31115">
            <w:pPr>
              <w:pStyle w:val="ConsPlusNormal"/>
              <w:jc w:val="center"/>
            </w:pPr>
            <w:r>
              <w:t>35,0%</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31,62</w:t>
            </w:r>
          </w:p>
        </w:tc>
        <w:tc>
          <w:tcPr>
            <w:tcW w:w="1191" w:type="dxa"/>
          </w:tcPr>
          <w:p w:rsidR="00C31115" w:rsidRDefault="00C31115">
            <w:pPr>
              <w:pStyle w:val="ConsPlusNormal"/>
              <w:jc w:val="center"/>
            </w:pPr>
            <w:r>
              <w:t>33,4%</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150,33</w:t>
            </w:r>
          </w:p>
        </w:tc>
        <w:tc>
          <w:tcPr>
            <w:tcW w:w="1361" w:type="dxa"/>
          </w:tcPr>
          <w:p w:rsidR="00C31115" w:rsidRDefault="00C31115">
            <w:pPr>
              <w:pStyle w:val="ConsPlusNormal"/>
              <w:jc w:val="center"/>
            </w:pPr>
            <w:r>
              <w:t>36,6%</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32,36</w:t>
            </w:r>
          </w:p>
        </w:tc>
        <w:tc>
          <w:tcPr>
            <w:tcW w:w="1191" w:type="dxa"/>
          </w:tcPr>
          <w:p w:rsidR="00C31115" w:rsidRDefault="00C31115">
            <w:pPr>
              <w:pStyle w:val="ConsPlusNormal"/>
              <w:jc w:val="center"/>
            </w:pPr>
            <w:r>
              <w:t>34,9%</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154,40</w:t>
            </w:r>
          </w:p>
        </w:tc>
        <w:tc>
          <w:tcPr>
            <w:tcW w:w="1361" w:type="dxa"/>
          </w:tcPr>
          <w:p w:rsidR="00C31115" w:rsidRDefault="00C31115">
            <w:pPr>
              <w:pStyle w:val="ConsPlusNormal"/>
              <w:jc w:val="center"/>
            </w:pPr>
            <w:r>
              <w:t>38,3%</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33,24</w:t>
            </w:r>
          </w:p>
        </w:tc>
        <w:tc>
          <w:tcPr>
            <w:tcW w:w="1191" w:type="dxa"/>
          </w:tcPr>
          <w:p w:rsidR="00C31115" w:rsidRDefault="00C31115">
            <w:pPr>
              <w:pStyle w:val="ConsPlusNormal"/>
              <w:jc w:val="center"/>
            </w:pPr>
            <w:r>
              <w:t>36,7%</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159,39</w:t>
            </w:r>
          </w:p>
        </w:tc>
        <w:tc>
          <w:tcPr>
            <w:tcW w:w="1361" w:type="dxa"/>
          </w:tcPr>
          <w:p w:rsidR="00C31115" w:rsidRDefault="00C31115">
            <w:pPr>
              <w:pStyle w:val="ConsPlusNormal"/>
              <w:jc w:val="center"/>
            </w:pPr>
            <w:r>
              <w:t>40,2%</w:t>
            </w:r>
          </w:p>
        </w:tc>
        <w:tc>
          <w:tcPr>
            <w:tcW w:w="1191" w:type="dxa"/>
          </w:tcPr>
          <w:p w:rsidR="00C31115" w:rsidRDefault="00C31115">
            <w:pPr>
              <w:pStyle w:val="ConsPlusNormal"/>
              <w:jc w:val="center"/>
            </w:pPr>
            <w:r>
              <w:t>4,1%</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34,06</w:t>
            </w:r>
          </w:p>
        </w:tc>
        <w:tc>
          <w:tcPr>
            <w:tcW w:w="1191" w:type="dxa"/>
          </w:tcPr>
          <w:p w:rsidR="00C31115" w:rsidRDefault="00C31115">
            <w:pPr>
              <w:pStyle w:val="ConsPlusNormal"/>
              <w:jc w:val="center"/>
            </w:pPr>
            <w:r>
              <w:t>38,2%</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163,91</w:t>
            </w:r>
          </w:p>
        </w:tc>
        <w:tc>
          <w:tcPr>
            <w:tcW w:w="1361" w:type="dxa"/>
          </w:tcPr>
          <w:p w:rsidR="00C31115" w:rsidRDefault="00C31115">
            <w:pPr>
              <w:pStyle w:val="ConsPlusNormal"/>
              <w:jc w:val="center"/>
            </w:pPr>
            <w:r>
              <w:t>41,8%</w:t>
            </w:r>
          </w:p>
        </w:tc>
        <w:tc>
          <w:tcPr>
            <w:tcW w:w="1191" w:type="dxa"/>
          </w:tcPr>
          <w:p w:rsidR="00C31115" w:rsidRDefault="00C31115">
            <w:pPr>
              <w:pStyle w:val="ConsPlusNormal"/>
              <w:jc w:val="center"/>
            </w:pPr>
            <w:r>
              <w:t>5,1%</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34,80</w:t>
            </w:r>
          </w:p>
        </w:tc>
        <w:tc>
          <w:tcPr>
            <w:tcW w:w="1191" w:type="dxa"/>
          </w:tcPr>
          <w:p w:rsidR="00C31115" w:rsidRDefault="00C31115">
            <w:pPr>
              <w:pStyle w:val="ConsPlusNormal"/>
              <w:jc w:val="center"/>
            </w:pPr>
            <w:r>
              <w:t>39,5%</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167,59</w:t>
            </w:r>
          </w:p>
        </w:tc>
        <w:tc>
          <w:tcPr>
            <w:tcW w:w="1361" w:type="dxa"/>
          </w:tcPr>
          <w:p w:rsidR="00C31115" w:rsidRDefault="00C31115">
            <w:pPr>
              <w:pStyle w:val="ConsPlusNormal"/>
              <w:jc w:val="center"/>
            </w:pPr>
            <w:r>
              <w:t>43,1%</w:t>
            </w:r>
          </w:p>
        </w:tc>
        <w:tc>
          <w:tcPr>
            <w:tcW w:w="1191" w:type="dxa"/>
          </w:tcPr>
          <w:p w:rsidR="00C31115" w:rsidRDefault="00C31115">
            <w:pPr>
              <w:pStyle w:val="ConsPlusNormal"/>
              <w:jc w:val="center"/>
            </w:pPr>
            <w:r>
              <w:t>5,9%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35,41</w:t>
            </w:r>
          </w:p>
        </w:tc>
        <w:tc>
          <w:tcPr>
            <w:tcW w:w="1191" w:type="dxa"/>
          </w:tcPr>
          <w:p w:rsidR="00C31115" w:rsidRDefault="00C31115">
            <w:pPr>
              <w:pStyle w:val="ConsPlusNormal"/>
              <w:jc w:val="center"/>
            </w:pPr>
            <w:r>
              <w:t>40,5%</w:t>
            </w:r>
          </w:p>
        </w:tc>
        <w:tc>
          <w:tcPr>
            <w:tcW w:w="1020" w:type="dxa"/>
          </w:tcPr>
          <w:p w:rsidR="00C31115" w:rsidRDefault="00C31115">
            <w:pPr>
              <w:pStyle w:val="ConsPlusNormal"/>
              <w:jc w:val="center"/>
            </w:pPr>
            <w:r>
              <w:t>4,3%</w:t>
            </w:r>
          </w:p>
        </w:tc>
        <w:tc>
          <w:tcPr>
            <w:tcW w:w="1191" w:type="dxa"/>
          </w:tcPr>
          <w:p w:rsidR="00C31115" w:rsidRDefault="00C31115">
            <w:pPr>
              <w:pStyle w:val="ConsPlusNormal"/>
              <w:jc w:val="center"/>
            </w:pPr>
            <w:r>
              <w:t>171,89</w:t>
            </w:r>
          </w:p>
        </w:tc>
        <w:tc>
          <w:tcPr>
            <w:tcW w:w="1361" w:type="dxa"/>
          </w:tcPr>
          <w:p w:rsidR="00C31115" w:rsidRDefault="00C31115">
            <w:pPr>
              <w:pStyle w:val="ConsPlusNormal"/>
              <w:jc w:val="center"/>
            </w:pPr>
            <w:r>
              <w:t>44,5%</w:t>
            </w:r>
          </w:p>
        </w:tc>
        <w:tc>
          <w:tcPr>
            <w:tcW w:w="1191" w:type="dxa"/>
          </w:tcPr>
          <w:p w:rsidR="00C31115" w:rsidRDefault="00C31115">
            <w:pPr>
              <w:pStyle w:val="ConsPlusNormal"/>
              <w:jc w:val="center"/>
            </w:pPr>
            <w:r>
              <w:t>6,7%</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36,21</w:t>
            </w:r>
          </w:p>
        </w:tc>
        <w:tc>
          <w:tcPr>
            <w:tcW w:w="1191" w:type="dxa"/>
          </w:tcPr>
          <w:p w:rsidR="00C31115" w:rsidRDefault="00C31115">
            <w:pPr>
              <w:pStyle w:val="ConsPlusNormal"/>
              <w:jc w:val="center"/>
            </w:pPr>
            <w:r>
              <w:t>41,9%</w:t>
            </w:r>
          </w:p>
        </w:tc>
        <w:tc>
          <w:tcPr>
            <w:tcW w:w="1020" w:type="dxa"/>
          </w:tcPr>
          <w:p w:rsidR="00C31115" w:rsidRDefault="00C31115">
            <w:pPr>
              <w:pStyle w:val="ConsPlusNormal"/>
              <w:jc w:val="center"/>
            </w:pPr>
            <w:r>
              <w:t>5,1%</w:t>
            </w:r>
          </w:p>
        </w:tc>
        <w:tc>
          <w:tcPr>
            <w:tcW w:w="1191" w:type="dxa"/>
          </w:tcPr>
          <w:p w:rsidR="00C31115" w:rsidRDefault="00C31115">
            <w:pPr>
              <w:pStyle w:val="ConsPlusNormal"/>
              <w:jc w:val="center"/>
            </w:pPr>
            <w:r>
              <w:t>176,79</w:t>
            </w:r>
          </w:p>
        </w:tc>
        <w:tc>
          <w:tcPr>
            <w:tcW w:w="1361" w:type="dxa"/>
          </w:tcPr>
          <w:p w:rsidR="00C31115" w:rsidRDefault="00C31115">
            <w:pPr>
              <w:pStyle w:val="ConsPlusNormal"/>
              <w:jc w:val="center"/>
            </w:pPr>
            <w:r>
              <w:t>46,1%</w:t>
            </w:r>
          </w:p>
        </w:tc>
        <w:tc>
          <w:tcPr>
            <w:tcW w:w="1191" w:type="dxa"/>
          </w:tcPr>
          <w:p w:rsidR="00C31115" w:rsidRDefault="00C31115">
            <w:pPr>
              <w:pStyle w:val="ConsPlusNormal"/>
              <w:jc w:val="center"/>
            </w:pPr>
            <w:r>
              <w:t>7,6%</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36,93</w:t>
            </w:r>
          </w:p>
        </w:tc>
        <w:tc>
          <w:tcPr>
            <w:tcW w:w="1191" w:type="dxa"/>
          </w:tcPr>
          <w:p w:rsidR="00C31115" w:rsidRDefault="00C31115">
            <w:pPr>
              <w:pStyle w:val="ConsPlusNormal"/>
              <w:jc w:val="center"/>
            </w:pPr>
            <w:r>
              <w:t>43,0%</w:t>
            </w:r>
          </w:p>
        </w:tc>
        <w:tc>
          <w:tcPr>
            <w:tcW w:w="1020" w:type="dxa"/>
          </w:tcPr>
          <w:p w:rsidR="00C31115" w:rsidRDefault="00C31115">
            <w:pPr>
              <w:pStyle w:val="ConsPlusNormal"/>
              <w:jc w:val="center"/>
            </w:pPr>
            <w:r>
              <w:t>5,8%</w:t>
            </w:r>
          </w:p>
        </w:tc>
        <w:tc>
          <w:tcPr>
            <w:tcW w:w="1191" w:type="dxa"/>
          </w:tcPr>
          <w:p w:rsidR="00C31115" w:rsidRDefault="00C31115">
            <w:pPr>
              <w:pStyle w:val="ConsPlusNormal"/>
              <w:jc w:val="center"/>
            </w:pPr>
            <w:r>
              <w:t>180,83</w:t>
            </w:r>
          </w:p>
        </w:tc>
        <w:tc>
          <w:tcPr>
            <w:tcW w:w="1361" w:type="dxa"/>
          </w:tcPr>
          <w:p w:rsidR="00C31115" w:rsidRDefault="00C31115">
            <w:pPr>
              <w:pStyle w:val="ConsPlusNormal"/>
              <w:jc w:val="center"/>
            </w:pPr>
            <w:r>
              <w:t>47,3%</w:t>
            </w:r>
          </w:p>
        </w:tc>
        <w:tc>
          <w:tcPr>
            <w:tcW w:w="1191" w:type="dxa"/>
          </w:tcPr>
          <w:p w:rsidR="00C31115" w:rsidRDefault="00C31115">
            <w:pPr>
              <w:pStyle w:val="ConsPlusNormal"/>
              <w:jc w:val="center"/>
            </w:pPr>
            <w:r>
              <w:t>8,4%</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37,81</w:t>
            </w:r>
          </w:p>
        </w:tc>
        <w:tc>
          <w:tcPr>
            <w:tcW w:w="1191" w:type="dxa"/>
          </w:tcPr>
          <w:p w:rsidR="00C31115" w:rsidRDefault="00C31115">
            <w:pPr>
              <w:pStyle w:val="ConsPlusNormal"/>
              <w:jc w:val="center"/>
            </w:pPr>
            <w:r>
              <w:t>44,3%</w:t>
            </w:r>
          </w:p>
        </w:tc>
        <w:tc>
          <w:tcPr>
            <w:tcW w:w="1020" w:type="dxa"/>
          </w:tcPr>
          <w:p w:rsidR="00C31115" w:rsidRDefault="00C31115">
            <w:pPr>
              <w:pStyle w:val="ConsPlusNormal"/>
              <w:jc w:val="center"/>
            </w:pPr>
            <w:r>
              <w:t>6,6%</w:t>
            </w:r>
          </w:p>
        </w:tc>
        <w:tc>
          <w:tcPr>
            <w:tcW w:w="1191" w:type="dxa"/>
          </w:tcPr>
          <w:p w:rsidR="00C31115" w:rsidRDefault="00C31115">
            <w:pPr>
              <w:pStyle w:val="ConsPlusNormal"/>
              <w:jc w:val="center"/>
            </w:pPr>
            <w:r>
              <w:t>185,29</w:t>
            </w:r>
          </w:p>
        </w:tc>
        <w:tc>
          <w:tcPr>
            <w:tcW w:w="1361" w:type="dxa"/>
          </w:tcPr>
          <w:p w:rsidR="00C31115" w:rsidRDefault="00C31115">
            <w:pPr>
              <w:pStyle w:val="ConsPlusNormal"/>
              <w:jc w:val="center"/>
            </w:pPr>
            <w:r>
              <w:t>48,5%</w:t>
            </w:r>
          </w:p>
        </w:tc>
        <w:tc>
          <w:tcPr>
            <w:tcW w:w="1191" w:type="dxa"/>
          </w:tcPr>
          <w:p w:rsidR="00C31115" w:rsidRDefault="00C31115">
            <w:pPr>
              <w:pStyle w:val="ConsPlusNormal"/>
              <w:jc w:val="center"/>
            </w:pPr>
            <w:r>
              <w:t>9,1%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38,80</w:t>
            </w:r>
          </w:p>
        </w:tc>
        <w:tc>
          <w:tcPr>
            <w:tcW w:w="1191" w:type="dxa"/>
          </w:tcPr>
          <w:p w:rsidR="00C31115" w:rsidRDefault="00C31115">
            <w:pPr>
              <w:pStyle w:val="ConsPlusNormal"/>
              <w:jc w:val="center"/>
            </w:pPr>
            <w:r>
              <w:t>45,7%</w:t>
            </w:r>
          </w:p>
        </w:tc>
        <w:tc>
          <w:tcPr>
            <w:tcW w:w="1020" w:type="dxa"/>
          </w:tcPr>
          <w:p w:rsidR="00C31115" w:rsidRDefault="00C31115">
            <w:pPr>
              <w:pStyle w:val="ConsPlusNormal"/>
              <w:jc w:val="center"/>
            </w:pPr>
            <w:r>
              <w:t>7,4%</w:t>
            </w:r>
          </w:p>
        </w:tc>
        <w:tc>
          <w:tcPr>
            <w:tcW w:w="1191" w:type="dxa"/>
          </w:tcPr>
          <w:p w:rsidR="00C31115" w:rsidRDefault="00C31115">
            <w:pPr>
              <w:pStyle w:val="ConsPlusNormal"/>
              <w:jc w:val="center"/>
            </w:pPr>
            <w:r>
              <w:t>188,18</w:t>
            </w:r>
          </w:p>
        </w:tc>
        <w:tc>
          <w:tcPr>
            <w:tcW w:w="1361" w:type="dxa"/>
          </w:tcPr>
          <w:p w:rsidR="00C31115" w:rsidRDefault="00C31115">
            <w:pPr>
              <w:pStyle w:val="ConsPlusNormal"/>
              <w:jc w:val="center"/>
            </w:pPr>
            <w:r>
              <w:t>49,3%</w:t>
            </w:r>
          </w:p>
        </w:tc>
        <w:tc>
          <w:tcPr>
            <w:tcW w:w="1191" w:type="dxa"/>
          </w:tcPr>
          <w:p w:rsidR="00C31115" w:rsidRDefault="00C31115">
            <w:pPr>
              <w:pStyle w:val="ConsPlusNormal"/>
              <w:jc w:val="center"/>
            </w:pPr>
            <w:r>
              <w:t>9,6%</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39,85</w:t>
            </w:r>
          </w:p>
        </w:tc>
        <w:tc>
          <w:tcPr>
            <w:tcW w:w="1191" w:type="dxa"/>
          </w:tcPr>
          <w:p w:rsidR="00C31115" w:rsidRDefault="00C31115">
            <w:pPr>
              <w:pStyle w:val="ConsPlusNormal"/>
              <w:jc w:val="center"/>
            </w:pPr>
            <w:r>
              <w:t>47,2%</w:t>
            </w:r>
          </w:p>
        </w:tc>
        <w:tc>
          <w:tcPr>
            <w:tcW w:w="1020" w:type="dxa"/>
          </w:tcPr>
          <w:p w:rsidR="00C31115" w:rsidRDefault="00C31115">
            <w:pPr>
              <w:pStyle w:val="ConsPlusNormal"/>
              <w:jc w:val="center"/>
            </w:pPr>
            <w:r>
              <w:t>8,3%</w:t>
            </w:r>
          </w:p>
        </w:tc>
        <w:tc>
          <w:tcPr>
            <w:tcW w:w="1191" w:type="dxa"/>
          </w:tcPr>
          <w:p w:rsidR="00C31115" w:rsidRDefault="00C31115">
            <w:pPr>
              <w:pStyle w:val="ConsPlusNormal"/>
              <w:jc w:val="center"/>
            </w:pPr>
            <w:r>
              <w:t>190,71</w:t>
            </w:r>
          </w:p>
        </w:tc>
        <w:tc>
          <w:tcPr>
            <w:tcW w:w="1361" w:type="dxa"/>
          </w:tcPr>
          <w:p w:rsidR="00C31115" w:rsidRDefault="00C31115">
            <w:pPr>
              <w:pStyle w:val="ConsPlusNormal"/>
              <w:jc w:val="center"/>
            </w:pPr>
            <w:r>
              <w:t>50,0%</w:t>
            </w:r>
          </w:p>
        </w:tc>
        <w:tc>
          <w:tcPr>
            <w:tcW w:w="1191" w:type="dxa"/>
          </w:tcPr>
          <w:p w:rsidR="00C31115" w:rsidRDefault="00C31115">
            <w:pPr>
              <w:pStyle w:val="ConsPlusNormal"/>
              <w:jc w:val="center"/>
            </w:pPr>
            <w:r>
              <w:t>10,0%</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40,67</w:t>
            </w:r>
          </w:p>
        </w:tc>
        <w:tc>
          <w:tcPr>
            <w:tcW w:w="1191" w:type="dxa"/>
          </w:tcPr>
          <w:p w:rsidR="00C31115" w:rsidRDefault="00C31115">
            <w:pPr>
              <w:pStyle w:val="ConsPlusNormal"/>
              <w:jc w:val="center"/>
            </w:pPr>
            <w:r>
              <w:t>48,2%</w:t>
            </w:r>
          </w:p>
        </w:tc>
        <w:tc>
          <w:tcPr>
            <w:tcW w:w="1020" w:type="dxa"/>
          </w:tcPr>
          <w:p w:rsidR="00C31115" w:rsidRDefault="00C31115">
            <w:pPr>
              <w:pStyle w:val="ConsPlusNormal"/>
              <w:jc w:val="center"/>
            </w:pPr>
            <w:r>
              <w:t>8,9%</w:t>
            </w:r>
          </w:p>
        </w:tc>
        <w:tc>
          <w:tcPr>
            <w:tcW w:w="1191" w:type="dxa"/>
          </w:tcPr>
          <w:p w:rsidR="00C31115" w:rsidRDefault="00C31115">
            <w:pPr>
              <w:pStyle w:val="ConsPlusNormal"/>
              <w:jc w:val="center"/>
            </w:pPr>
            <w:r>
              <w:t>196,45</w:t>
            </w:r>
          </w:p>
        </w:tc>
        <w:tc>
          <w:tcPr>
            <w:tcW w:w="1361" w:type="dxa"/>
          </w:tcPr>
          <w:p w:rsidR="00C31115" w:rsidRDefault="00C31115">
            <w:pPr>
              <w:pStyle w:val="ConsPlusNormal"/>
              <w:jc w:val="center"/>
            </w:pPr>
            <w:r>
              <w:t>51,5%</w:t>
            </w:r>
          </w:p>
        </w:tc>
        <w:tc>
          <w:tcPr>
            <w:tcW w:w="1191" w:type="dxa"/>
          </w:tcPr>
          <w:p w:rsidR="00C31115" w:rsidRDefault="00C31115">
            <w:pPr>
              <w:pStyle w:val="ConsPlusNormal"/>
              <w:jc w:val="center"/>
            </w:pPr>
            <w:r>
              <w:t>10,9%</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41,53</w:t>
            </w:r>
          </w:p>
        </w:tc>
        <w:tc>
          <w:tcPr>
            <w:tcW w:w="1191" w:type="dxa"/>
          </w:tcPr>
          <w:p w:rsidR="00C31115" w:rsidRDefault="00C31115">
            <w:pPr>
              <w:pStyle w:val="ConsPlusNormal"/>
              <w:jc w:val="center"/>
            </w:pPr>
            <w:r>
              <w:t>49,3%</w:t>
            </w:r>
          </w:p>
        </w:tc>
        <w:tc>
          <w:tcPr>
            <w:tcW w:w="1020" w:type="dxa"/>
          </w:tcPr>
          <w:p w:rsidR="00C31115" w:rsidRDefault="00C31115">
            <w:pPr>
              <w:pStyle w:val="ConsPlusNormal"/>
              <w:jc w:val="center"/>
            </w:pPr>
            <w:r>
              <w:t>9,6%</w:t>
            </w:r>
          </w:p>
        </w:tc>
        <w:tc>
          <w:tcPr>
            <w:tcW w:w="1191" w:type="dxa"/>
          </w:tcPr>
          <w:p w:rsidR="00C31115" w:rsidRDefault="00C31115">
            <w:pPr>
              <w:pStyle w:val="ConsPlusNormal"/>
              <w:jc w:val="center"/>
            </w:pPr>
            <w:r>
              <w:t>202,31</w:t>
            </w:r>
          </w:p>
        </w:tc>
        <w:tc>
          <w:tcPr>
            <w:tcW w:w="1361" w:type="dxa"/>
          </w:tcPr>
          <w:p w:rsidR="00C31115" w:rsidRDefault="00C31115">
            <w:pPr>
              <w:pStyle w:val="ConsPlusNormal"/>
              <w:jc w:val="center"/>
            </w:pPr>
            <w:r>
              <w:t>52,9%</w:t>
            </w:r>
          </w:p>
        </w:tc>
        <w:tc>
          <w:tcPr>
            <w:tcW w:w="1191" w:type="dxa"/>
          </w:tcPr>
          <w:p w:rsidR="00C31115" w:rsidRDefault="00C31115">
            <w:pPr>
              <w:pStyle w:val="ConsPlusNormal"/>
              <w:jc w:val="center"/>
            </w:pPr>
            <w:r>
              <w:t>11,7%</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42,95</w:t>
            </w:r>
          </w:p>
        </w:tc>
        <w:tc>
          <w:tcPr>
            <w:tcW w:w="1191" w:type="dxa"/>
          </w:tcPr>
          <w:p w:rsidR="00C31115" w:rsidRDefault="00C31115">
            <w:pPr>
              <w:pStyle w:val="ConsPlusNormal"/>
              <w:jc w:val="center"/>
            </w:pPr>
            <w:r>
              <w:t>51,0%</w:t>
            </w:r>
          </w:p>
        </w:tc>
        <w:tc>
          <w:tcPr>
            <w:tcW w:w="1020" w:type="dxa"/>
          </w:tcPr>
          <w:p w:rsidR="00C31115" w:rsidRDefault="00C31115">
            <w:pPr>
              <w:pStyle w:val="ConsPlusNormal"/>
              <w:jc w:val="center"/>
            </w:pPr>
            <w:r>
              <w:t>10,6%</w:t>
            </w:r>
          </w:p>
        </w:tc>
        <w:tc>
          <w:tcPr>
            <w:tcW w:w="1191" w:type="dxa"/>
          </w:tcPr>
          <w:p w:rsidR="00C31115" w:rsidRDefault="00C31115">
            <w:pPr>
              <w:pStyle w:val="ConsPlusNormal"/>
              <w:jc w:val="center"/>
            </w:pPr>
            <w:r>
              <w:t>210,34</w:t>
            </w:r>
          </w:p>
        </w:tc>
        <w:tc>
          <w:tcPr>
            <w:tcW w:w="1361" w:type="dxa"/>
          </w:tcPr>
          <w:p w:rsidR="00C31115" w:rsidRDefault="00C31115">
            <w:pPr>
              <w:pStyle w:val="ConsPlusNormal"/>
              <w:jc w:val="center"/>
            </w:pPr>
            <w:r>
              <w:t>54,7%</w:t>
            </w:r>
          </w:p>
        </w:tc>
        <w:tc>
          <w:tcPr>
            <w:tcW w:w="1191" w:type="dxa"/>
          </w:tcPr>
          <w:p w:rsidR="00C31115" w:rsidRDefault="00C31115">
            <w:pPr>
              <w:pStyle w:val="ConsPlusNormal"/>
              <w:jc w:val="center"/>
            </w:pPr>
            <w:r>
              <w:t>12,8%</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44,57</w:t>
            </w:r>
          </w:p>
        </w:tc>
        <w:tc>
          <w:tcPr>
            <w:tcW w:w="1191" w:type="dxa"/>
          </w:tcPr>
          <w:p w:rsidR="00C31115" w:rsidRDefault="00C31115">
            <w:pPr>
              <w:pStyle w:val="ConsPlusNormal"/>
              <w:jc w:val="center"/>
            </w:pPr>
            <w:r>
              <w:t>52,8%</w:t>
            </w:r>
          </w:p>
        </w:tc>
        <w:tc>
          <w:tcPr>
            <w:tcW w:w="1020" w:type="dxa"/>
          </w:tcPr>
          <w:p w:rsidR="00C31115" w:rsidRDefault="00C31115">
            <w:pPr>
              <w:pStyle w:val="ConsPlusNormal"/>
              <w:jc w:val="center"/>
            </w:pPr>
            <w:r>
              <w:t>11,7%</w:t>
            </w:r>
          </w:p>
        </w:tc>
        <w:tc>
          <w:tcPr>
            <w:tcW w:w="1191" w:type="dxa"/>
          </w:tcPr>
          <w:p w:rsidR="00C31115" w:rsidRDefault="00C31115">
            <w:pPr>
              <w:pStyle w:val="ConsPlusNormal"/>
              <w:jc w:val="center"/>
            </w:pPr>
            <w:r>
              <w:t>218,87</w:t>
            </w:r>
          </w:p>
        </w:tc>
        <w:tc>
          <w:tcPr>
            <w:tcW w:w="1361" w:type="dxa"/>
          </w:tcPr>
          <w:p w:rsidR="00C31115" w:rsidRDefault="00C31115">
            <w:pPr>
              <w:pStyle w:val="ConsPlusNormal"/>
              <w:jc w:val="center"/>
            </w:pPr>
            <w:r>
              <w:t>56,4%</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45,70</w:t>
            </w:r>
          </w:p>
        </w:tc>
        <w:tc>
          <w:tcPr>
            <w:tcW w:w="1191" w:type="dxa"/>
          </w:tcPr>
          <w:p w:rsidR="00C31115" w:rsidRDefault="00C31115">
            <w:pPr>
              <w:pStyle w:val="ConsPlusNormal"/>
              <w:jc w:val="center"/>
            </w:pPr>
            <w:r>
              <w:t>53,9%</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224,72</w:t>
            </w:r>
          </w:p>
        </w:tc>
        <w:tc>
          <w:tcPr>
            <w:tcW w:w="1361" w:type="dxa"/>
          </w:tcPr>
          <w:p w:rsidR="00C31115" w:rsidRDefault="00C31115">
            <w:pPr>
              <w:pStyle w:val="ConsPlusNormal"/>
              <w:jc w:val="center"/>
            </w:pPr>
            <w:r>
              <w:t>57,6%</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47,16</w:t>
            </w:r>
          </w:p>
        </w:tc>
        <w:tc>
          <w:tcPr>
            <w:tcW w:w="1191" w:type="dxa"/>
          </w:tcPr>
          <w:p w:rsidR="00C31115" w:rsidRDefault="00C31115">
            <w:pPr>
              <w:pStyle w:val="ConsPlusNormal"/>
              <w:jc w:val="center"/>
            </w:pPr>
            <w:r>
              <w:t>55,4%</w:t>
            </w:r>
          </w:p>
        </w:tc>
        <w:tc>
          <w:tcPr>
            <w:tcW w:w="1020" w:type="dxa"/>
          </w:tcPr>
          <w:p w:rsidR="00C31115" w:rsidRDefault="00C31115">
            <w:pPr>
              <w:pStyle w:val="ConsPlusNormal"/>
              <w:jc w:val="center"/>
            </w:pPr>
            <w:r>
              <w:t>13,2%</w:t>
            </w:r>
          </w:p>
        </w:tc>
        <w:tc>
          <w:tcPr>
            <w:tcW w:w="1191" w:type="dxa"/>
          </w:tcPr>
          <w:p w:rsidR="00C31115" w:rsidRDefault="00C31115">
            <w:pPr>
              <w:pStyle w:val="ConsPlusNormal"/>
              <w:jc w:val="center"/>
            </w:pPr>
            <w:r>
              <w:t>230,18</w:t>
            </w:r>
          </w:p>
        </w:tc>
        <w:tc>
          <w:tcPr>
            <w:tcW w:w="1361" w:type="dxa"/>
          </w:tcPr>
          <w:p w:rsidR="00C31115" w:rsidRDefault="00C31115">
            <w:pPr>
              <w:pStyle w:val="ConsPlusNormal"/>
              <w:jc w:val="center"/>
            </w:pPr>
            <w:r>
              <w:t>58,6%</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48,24</w:t>
            </w:r>
          </w:p>
        </w:tc>
        <w:tc>
          <w:tcPr>
            <w:tcW w:w="1191" w:type="dxa"/>
          </w:tcPr>
          <w:p w:rsidR="00C31115" w:rsidRDefault="00C31115">
            <w:pPr>
              <w:pStyle w:val="ConsPlusNormal"/>
              <w:jc w:val="center"/>
            </w:pPr>
            <w:r>
              <w:t>56,4%</w:t>
            </w:r>
          </w:p>
        </w:tc>
        <w:tc>
          <w:tcPr>
            <w:tcW w:w="1020" w:type="dxa"/>
          </w:tcPr>
          <w:p w:rsidR="00C31115" w:rsidRDefault="00C31115">
            <w:pPr>
              <w:pStyle w:val="ConsPlusNormal"/>
              <w:jc w:val="center"/>
            </w:pPr>
            <w:r>
              <w:t>13,8%</w:t>
            </w:r>
          </w:p>
        </w:tc>
        <w:tc>
          <w:tcPr>
            <w:tcW w:w="1191" w:type="dxa"/>
          </w:tcPr>
          <w:p w:rsidR="00C31115" w:rsidRDefault="00C31115">
            <w:pPr>
              <w:pStyle w:val="ConsPlusNormal"/>
              <w:jc w:val="center"/>
            </w:pPr>
            <w:r>
              <w:t>234,74</w:t>
            </w:r>
          </w:p>
        </w:tc>
        <w:tc>
          <w:tcPr>
            <w:tcW w:w="1361" w:type="dxa"/>
          </w:tcPr>
          <w:p w:rsidR="00C31115" w:rsidRDefault="00C31115">
            <w:pPr>
              <w:pStyle w:val="ConsPlusNormal"/>
              <w:jc w:val="center"/>
            </w:pPr>
            <w:r>
              <w:t>59,4%</w:t>
            </w:r>
          </w:p>
        </w:tc>
        <w:tc>
          <w:tcPr>
            <w:tcW w:w="1191" w:type="dxa"/>
          </w:tcPr>
          <w:p w:rsidR="00C31115" w:rsidRDefault="00C31115">
            <w:pPr>
              <w:pStyle w:val="ConsPlusNormal"/>
              <w:jc w:val="center"/>
            </w:pPr>
            <w:r>
              <w:t>15,6%</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49,88</w:t>
            </w:r>
          </w:p>
        </w:tc>
        <w:tc>
          <w:tcPr>
            <w:tcW w:w="1191" w:type="dxa"/>
          </w:tcPr>
          <w:p w:rsidR="00C31115" w:rsidRDefault="00C31115">
            <w:pPr>
              <w:pStyle w:val="ConsPlusNormal"/>
              <w:jc w:val="center"/>
            </w:pPr>
            <w:r>
              <w:t>57,8%</w:t>
            </w:r>
          </w:p>
        </w:tc>
        <w:tc>
          <w:tcPr>
            <w:tcW w:w="1020" w:type="dxa"/>
          </w:tcPr>
          <w:p w:rsidR="00C31115" w:rsidRDefault="00C31115">
            <w:pPr>
              <w:pStyle w:val="ConsPlusNormal"/>
              <w:jc w:val="center"/>
            </w:pPr>
            <w:r>
              <w:t>14,7%</w:t>
            </w:r>
          </w:p>
        </w:tc>
        <w:tc>
          <w:tcPr>
            <w:tcW w:w="1191" w:type="dxa"/>
          </w:tcPr>
          <w:p w:rsidR="00C31115" w:rsidRDefault="00C31115">
            <w:pPr>
              <w:pStyle w:val="ConsPlusNormal"/>
              <w:jc w:val="center"/>
            </w:pPr>
            <w:r>
              <w:t>240,89</w:t>
            </w:r>
          </w:p>
        </w:tc>
        <w:tc>
          <w:tcPr>
            <w:tcW w:w="1361" w:type="dxa"/>
          </w:tcPr>
          <w:p w:rsidR="00C31115" w:rsidRDefault="00C31115">
            <w:pPr>
              <w:pStyle w:val="ConsPlusNormal"/>
              <w:jc w:val="center"/>
            </w:pPr>
            <w:r>
              <w:t>60,4%</w:t>
            </w:r>
          </w:p>
        </w:tc>
        <w:tc>
          <w:tcPr>
            <w:tcW w:w="1191" w:type="dxa"/>
          </w:tcPr>
          <w:p w:rsidR="00C31115" w:rsidRDefault="00C31115">
            <w:pPr>
              <w:pStyle w:val="ConsPlusNormal"/>
              <w:jc w:val="center"/>
            </w:pPr>
            <w:r>
              <w:t>16,3%</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51,25</w:t>
            </w:r>
          </w:p>
        </w:tc>
        <w:tc>
          <w:tcPr>
            <w:tcW w:w="1191" w:type="dxa"/>
          </w:tcPr>
          <w:p w:rsidR="00C31115" w:rsidRDefault="00C31115">
            <w:pPr>
              <w:pStyle w:val="ConsPlusNormal"/>
              <w:jc w:val="center"/>
            </w:pPr>
            <w:r>
              <w:t>58,9%</w:t>
            </w:r>
          </w:p>
        </w:tc>
        <w:tc>
          <w:tcPr>
            <w:tcW w:w="1020" w:type="dxa"/>
          </w:tcPr>
          <w:p w:rsidR="00C31115" w:rsidRDefault="00C31115">
            <w:pPr>
              <w:pStyle w:val="ConsPlusNormal"/>
              <w:jc w:val="center"/>
            </w:pPr>
            <w:r>
              <w:t>15,4%</w:t>
            </w:r>
          </w:p>
        </w:tc>
        <w:tc>
          <w:tcPr>
            <w:tcW w:w="1191" w:type="dxa"/>
          </w:tcPr>
          <w:p w:rsidR="00C31115" w:rsidRDefault="00C31115">
            <w:pPr>
              <w:pStyle w:val="ConsPlusNormal"/>
              <w:jc w:val="center"/>
            </w:pPr>
            <w:r>
              <w:t>250,99</w:t>
            </w:r>
          </w:p>
        </w:tc>
        <w:tc>
          <w:tcPr>
            <w:tcW w:w="1361" w:type="dxa"/>
          </w:tcPr>
          <w:p w:rsidR="00C31115" w:rsidRDefault="00C31115">
            <w:pPr>
              <w:pStyle w:val="ConsPlusNormal"/>
              <w:jc w:val="center"/>
            </w:pPr>
            <w:r>
              <w:t>62,0%</w:t>
            </w:r>
          </w:p>
        </w:tc>
        <w:tc>
          <w:tcPr>
            <w:tcW w:w="1191" w:type="dxa"/>
          </w:tcPr>
          <w:p w:rsidR="00C31115" w:rsidRDefault="00C31115">
            <w:pPr>
              <w:pStyle w:val="ConsPlusNormal"/>
              <w:jc w:val="center"/>
            </w:pPr>
            <w:r>
              <w:t>17,2%</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52,57</w:t>
            </w:r>
          </w:p>
        </w:tc>
        <w:tc>
          <w:tcPr>
            <w:tcW w:w="1191" w:type="dxa"/>
          </w:tcPr>
          <w:p w:rsidR="00C31115" w:rsidRDefault="00C31115">
            <w:pPr>
              <w:pStyle w:val="ConsPlusNormal"/>
              <w:jc w:val="center"/>
            </w:pPr>
            <w:r>
              <w:t>59,9%</w:t>
            </w:r>
          </w:p>
        </w:tc>
        <w:tc>
          <w:tcPr>
            <w:tcW w:w="1020" w:type="dxa"/>
          </w:tcPr>
          <w:p w:rsidR="00C31115" w:rsidRDefault="00C31115">
            <w:pPr>
              <w:pStyle w:val="ConsPlusNormal"/>
              <w:jc w:val="center"/>
            </w:pPr>
            <w:r>
              <w:t>16,0%</w:t>
            </w:r>
          </w:p>
        </w:tc>
        <w:tc>
          <w:tcPr>
            <w:tcW w:w="1191" w:type="dxa"/>
          </w:tcPr>
          <w:p w:rsidR="00C31115" w:rsidRDefault="00C31115">
            <w:pPr>
              <w:pStyle w:val="ConsPlusNormal"/>
              <w:jc w:val="center"/>
            </w:pPr>
            <w:r>
              <w:t>261,40</w:t>
            </w:r>
          </w:p>
        </w:tc>
        <w:tc>
          <w:tcPr>
            <w:tcW w:w="1361" w:type="dxa"/>
          </w:tcPr>
          <w:p w:rsidR="00C31115" w:rsidRDefault="00C31115">
            <w:pPr>
              <w:pStyle w:val="ConsPlusNormal"/>
              <w:jc w:val="center"/>
            </w:pPr>
            <w:r>
              <w:t>63,5%</w:t>
            </w:r>
          </w:p>
        </w:tc>
        <w:tc>
          <w:tcPr>
            <w:tcW w:w="1191" w:type="dxa"/>
          </w:tcPr>
          <w:p w:rsidR="00C31115" w:rsidRDefault="00C31115">
            <w:pPr>
              <w:pStyle w:val="ConsPlusNormal"/>
              <w:jc w:val="center"/>
            </w:pPr>
            <w:r>
              <w:t>18,1%</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54,73</w:t>
            </w:r>
          </w:p>
        </w:tc>
        <w:tc>
          <w:tcPr>
            <w:tcW w:w="1191" w:type="dxa"/>
          </w:tcPr>
          <w:p w:rsidR="00C31115" w:rsidRDefault="00C31115">
            <w:pPr>
              <w:pStyle w:val="ConsPlusNormal"/>
              <w:jc w:val="center"/>
            </w:pPr>
            <w:r>
              <w:t>61,5%</w:t>
            </w:r>
          </w:p>
        </w:tc>
        <w:tc>
          <w:tcPr>
            <w:tcW w:w="1020" w:type="dxa"/>
          </w:tcPr>
          <w:p w:rsidR="00C31115" w:rsidRDefault="00C31115">
            <w:pPr>
              <w:pStyle w:val="ConsPlusNormal"/>
              <w:jc w:val="center"/>
            </w:pPr>
            <w:r>
              <w:t>16,9%</w:t>
            </w:r>
          </w:p>
        </w:tc>
        <w:tc>
          <w:tcPr>
            <w:tcW w:w="1191" w:type="dxa"/>
          </w:tcPr>
          <w:p w:rsidR="00C31115" w:rsidRDefault="00C31115">
            <w:pPr>
              <w:pStyle w:val="ConsPlusNormal"/>
              <w:jc w:val="center"/>
            </w:pPr>
            <w:r>
              <w:t>272,56</w:t>
            </w:r>
          </w:p>
        </w:tc>
        <w:tc>
          <w:tcPr>
            <w:tcW w:w="1361" w:type="dxa"/>
          </w:tcPr>
          <w:p w:rsidR="00C31115" w:rsidRDefault="00C31115">
            <w:pPr>
              <w:pStyle w:val="ConsPlusNormal"/>
              <w:jc w:val="center"/>
            </w:pPr>
            <w:r>
              <w:t>65,0%</w:t>
            </w:r>
          </w:p>
        </w:tc>
        <w:tc>
          <w:tcPr>
            <w:tcW w:w="1191" w:type="dxa"/>
          </w:tcPr>
          <w:p w:rsidR="00C31115" w:rsidRDefault="00C31115">
            <w:pPr>
              <w:pStyle w:val="ConsPlusNormal"/>
              <w:jc w:val="center"/>
            </w:pPr>
            <w:r>
              <w:t>19,0%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57,28</w:t>
            </w:r>
          </w:p>
        </w:tc>
        <w:tc>
          <w:tcPr>
            <w:tcW w:w="1191" w:type="dxa"/>
          </w:tcPr>
          <w:p w:rsidR="00C31115" w:rsidRDefault="00C31115">
            <w:pPr>
              <w:pStyle w:val="ConsPlusNormal"/>
              <w:jc w:val="center"/>
            </w:pPr>
            <w:r>
              <w:t>63,2%</w:t>
            </w:r>
          </w:p>
        </w:tc>
        <w:tc>
          <w:tcPr>
            <w:tcW w:w="1020" w:type="dxa"/>
          </w:tcPr>
          <w:p w:rsidR="00C31115" w:rsidRDefault="00C31115">
            <w:pPr>
              <w:pStyle w:val="ConsPlusNormal"/>
              <w:jc w:val="center"/>
            </w:pPr>
            <w:r>
              <w:t>17,9%</w:t>
            </w:r>
          </w:p>
        </w:tc>
        <w:tc>
          <w:tcPr>
            <w:tcW w:w="1191" w:type="dxa"/>
          </w:tcPr>
          <w:p w:rsidR="00C31115" w:rsidRDefault="00C31115">
            <w:pPr>
              <w:pStyle w:val="ConsPlusNormal"/>
              <w:jc w:val="center"/>
            </w:pPr>
            <w:r>
              <w:t>289,91</w:t>
            </w:r>
          </w:p>
        </w:tc>
        <w:tc>
          <w:tcPr>
            <w:tcW w:w="1361" w:type="dxa"/>
          </w:tcPr>
          <w:p w:rsidR="00C31115" w:rsidRDefault="00C31115">
            <w:pPr>
              <w:pStyle w:val="ConsPlusNormal"/>
              <w:jc w:val="center"/>
            </w:pPr>
            <w:r>
              <w:t>67,1%</w:t>
            </w:r>
          </w:p>
        </w:tc>
        <w:tc>
          <w:tcPr>
            <w:tcW w:w="1191" w:type="dxa"/>
          </w:tcPr>
          <w:p w:rsidR="00C31115" w:rsidRDefault="00C31115">
            <w:pPr>
              <w:pStyle w:val="ConsPlusNormal"/>
              <w:jc w:val="center"/>
            </w:pPr>
            <w:r>
              <w:t>20,3%</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jc w:val="center"/>
            </w:pPr>
            <w:r>
              <w:t>59,16</w:t>
            </w:r>
          </w:p>
        </w:tc>
        <w:tc>
          <w:tcPr>
            <w:tcW w:w="1191" w:type="dxa"/>
          </w:tcPr>
          <w:p w:rsidR="00C31115" w:rsidRDefault="00C31115">
            <w:pPr>
              <w:pStyle w:val="ConsPlusNormal"/>
              <w:jc w:val="center"/>
            </w:pPr>
            <w:r>
              <w:t>64,4%</w:t>
            </w:r>
          </w:p>
        </w:tc>
        <w:tc>
          <w:tcPr>
            <w:tcW w:w="1020" w:type="dxa"/>
          </w:tcPr>
          <w:p w:rsidR="00C31115" w:rsidRDefault="00C31115">
            <w:pPr>
              <w:pStyle w:val="ConsPlusNormal"/>
              <w:jc w:val="center"/>
            </w:pPr>
            <w:r>
              <w:t>18,6%</w:t>
            </w:r>
          </w:p>
        </w:tc>
        <w:tc>
          <w:tcPr>
            <w:tcW w:w="1191" w:type="dxa"/>
          </w:tcPr>
          <w:p w:rsidR="00C31115" w:rsidRDefault="00C31115">
            <w:pPr>
              <w:pStyle w:val="ConsPlusNormal"/>
              <w:jc w:val="center"/>
            </w:pPr>
            <w:r>
              <w:t>310,74</w:t>
            </w:r>
          </w:p>
        </w:tc>
        <w:tc>
          <w:tcPr>
            <w:tcW w:w="1361" w:type="dxa"/>
          </w:tcPr>
          <w:p w:rsidR="00C31115" w:rsidRDefault="00C31115">
            <w:pPr>
              <w:pStyle w:val="ConsPlusNormal"/>
              <w:jc w:val="center"/>
            </w:pPr>
            <w:r>
              <w:t>69,3%</w:t>
            </w:r>
          </w:p>
        </w:tc>
        <w:tc>
          <w:tcPr>
            <w:tcW w:w="1191" w:type="dxa"/>
          </w:tcPr>
          <w:p w:rsidR="00C31115" w:rsidRDefault="00C31115">
            <w:pPr>
              <w:pStyle w:val="ConsPlusNormal"/>
              <w:jc w:val="center"/>
            </w:pPr>
            <w:r>
              <w:t>21,6%</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jc w:val="center"/>
            </w:pPr>
            <w:r>
              <w:t>61,51</w:t>
            </w:r>
          </w:p>
        </w:tc>
        <w:tc>
          <w:tcPr>
            <w:tcW w:w="1191" w:type="dxa"/>
          </w:tcPr>
          <w:p w:rsidR="00C31115" w:rsidRDefault="00C31115">
            <w:pPr>
              <w:pStyle w:val="ConsPlusNormal"/>
              <w:jc w:val="center"/>
            </w:pPr>
            <w:r>
              <w:t>65,8%</w:t>
            </w:r>
          </w:p>
        </w:tc>
        <w:tc>
          <w:tcPr>
            <w:tcW w:w="1020" w:type="dxa"/>
          </w:tcPr>
          <w:p w:rsidR="00C31115" w:rsidRDefault="00C31115">
            <w:pPr>
              <w:pStyle w:val="ConsPlusNormal"/>
              <w:jc w:val="center"/>
            </w:pPr>
            <w:r>
              <w:t>19,5%</w:t>
            </w:r>
          </w:p>
        </w:tc>
        <w:tc>
          <w:tcPr>
            <w:tcW w:w="1191" w:type="dxa"/>
          </w:tcPr>
          <w:p w:rsidR="00C31115" w:rsidRDefault="00C31115">
            <w:pPr>
              <w:pStyle w:val="ConsPlusNormal"/>
              <w:jc w:val="center"/>
            </w:pPr>
            <w:r>
              <w:t>328,32</w:t>
            </w:r>
          </w:p>
        </w:tc>
        <w:tc>
          <w:tcPr>
            <w:tcW w:w="1361" w:type="dxa"/>
          </w:tcPr>
          <w:p w:rsidR="00C31115" w:rsidRDefault="00C31115">
            <w:pPr>
              <w:pStyle w:val="ConsPlusNormal"/>
              <w:jc w:val="center"/>
            </w:pPr>
            <w:r>
              <w:t>71,0%</w:t>
            </w:r>
          </w:p>
        </w:tc>
        <w:tc>
          <w:tcPr>
            <w:tcW w:w="1191" w:type="dxa"/>
          </w:tcPr>
          <w:p w:rsidR="00C31115" w:rsidRDefault="00C31115">
            <w:pPr>
              <w:pStyle w:val="ConsPlusNormal"/>
              <w:jc w:val="center"/>
            </w:pPr>
            <w:r>
              <w:t>22,6%</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jc w:val="center"/>
            </w:pPr>
            <w:r>
              <w:t>67,42</w:t>
            </w:r>
          </w:p>
        </w:tc>
        <w:tc>
          <w:tcPr>
            <w:tcW w:w="1191" w:type="dxa"/>
          </w:tcPr>
          <w:p w:rsidR="00C31115" w:rsidRDefault="00C31115">
            <w:pPr>
              <w:pStyle w:val="ConsPlusNormal"/>
              <w:jc w:val="center"/>
            </w:pPr>
            <w:r>
              <w:t>68,8%</w:t>
            </w:r>
          </w:p>
        </w:tc>
        <w:tc>
          <w:tcPr>
            <w:tcW w:w="1020" w:type="dxa"/>
          </w:tcPr>
          <w:p w:rsidR="00C31115" w:rsidRDefault="00C31115">
            <w:pPr>
              <w:pStyle w:val="ConsPlusNormal"/>
              <w:jc w:val="center"/>
            </w:pPr>
            <w:r>
              <w:t>21,3%</w:t>
            </w:r>
          </w:p>
        </w:tc>
        <w:tc>
          <w:tcPr>
            <w:tcW w:w="1191" w:type="dxa"/>
          </w:tcPr>
          <w:p w:rsidR="00C31115" w:rsidRDefault="00C31115">
            <w:pPr>
              <w:pStyle w:val="ConsPlusNormal"/>
              <w:jc w:val="center"/>
            </w:pPr>
            <w:r>
              <w:t>&gt; 347,33</w:t>
            </w:r>
          </w:p>
        </w:tc>
        <w:tc>
          <w:tcPr>
            <w:tcW w:w="1361" w:type="dxa"/>
          </w:tcPr>
          <w:p w:rsidR="00C31115" w:rsidRDefault="00C31115">
            <w:pPr>
              <w:pStyle w:val="ConsPlusNormal"/>
              <w:jc w:val="center"/>
            </w:pPr>
            <w:r>
              <w:t>72,6%</w:t>
            </w:r>
          </w:p>
        </w:tc>
        <w:tc>
          <w:tcPr>
            <w:tcW w:w="1191" w:type="dxa"/>
          </w:tcPr>
          <w:p w:rsidR="00C31115" w:rsidRDefault="00C31115">
            <w:pPr>
              <w:pStyle w:val="ConsPlusNormal"/>
              <w:jc w:val="center"/>
            </w:pPr>
            <w:r>
              <w:t>23,5%</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jc w:val="center"/>
            </w:pPr>
            <w:r>
              <w:t>72,55</w:t>
            </w:r>
          </w:p>
        </w:tc>
        <w:tc>
          <w:tcPr>
            <w:tcW w:w="1191" w:type="dxa"/>
          </w:tcPr>
          <w:p w:rsidR="00C31115" w:rsidRDefault="00C31115">
            <w:pPr>
              <w:pStyle w:val="ConsPlusNormal"/>
              <w:jc w:val="center"/>
            </w:pPr>
            <w:r>
              <w:t>71,0%</w:t>
            </w:r>
          </w:p>
        </w:tc>
        <w:tc>
          <w:tcPr>
            <w:tcW w:w="1020" w:type="dxa"/>
          </w:tcPr>
          <w:p w:rsidR="00C31115" w:rsidRDefault="00C31115">
            <w:pPr>
              <w:pStyle w:val="ConsPlusNormal"/>
              <w:jc w:val="center"/>
            </w:pPr>
            <w:r>
              <w:t>22,6%</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jc w:val="center"/>
            </w:pPr>
            <w:r>
              <w:t>&gt; 82,01</w:t>
            </w:r>
          </w:p>
        </w:tc>
        <w:tc>
          <w:tcPr>
            <w:tcW w:w="1191" w:type="dxa"/>
          </w:tcPr>
          <w:p w:rsidR="00C31115" w:rsidRDefault="00C31115">
            <w:pPr>
              <w:pStyle w:val="ConsPlusNormal"/>
              <w:jc w:val="center"/>
            </w:pPr>
            <w:r>
              <w:t>74,3%</w:t>
            </w:r>
          </w:p>
        </w:tc>
        <w:tc>
          <w:tcPr>
            <w:tcW w:w="1020" w:type="dxa"/>
          </w:tcPr>
          <w:p w:rsidR="00C31115" w:rsidRDefault="00C31115">
            <w:pPr>
              <w:pStyle w:val="ConsPlusNormal"/>
              <w:jc w:val="center"/>
            </w:pPr>
            <w:r>
              <w:t>24,6%</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35,09</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158,8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21,05</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95,3</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П4-3-1</w:t>
      </w:r>
    </w:p>
    <w:p w:rsidR="00C31115" w:rsidRDefault="00C31115">
      <w:pPr>
        <w:pStyle w:val="ConsPlusNormal"/>
        <w:jc w:val="both"/>
      </w:pPr>
    </w:p>
    <w:p w:rsidR="00C31115" w:rsidRDefault="00C31115">
      <w:pPr>
        <w:pStyle w:val="ConsPlusTitle"/>
        <w:jc w:val="center"/>
      </w:pPr>
      <w:bookmarkStart w:id="45" w:name="P4618"/>
      <w:bookmarkEnd w:id="45"/>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административно-учебных корпусов высших учебных</w:t>
      </w:r>
    </w:p>
    <w:p w:rsidR="00C31115" w:rsidRDefault="00C31115">
      <w:pPr>
        <w:pStyle w:val="ConsPlusTitle"/>
        <w:jc w:val="center"/>
      </w:pPr>
      <w:r>
        <w:t>заведений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17,5</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32,68</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18,1</w:t>
            </w:r>
          </w:p>
        </w:tc>
        <w:tc>
          <w:tcPr>
            <w:tcW w:w="1191" w:type="dxa"/>
          </w:tcPr>
          <w:p w:rsidR="00C31115" w:rsidRDefault="00C31115">
            <w:pPr>
              <w:pStyle w:val="ConsPlusNormal"/>
              <w:jc w:val="center"/>
            </w:pPr>
            <w:r>
              <w:t>1,3%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34,52</w:t>
            </w:r>
          </w:p>
        </w:tc>
        <w:tc>
          <w:tcPr>
            <w:tcW w:w="1361" w:type="dxa"/>
          </w:tcPr>
          <w:p w:rsidR="00C31115" w:rsidRDefault="00C31115">
            <w:pPr>
              <w:pStyle w:val="ConsPlusNormal"/>
              <w:jc w:val="center"/>
            </w:pPr>
            <w:r>
              <w:t>0,8%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19,2</w:t>
            </w:r>
          </w:p>
        </w:tc>
        <w:tc>
          <w:tcPr>
            <w:tcW w:w="1191" w:type="dxa"/>
          </w:tcPr>
          <w:p w:rsidR="00C31115" w:rsidRDefault="00C31115">
            <w:pPr>
              <w:pStyle w:val="ConsPlusNormal"/>
              <w:jc w:val="center"/>
            </w:pPr>
            <w:r>
              <w:t>6,9%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35,58</w:t>
            </w:r>
          </w:p>
        </w:tc>
        <w:tc>
          <w:tcPr>
            <w:tcW w:w="1361" w:type="dxa"/>
          </w:tcPr>
          <w:p w:rsidR="00C31115" w:rsidRDefault="00C31115">
            <w:pPr>
              <w:pStyle w:val="ConsPlusNormal"/>
              <w:jc w:val="center"/>
            </w:pPr>
            <w:r>
              <w:t>3,7%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20,0</w:t>
            </w:r>
          </w:p>
        </w:tc>
        <w:tc>
          <w:tcPr>
            <w:tcW w:w="1191" w:type="dxa"/>
          </w:tcPr>
          <w:p w:rsidR="00C31115" w:rsidRDefault="00C31115">
            <w:pPr>
              <w:pStyle w:val="ConsPlusNormal"/>
              <w:jc w:val="center"/>
            </w:pPr>
            <w:r>
              <w:t>10,7%</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37,34</w:t>
            </w:r>
          </w:p>
        </w:tc>
        <w:tc>
          <w:tcPr>
            <w:tcW w:w="1361" w:type="dxa"/>
          </w:tcPr>
          <w:p w:rsidR="00C31115" w:rsidRDefault="00C31115">
            <w:pPr>
              <w:pStyle w:val="ConsPlusNormal"/>
              <w:jc w:val="center"/>
            </w:pPr>
            <w:r>
              <w:t>8,3%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21,1</w:t>
            </w:r>
          </w:p>
        </w:tc>
        <w:tc>
          <w:tcPr>
            <w:tcW w:w="1191" w:type="dxa"/>
          </w:tcPr>
          <w:p w:rsidR="00C31115" w:rsidRDefault="00C31115">
            <w:pPr>
              <w:pStyle w:val="ConsPlusNormal"/>
              <w:jc w:val="center"/>
            </w:pPr>
            <w:r>
              <w:t>15,1%</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40,24</w:t>
            </w:r>
          </w:p>
        </w:tc>
        <w:tc>
          <w:tcPr>
            <w:tcW w:w="1361" w:type="dxa"/>
          </w:tcPr>
          <w:p w:rsidR="00C31115" w:rsidRDefault="00C31115">
            <w:pPr>
              <w:pStyle w:val="ConsPlusNormal"/>
              <w:jc w:val="center"/>
            </w:pPr>
            <w:r>
              <w:t>14,9%</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22,8</w:t>
            </w:r>
          </w:p>
        </w:tc>
        <w:tc>
          <w:tcPr>
            <w:tcW w:w="1191" w:type="dxa"/>
          </w:tcPr>
          <w:p w:rsidR="00C31115" w:rsidRDefault="00C31115">
            <w:pPr>
              <w:pStyle w:val="ConsPlusNormal"/>
              <w:jc w:val="center"/>
            </w:pPr>
            <w:r>
              <w:t>21,7%</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40,74</w:t>
            </w:r>
          </w:p>
        </w:tc>
        <w:tc>
          <w:tcPr>
            <w:tcW w:w="1361" w:type="dxa"/>
          </w:tcPr>
          <w:p w:rsidR="00C31115" w:rsidRDefault="00C31115">
            <w:pPr>
              <w:pStyle w:val="ConsPlusNormal"/>
              <w:jc w:val="center"/>
            </w:pPr>
            <w:r>
              <w:t>15,9%</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23,2</w:t>
            </w:r>
          </w:p>
        </w:tc>
        <w:tc>
          <w:tcPr>
            <w:tcW w:w="1191" w:type="dxa"/>
          </w:tcPr>
          <w:p w:rsidR="00C31115" w:rsidRDefault="00C31115">
            <w:pPr>
              <w:pStyle w:val="ConsPlusNormal"/>
              <w:jc w:val="center"/>
            </w:pPr>
            <w:r>
              <w:t>23,1%</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41,17</w:t>
            </w:r>
          </w:p>
        </w:tc>
        <w:tc>
          <w:tcPr>
            <w:tcW w:w="1361" w:type="dxa"/>
          </w:tcPr>
          <w:p w:rsidR="00C31115" w:rsidRDefault="00C31115">
            <w:pPr>
              <w:pStyle w:val="ConsPlusNormal"/>
              <w:jc w:val="center"/>
            </w:pPr>
            <w:r>
              <w:t>16,8%</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24,1</w:t>
            </w:r>
          </w:p>
        </w:tc>
        <w:tc>
          <w:tcPr>
            <w:tcW w:w="1191" w:type="dxa"/>
          </w:tcPr>
          <w:p w:rsidR="00C31115" w:rsidRDefault="00C31115">
            <w:pPr>
              <w:pStyle w:val="ConsPlusNormal"/>
              <w:jc w:val="center"/>
            </w:pPr>
            <w:r>
              <w:t>25,9%</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42,27</w:t>
            </w:r>
          </w:p>
        </w:tc>
        <w:tc>
          <w:tcPr>
            <w:tcW w:w="1361" w:type="dxa"/>
          </w:tcPr>
          <w:p w:rsidR="00C31115" w:rsidRDefault="00C31115">
            <w:pPr>
              <w:pStyle w:val="ConsPlusNormal"/>
              <w:jc w:val="center"/>
            </w:pPr>
            <w:r>
              <w:t>19,0%</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24,9</w:t>
            </w:r>
          </w:p>
        </w:tc>
        <w:tc>
          <w:tcPr>
            <w:tcW w:w="1191" w:type="dxa"/>
          </w:tcPr>
          <w:p w:rsidR="00C31115" w:rsidRDefault="00C31115">
            <w:pPr>
              <w:pStyle w:val="ConsPlusNormal"/>
              <w:jc w:val="center"/>
            </w:pPr>
            <w:r>
              <w:t>28,2%</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43,06</w:t>
            </w:r>
          </w:p>
        </w:tc>
        <w:tc>
          <w:tcPr>
            <w:tcW w:w="1361" w:type="dxa"/>
          </w:tcPr>
          <w:p w:rsidR="00C31115" w:rsidRDefault="00C31115">
            <w:pPr>
              <w:pStyle w:val="ConsPlusNormal"/>
              <w:jc w:val="center"/>
            </w:pPr>
            <w:r>
              <w:t>20,5%</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26,4</w:t>
            </w:r>
          </w:p>
        </w:tc>
        <w:tc>
          <w:tcPr>
            <w:tcW w:w="1191" w:type="dxa"/>
          </w:tcPr>
          <w:p w:rsidR="00C31115" w:rsidRDefault="00C31115">
            <w:pPr>
              <w:pStyle w:val="ConsPlusNormal"/>
              <w:jc w:val="center"/>
            </w:pPr>
            <w:r>
              <w:t>32,3%</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43,64</w:t>
            </w:r>
          </w:p>
        </w:tc>
        <w:tc>
          <w:tcPr>
            <w:tcW w:w="1361" w:type="dxa"/>
          </w:tcPr>
          <w:p w:rsidR="00C31115" w:rsidRDefault="00C31115">
            <w:pPr>
              <w:pStyle w:val="ConsPlusNormal"/>
              <w:jc w:val="center"/>
            </w:pPr>
            <w:r>
              <w:t>21,5%</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27,5</w:t>
            </w:r>
          </w:p>
        </w:tc>
        <w:tc>
          <w:tcPr>
            <w:tcW w:w="1191" w:type="dxa"/>
          </w:tcPr>
          <w:p w:rsidR="00C31115" w:rsidRDefault="00C31115">
            <w:pPr>
              <w:pStyle w:val="ConsPlusNormal"/>
              <w:jc w:val="center"/>
            </w:pPr>
            <w:r>
              <w:t>35,1%</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44,94</w:t>
            </w:r>
          </w:p>
        </w:tc>
        <w:tc>
          <w:tcPr>
            <w:tcW w:w="1361" w:type="dxa"/>
          </w:tcPr>
          <w:p w:rsidR="00C31115" w:rsidRDefault="00C31115">
            <w:pPr>
              <w:pStyle w:val="ConsPlusNormal"/>
              <w:jc w:val="center"/>
            </w:pPr>
            <w:r>
              <w:t>23,8%</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29,1</w:t>
            </w:r>
          </w:p>
        </w:tc>
        <w:tc>
          <w:tcPr>
            <w:tcW w:w="1191" w:type="dxa"/>
          </w:tcPr>
          <w:p w:rsidR="00C31115" w:rsidRDefault="00C31115">
            <w:pPr>
              <w:pStyle w:val="ConsPlusNormal"/>
              <w:jc w:val="center"/>
            </w:pPr>
            <w:r>
              <w:t>38,5%</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45,86</w:t>
            </w:r>
          </w:p>
        </w:tc>
        <w:tc>
          <w:tcPr>
            <w:tcW w:w="1361" w:type="dxa"/>
          </w:tcPr>
          <w:p w:rsidR="00C31115" w:rsidRDefault="00C31115">
            <w:pPr>
              <w:pStyle w:val="ConsPlusNormal"/>
              <w:jc w:val="center"/>
            </w:pPr>
            <w:r>
              <w:t>25,3%</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30,2</w:t>
            </w:r>
          </w:p>
        </w:tc>
        <w:tc>
          <w:tcPr>
            <w:tcW w:w="1191" w:type="dxa"/>
          </w:tcPr>
          <w:p w:rsidR="00C31115" w:rsidRDefault="00C31115">
            <w:pPr>
              <w:pStyle w:val="ConsPlusNormal"/>
              <w:jc w:val="center"/>
            </w:pPr>
            <w:r>
              <w:t>40,8%</w:t>
            </w:r>
          </w:p>
        </w:tc>
        <w:tc>
          <w:tcPr>
            <w:tcW w:w="1020" w:type="dxa"/>
          </w:tcPr>
          <w:p w:rsidR="00C31115" w:rsidRDefault="00C31115">
            <w:pPr>
              <w:pStyle w:val="ConsPlusNormal"/>
              <w:jc w:val="center"/>
            </w:pPr>
            <w:r>
              <w:t>4,5%</w:t>
            </w:r>
          </w:p>
        </w:tc>
        <w:tc>
          <w:tcPr>
            <w:tcW w:w="1191" w:type="dxa"/>
          </w:tcPr>
          <w:p w:rsidR="00C31115" w:rsidRDefault="00C31115">
            <w:pPr>
              <w:pStyle w:val="ConsPlusNormal"/>
              <w:jc w:val="center"/>
            </w:pPr>
            <w:r>
              <w:t>47,39</w:t>
            </w:r>
          </w:p>
        </w:tc>
        <w:tc>
          <w:tcPr>
            <w:tcW w:w="1361" w:type="dxa"/>
          </w:tcPr>
          <w:p w:rsidR="00C31115" w:rsidRDefault="00C31115">
            <w:pPr>
              <w:pStyle w:val="ConsPlusNormal"/>
              <w:jc w:val="center"/>
            </w:pPr>
            <w:r>
              <w:t>27,7%</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30,9</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48,4</w:t>
            </w:r>
          </w:p>
        </w:tc>
        <w:tc>
          <w:tcPr>
            <w:tcW w:w="1361" w:type="dxa"/>
          </w:tcPr>
          <w:p w:rsidR="00C31115" w:rsidRDefault="00C31115">
            <w:pPr>
              <w:pStyle w:val="ConsPlusNormal"/>
              <w:jc w:val="center"/>
            </w:pPr>
            <w:r>
              <w:t>29,2%</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31,5</w:t>
            </w:r>
          </w:p>
        </w:tc>
        <w:tc>
          <w:tcPr>
            <w:tcW w:w="1191" w:type="dxa"/>
          </w:tcPr>
          <w:p w:rsidR="00C31115" w:rsidRDefault="00C31115">
            <w:pPr>
              <w:pStyle w:val="ConsPlusNormal"/>
              <w:jc w:val="center"/>
            </w:pPr>
            <w:r>
              <w:t>43,3%</w:t>
            </w:r>
          </w:p>
        </w:tc>
        <w:tc>
          <w:tcPr>
            <w:tcW w:w="1020" w:type="dxa"/>
          </w:tcPr>
          <w:p w:rsidR="00C31115" w:rsidRDefault="00C31115">
            <w:pPr>
              <w:pStyle w:val="ConsPlusNormal"/>
              <w:jc w:val="center"/>
            </w:pPr>
            <w:r>
              <w:t>6,0%</w:t>
            </w:r>
          </w:p>
        </w:tc>
        <w:tc>
          <w:tcPr>
            <w:tcW w:w="1191" w:type="dxa"/>
          </w:tcPr>
          <w:p w:rsidR="00C31115" w:rsidRDefault="00C31115">
            <w:pPr>
              <w:pStyle w:val="ConsPlusNormal"/>
              <w:jc w:val="center"/>
            </w:pPr>
            <w:r>
              <w:t>49,96</w:t>
            </w:r>
          </w:p>
        </w:tc>
        <w:tc>
          <w:tcPr>
            <w:tcW w:w="1361" w:type="dxa"/>
          </w:tcPr>
          <w:p w:rsidR="00C31115" w:rsidRDefault="00C31115">
            <w:pPr>
              <w:pStyle w:val="ConsPlusNormal"/>
              <w:jc w:val="center"/>
            </w:pPr>
            <w:r>
              <w:t>31,4%</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31,8</w:t>
            </w:r>
          </w:p>
        </w:tc>
        <w:tc>
          <w:tcPr>
            <w:tcW w:w="1191" w:type="dxa"/>
          </w:tcPr>
          <w:p w:rsidR="00C31115" w:rsidRDefault="00C31115">
            <w:pPr>
              <w:pStyle w:val="ConsPlusNormal"/>
              <w:jc w:val="center"/>
            </w:pPr>
            <w:r>
              <w:t>43,7%</w:t>
            </w:r>
          </w:p>
        </w:tc>
        <w:tc>
          <w:tcPr>
            <w:tcW w:w="1020" w:type="dxa"/>
          </w:tcPr>
          <w:p w:rsidR="00C31115" w:rsidRDefault="00C31115">
            <w:pPr>
              <w:pStyle w:val="ConsPlusNormal"/>
              <w:jc w:val="center"/>
            </w:pPr>
            <w:r>
              <w:t>6,2%</w:t>
            </w:r>
          </w:p>
        </w:tc>
        <w:tc>
          <w:tcPr>
            <w:tcW w:w="1191" w:type="dxa"/>
          </w:tcPr>
          <w:p w:rsidR="00C31115" w:rsidRDefault="00C31115">
            <w:pPr>
              <w:pStyle w:val="ConsPlusNormal"/>
              <w:jc w:val="center"/>
            </w:pPr>
            <w:r>
              <w:t>50,71</w:t>
            </w:r>
          </w:p>
        </w:tc>
        <w:tc>
          <w:tcPr>
            <w:tcW w:w="1361" w:type="dxa"/>
          </w:tcPr>
          <w:p w:rsidR="00C31115" w:rsidRDefault="00C31115">
            <w:pPr>
              <w:pStyle w:val="ConsPlusNormal"/>
              <w:jc w:val="center"/>
            </w:pPr>
            <w:r>
              <w:t>32,5%</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32,5</w:t>
            </w:r>
          </w:p>
        </w:tc>
        <w:tc>
          <w:tcPr>
            <w:tcW w:w="1191" w:type="dxa"/>
          </w:tcPr>
          <w:p w:rsidR="00C31115" w:rsidRDefault="00C31115">
            <w:pPr>
              <w:pStyle w:val="ConsPlusNormal"/>
              <w:jc w:val="center"/>
            </w:pPr>
            <w:r>
              <w:t>45,0%</w:t>
            </w:r>
          </w:p>
        </w:tc>
        <w:tc>
          <w:tcPr>
            <w:tcW w:w="1020" w:type="dxa"/>
          </w:tcPr>
          <w:p w:rsidR="00C31115" w:rsidRDefault="00C31115">
            <w:pPr>
              <w:pStyle w:val="ConsPlusNormal"/>
              <w:jc w:val="center"/>
            </w:pPr>
            <w:r>
              <w:t>7,0%</w:t>
            </w:r>
          </w:p>
        </w:tc>
        <w:tc>
          <w:tcPr>
            <w:tcW w:w="1191" w:type="dxa"/>
          </w:tcPr>
          <w:p w:rsidR="00C31115" w:rsidRDefault="00C31115">
            <w:pPr>
              <w:pStyle w:val="ConsPlusNormal"/>
              <w:jc w:val="center"/>
            </w:pPr>
            <w:r>
              <w:t>51,43</w:t>
            </w:r>
          </w:p>
        </w:tc>
        <w:tc>
          <w:tcPr>
            <w:tcW w:w="1361" w:type="dxa"/>
          </w:tcPr>
          <w:p w:rsidR="00C31115" w:rsidRDefault="00C31115">
            <w:pPr>
              <w:pStyle w:val="ConsPlusNormal"/>
              <w:jc w:val="center"/>
            </w:pPr>
            <w:r>
              <w:t>33,4%</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35,2</w:t>
            </w:r>
          </w:p>
        </w:tc>
        <w:tc>
          <w:tcPr>
            <w:tcW w:w="1191" w:type="dxa"/>
          </w:tcPr>
          <w:p w:rsidR="00C31115" w:rsidRDefault="00C31115">
            <w:pPr>
              <w:pStyle w:val="ConsPlusNormal"/>
              <w:jc w:val="center"/>
            </w:pPr>
            <w:r>
              <w:t>49,2%</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52,45</w:t>
            </w:r>
          </w:p>
        </w:tc>
        <w:tc>
          <w:tcPr>
            <w:tcW w:w="1361" w:type="dxa"/>
          </w:tcPr>
          <w:p w:rsidR="00C31115" w:rsidRDefault="00C31115">
            <w:pPr>
              <w:pStyle w:val="ConsPlusNormal"/>
              <w:jc w:val="center"/>
            </w:pPr>
            <w:r>
              <w:t>34,7%</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37,2</w:t>
            </w:r>
          </w:p>
        </w:tc>
        <w:tc>
          <w:tcPr>
            <w:tcW w:w="1191" w:type="dxa"/>
          </w:tcPr>
          <w:p w:rsidR="00C31115" w:rsidRDefault="00C31115">
            <w:pPr>
              <w:pStyle w:val="ConsPlusNormal"/>
              <w:jc w:val="center"/>
            </w:pPr>
            <w:r>
              <w:t>52,0%</w:t>
            </w:r>
          </w:p>
        </w:tc>
        <w:tc>
          <w:tcPr>
            <w:tcW w:w="1020" w:type="dxa"/>
          </w:tcPr>
          <w:p w:rsidR="00C31115" w:rsidRDefault="00C31115">
            <w:pPr>
              <w:pStyle w:val="ConsPlusNormal"/>
              <w:jc w:val="center"/>
            </w:pPr>
            <w:r>
              <w:t>11,2%</w:t>
            </w:r>
          </w:p>
        </w:tc>
        <w:tc>
          <w:tcPr>
            <w:tcW w:w="1191" w:type="dxa"/>
          </w:tcPr>
          <w:p w:rsidR="00C31115" w:rsidRDefault="00C31115">
            <w:pPr>
              <w:pStyle w:val="ConsPlusNormal"/>
              <w:jc w:val="center"/>
            </w:pPr>
            <w:r>
              <w:t>53,82</w:t>
            </w:r>
          </w:p>
        </w:tc>
        <w:tc>
          <w:tcPr>
            <w:tcW w:w="1361" w:type="dxa"/>
          </w:tcPr>
          <w:p w:rsidR="00C31115" w:rsidRDefault="00C31115">
            <w:pPr>
              <w:pStyle w:val="ConsPlusNormal"/>
              <w:jc w:val="center"/>
            </w:pPr>
            <w:r>
              <w:t>36,4%</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38,4</w:t>
            </w:r>
          </w:p>
        </w:tc>
        <w:tc>
          <w:tcPr>
            <w:tcW w:w="1191" w:type="dxa"/>
          </w:tcPr>
          <w:p w:rsidR="00C31115" w:rsidRDefault="00C31115">
            <w:pPr>
              <w:pStyle w:val="ConsPlusNormal"/>
              <w:jc w:val="center"/>
            </w:pPr>
            <w:r>
              <w:t>53,4%</w:t>
            </w:r>
          </w:p>
        </w:tc>
        <w:tc>
          <w:tcPr>
            <w:tcW w:w="1020" w:type="dxa"/>
          </w:tcPr>
          <w:p w:rsidR="00C31115" w:rsidRDefault="00C31115">
            <w:pPr>
              <w:pStyle w:val="ConsPlusNormal"/>
              <w:jc w:val="center"/>
            </w:pPr>
            <w:r>
              <w:t>12,0%</w:t>
            </w:r>
          </w:p>
        </w:tc>
        <w:tc>
          <w:tcPr>
            <w:tcW w:w="1191" w:type="dxa"/>
          </w:tcPr>
          <w:p w:rsidR="00C31115" w:rsidRDefault="00C31115">
            <w:pPr>
              <w:pStyle w:val="ConsPlusNormal"/>
              <w:jc w:val="center"/>
            </w:pPr>
            <w:r>
              <w:t>53,93</w:t>
            </w:r>
          </w:p>
        </w:tc>
        <w:tc>
          <w:tcPr>
            <w:tcW w:w="1361" w:type="dxa"/>
          </w:tcPr>
          <w:p w:rsidR="00C31115" w:rsidRDefault="00C31115">
            <w:pPr>
              <w:pStyle w:val="ConsPlusNormal"/>
              <w:jc w:val="center"/>
            </w:pPr>
            <w:r>
              <w:t>36,5%</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39,7</w:t>
            </w:r>
          </w:p>
        </w:tc>
        <w:tc>
          <w:tcPr>
            <w:tcW w:w="1191" w:type="dxa"/>
          </w:tcPr>
          <w:p w:rsidR="00C31115" w:rsidRDefault="00C31115">
            <w:pPr>
              <w:pStyle w:val="ConsPlusNormal"/>
              <w:jc w:val="center"/>
            </w:pPr>
            <w:r>
              <w:t>55,0%</w:t>
            </w:r>
          </w:p>
        </w:tc>
        <w:tc>
          <w:tcPr>
            <w:tcW w:w="1020" w:type="dxa"/>
          </w:tcPr>
          <w:p w:rsidR="00C31115" w:rsidRDefault="00C31115">
            <w:pPr>
              <w:pStyle w:val="ConsPlusNormal"/>
              <w:jc w:val="center"/>
            </w:pPr>
            <w:r>
              <w:t>13,0%</w:t>
            </w:r>
          </w:p>
        </w:tc>
        <w:tc>
          <w:tcPr>
            <w:tcW w:w="1191" w:type="dxa"/>
          </w:tcPr>
          <w:p w:rsidR="00C31115" w:rsidRDefault="00C31115">
            <w:pPr>
              <w:pStyle w:val="ConsPlusNormal"/>
              <w:jc w:val="center"/>
            </w:pPr>
            <w:r>
              <w:t>55,11</w:t>
            </w:r>
          </w:p>
        </w:tc>
        <w:tc>
          <w:tcPr>
            <w:tcW w:w="1361" w:type="dxa"/>
          </w:tcPr>
          <w:p w:rsidR="00C31115" w:rsidRDefault="00C31115">
            <w:pPr>
              <w:pStyle w:val="ConsPlusNormal"/>
              <w:jc w:val="center"/>
            </w:pPr>
            <w:r>
              <w:t>37,9%</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40,6</w:t>
            </w:r>
          </w:p>
        </w:tc>
        <w:tc>
          <w:tcPr>
            <w:tcW w:w="1191" w:type="dxa"/>
          </w:tcPr>
          <w:p w:rsidR="00C31115" w:rsidRDefault="00C31115">
            <w:pPr>
              <w:pStyle w:val="ConsPlusNormal"/>
              <w:jc w:val="center"/>
            </w:pPr>
            <w:r>
              <w:t>56,0%</w:t>
            </w:r>
          </w:p>
        </w:tc>
        <w:tc>
          <w:tcPr>
            <w:tcW w:w="1020" w:type="dxa"/>
          </w:tcPr>
          <w:p w:rsidR="00C31115" w:rsidRDefault="00C31115">
            <w:pPr>
              <w:pStyle w:val="ConsPlusNormal"/>
              <w:jc w:val="center"/>
            </w:pPr>
            <w:r>
              <w:t>13,6%</w:t>
            </w:r>
          </w:p>
        </w:tc>
        <w:tc>
          <w:tcPr>
            <w:tcW w:w="1191" w:type="dxa"/>
          </w:tcPr>
          <w:p w:rsidR="00C31115" w:rsidRDefault="00C31115">
            <w:pPr>
              <w:pStyle w:val="ConsPlusNormal"/>
              <w:jc w:val="center"/>
            </w:pPr>
            <w:r>
              <w:t>56,06</w:t>
            </w:r>
          </w:p>
        </w:tc>
        <w:tc>
          <w:tcPr>
            <w:tcW w:w="1361" w:type="dxa"/>
          </w:tcPr>
          <w:p w:rsidR="00C31115" w:rsidRDefault="00C31115">
            <w:pPr>
              <w:pStyle w:val="ConsPlusNormal"/>
              <w:jc w:val="center"/>
            </w:pPr>
            <w:r>
              <w:t>38,9%</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42,2</w:t>
            </w:r>
          </w:p>
        </w:tc>
        <w:tc>
          <w:tcPr>
            <w:tcW w:w="1191" w:type="dxa"/>
          </w:tcPr>
          <w:p w:rsidR="00C31115" w:rsidRDefault="00C31115">
            <w:pPr>
              <w:pStyle w:val="ConsPlusNormal"/>
              <w:jc w:val="center"/>
            </w:pPr>
            <w:r>
              <w:t>57,6%</w:t>
            </w:r>
          </w:p>
        </w:tc>
        <w:tc>
          <w:tcPr>
            <w:tcW w:w="1020" w:type="dxa"/>
          </w:tcPr>
          <w:p w:rsidR="00C31115" w:rsidRDefault="00C31115">
            <w:pPr>
              <w:pStyle w:val="ConsPlusNormal"/>
              <w:jc w:val="center"/>
            </w:pPr>
            <w:r>
              <w:t>14,6%</w:t>
            </w:r>
          </w:p>
        </w:tc>
        <w:tc>
          <w:tcPr>
            <w:tcW w:w="1191" w:type="dxa"/>
          </w:tcPr>
          <w:p w:rsidR="00C31115" w:rsidRDefault="00C31115">
            <w:pPr>
              <w:pStyle w:val="ConsPlusNormal"/>
              <w:jc w:val="center"/>
            </w:pPr>
            <w:r>
              <w:t>57,55</w:t>
            </w:r>
          </w:p>
        </w:tc>
        <w:tc>
          <w:tcPr>
            <w:tcW w:w="1361" w:type="dxa"/>
          </w:tcPr>
          <w:p w:rsidR="00C31115" w:rsidRDefault="00C31115">
            <w:pPr>
              <w:pStyle w:val="ConsPlusNormal"/>
              <w:jc w:val="center"/>
            </w:pPr>
            <w:r>
              <w:t>40,5%</w:t>
            </w:r>
          </w:p>
        </w:tc>
        <w:tc>
          <w:tcPr>
            <w:tcW w:w="1191" w:type="dxa"/>
          </w:tcPr>
          <w:p w:rsidR="00C31115" w:rsidRDefault="00C31115">
            <w:pPr>
              <w:pStyle w:val="ConsPlusNormal"/>
              <w:jc w:val="center"/>
            </w:pPr>
            <w:r>
              <w:t>4,3%</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43,3</w:t>
            </w:r>
          </w:p>
        </w:tc>
        <w:tc>
          <w:tcPr>
            <w:tcW w:w="1191" w:type="dxa"/>
          </w:tcPr>
          <w:p w:rsidR="00C31115" w:rsidRDefault="00C31115">
            <w:pPr>
              <w:pStyle w:val="ConsPlusNormal"/>
              <w:jc w:val="center"/>
            </w:pPr>
            <w:r>
              <w:t>58,7%</w:t>
            </w:r>
          </w:p>
        </w:tc>
        <w:tc>
          <w:tcPr>
            <w:tcW w:w="1020" w:type="dxa"/>
          </w:tcPr>
          <w:p w:rsidR="00C31115" w:rsidRDefault="00C31115">
            <w:pPr>
              <w:pStyle w:val="ConsPlusNormal"/>
              <w:jc w:val="center"/>
            </w:pPr>
            <w:r>
              <w:t>15,2%</w:t>
            </w:r>
          </w:p>
        </w:tc>
        <w:tc>
          <w:tcPr>
            <w:tcW w:w="1191" w:type="dxa"/>
          </w:tcPr>
          <w:p w:rsidR="00C31115" w:rsidRDefault="00C31115">
            <w:pPr>
              <w:pStyle w:val="ConsPlusNormal"/>
              <w:jc w:val="center"/>
            </w:pPr>
            <w:r>
              <w:t>59,71</w:t>
            </w:r>
          </w:p>
        </w:tc>
        <w:tc>
          <w:tcPr>
            <w:tcW w:w="1361" w:type="dxa"/>
          </w:tcPr>
          <w:p w:rsidR="00C31115" w:rsidRDefault="00C31115">
            <w:pPr>
              <w:pStyle w:val="ConsPlusNormal"/>
              <w:jc w:val="center"/>
            </w:pPr>
            <w:r>
              <w:t>42,6%</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45,5</w:t>
            </w:r>
          </w:p>
        </w:tc>
        <w:tc>
          <w:tcPr>
            <w:tcW w:w="1191" w:type="dxa"/>
          </w:tcPr>
          <w:p w:rsidR="00C31115" w:rsidRDefault="00C31115">
            <w:pPr>
              <w:pStyle w:val="ConsPlusNormal"/>
              <w:jc w:val="center"/>
            </w:pPr>
            <w:r>
              <w:t>60,7%</w:t>
            </w:r>
          </w:p>
        </w:tc>
        <w:tc>
          <w:tcPr>
            <w:tcW w:w="1020" w:type="dxa"/>
          </w:tcPr>
          <w:p w:rsidR="00C31115" w:rsidRDefault="00C31115">
            <w:pPr>
              <w:pStyle w:val="ConsPlusNormal"/>
              <w:jc w:val="center"/>
            </w:pPr>
            <w:r>
              <w:t>16,4%</w:t>
            </w:r>
          </w:p>
        </w:tc>
        <w:tc>
          <w:tcPr>
            <w:tcW w:w="1191" w:type="dxa"/>
          </w:tcPr>
          <w:p w:rsidR="00C31115" w:rsidRDefault="00C31115">
            <w:pPr>
              <w:pStyle w:val="ConsPlusNormal"/>
              <w:jc w:val="center"/>
            </w:pPr>
            <w:r>
              <w:t>60,54</w:t>
            </w:r>
          </w:p>
        </w:tc>
        <w:tc>
          <w:tcPr>
            <w:tcW w:w="1361" w:type="dxa"/>
          </w:tcPr>
          <w:p w:rsidR="00C31115" w:rsidRDefault="00C31115">
            <w:pPr>
              <w:pStyle w:val="ConsPlusNormal"/>
              <w:jc w:val="center"/>
            </w:pPr>
            <w:r>
              <w:t>43,4%</w:t>
            </w:r>
          </w:p>
        </w:tc>
        <w:tc>
          <w:tcPr>
            <w:tcW w:w="1191" w:type="dxa"/>
          </w:tcPr>
          <w:p w:rsidR="00C31115" w:rsidRDefault="00C31115">
            <w:pPr>
              <w:pStyle w:val="ConsPlusNormal"/>
              <w:jc w:val="center"/>
            </w:pPr>
            <w:r>
              <w:t>6,1%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47,0</w:t>
            </w:r>
          </w:p>
        </w:tc>
        <w:tc>
          <w:tcPr>
            <w:tcW w:w="1191" w:type="dxa"/>
          </w:tcPr>
          <w:p w:rsidR="00C31115" w:rsidRDefault="00C31115">
            <w:pPr>
              <w:pStyle w:val="ConsPlusNormal"/>
              <w:jc w:val="center"/>
            </w:pPr>
            <w:r>
              <w:t>61,9%</w:t>
            </w:r>
          </w:p>
        </w:tc>
        <w:tc>
          <w:tcPr>
            <w:tcW w:w="1020" w:type="dxa"/>
          </w:tcPr>
          <w:p w:rsidR="00C31115" w:rsidRDefault="00C31115">
            <w:pPr>
              <w:pStyle w:val="ConsPlusNormal"/>
              <w:jc w:val="center"/>
            </w:pPr>
            <w:r>
              <w:t>17,2%</w:t>
            </w:r>
          </w:p>
        </w:tc>
        <w:tc>
          <w:tcPr>
            <w:tcW w:w="1191" w:type="dxa"/>
          </w:tcPr>
          <w:p w:rsidR="00C31115" w:rsidRDefault="00C31115">
            <w:pPr>
              <w:pStyle w:val="ConsPlusNormal"/>
              <w:jc w:val="center"/>
            </w:pPr>
            <w:r>
              <w:t>62,97</w:t>
            </w:r>
          </w:p>
        </w:tc>
        <w:tc>
          <w:tcPr>
            <w:tcW w:w="1361" w:type="dxa"/>
          </w:tcPr>
          <w:p w:rsidR="00C31115" w:rsidRDefault="00C31115">
            <w:pPr>
              <w:pStyle w:val="ConsPlusNormal"/>
              <w:jc w:val="center"/>
            </w:pPr>
            <w:r>
              <w:t>45,6%</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48,4</w:t>
            </w:r>
          </w:p>
        </w:tc>
        <w:tc>
          <w:tcPr>
            <w:tcW w:w="1191" w:type="dxa"/>
          </w:tcPr>
          <w:p w:rsidR="00C31115" w:rsidRDefault="00C31115">
            <w:pPr>
              <w:pStyle w:val="ConsPlusNormal"/>
              <w:jc w:val="center"/>
            </w:pPr>
            <w:r>
              <w:t>63,1%</w:t>
            </w:r>
          </w:p>
        </w:tc>
        <w:tc>
          <w:tcPr>
            <w:tcW w:w="1020" w:type="dxa"/>
          </w:tcPr>
          <w:p w:rsidR="00C31115" w:rsidRDefault="00C31115">
            <w:pPr>
              <w:pStyle w:val="ConsPlusNormal"/>
              <w:jc w:val="center"/>
            </w:pPr>
            <w:r>
              <w:t>17,9%</w:t>
            </w:r>
          </w:p>
        </w:tc>
        <w:tc>
          <w:tcPr>
            <w:tcW w:w="1191" w:type="dxa"/>
          </w:tcPr>
          <w:p w:rsidR="00C31115" w:rsidRDefault="00C31115">
            <w:pPr>
              <w:pStyle w:val="ConsPlusNormal"/>
              <w:jc w:val="center"/>
            </w:pPr>
            <w:r>
              <w:t>63,46</w:t>
            </w:r>
          </w:p>
        </w:tc>
        <w:tc>
          <w:tcPr>
            <w:tcW w:w="1361" w:type="dxa"/>
          </w:tcPr>
          <w:p w:rsidR="00C31115" w:rsidRDefault="00C31115">
            <w:pPr>
              <w:pStyle w:val="ConsPlusNormal"/>
              <w:jc w:val="center"/>
            </w:pPr>
            <w:r>
              <w:t>46,0%</w:t>
            </w:r>
          </w:p>
        </w:tc>
        <w:tc>
          <w:tcPr>
            <w:tcW w:w="1191" w:type="dxa"/>
          </w:tcPr>
          <w:p w:rsidR="00C31115" w:rsidRDefault="00C31115">
            <w:pPr>
              <w:pStyle w:val="ConsPlusNormal"/>
              <w:jc w:val="center"/>
            </w:pPr>
            <w:r>
              <w:t>7,6%</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51,2</w:t>
            </w:r>
          </w:p>
        </w:tc>
        <w:tc>
          <w:tcPr>
            <w:tcW w:w="1191" w:type="dxa"/>
          </w:tcPr>
          <w:p w:rsidR="00C31115" w:rsidRDefault="00C31115">
            <w:pPr>
              <w:pStyle w:val="ConsPlusNormal"/>
              <w:jc w:val="center"/>
            </w:pPr>
            <w:r>
              <w:t>65,1%</w:t>
            </w:r>
          </w:p>
        </w:tc>
        <w:tc>
          <w:tcPr>
            <w:tcW w:w="1020" w:type="dxa"/>
          </w:tcPr>
          <w:p w:rsidR="00C31115" w:rsidRDefault="00C31115">
            <w:pPr>
              <w:pStyle w:val="ConsPlusNormal"/>
              <w:jc w:val="center"/>
            </w:pPr>
            <w:r>
              <w:t>19,0%</w:t>
            </w:r>
          </w:p>
        </w:tc>
        <w:tc>
          <w:tcPr>
            <w:tcW w:w="1191" w:type="dxa"/>
          </w:tcPr>
          <w:p w:rsidR="00C31115" w:rsidRDefault="00C31115">
            <w:pPr>
              <w:pStyle w:val="ConsPlusNormal"/>
              <w:jc w:val="center"/>
            </w:pPr>
            <w:r>
              <w:t>65,87</w:t>
            </w:r>
          </w:p>
        </w:tc>
        <w:tc>
          <w:tcPr>
            <w:tcW w:w="1361" w:type="dxa"/>
          </w:tcPr>
          <w:p w:rsidR="00C31115" w:rsidRDefault="00C31115">
            <w:pPr>
              <w:pStyle w:val="ConsPlusNormal"/>
              <w:jc w:val="center"/>
            </w:pPr>
            <w:r>
              <w:t>48,0%</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54,2</w:t>
            </w:r>
          </w:p>
        </w:tc>
        <w:tc>
          <w:tcPr>
            <w:tcW w:w="1191" w:type="dxa"/>
          </w:tcPr>
          <w:p w:rsidR="00C31115" w:rsidRDefault="00C31115">
            <w:pPr>
              <w:pStyle w:val="ConsPlusNormal"/>
              <w:jc w:val="center"/>
            </w:pPr>
            <w:r>
              <w:t>67,0%</w:t>
            </w:r>
          </w:p>
        </w:tc>
        <w:tc>
          <w:tcPr>
            <w:tcW w:w="1020" w:type="dxa"/>
          </w:tcPr>
          <w:p w:rsidR="00C31115" w:rsidRDefault="00C31115">
            <w:pPr>
              <w:pStyle w:val="ConsPlusNormal"/>
              <w:jc w:val="center"/>
            </w:pPr>
            <w:r>
              <w:t>20,2%</w:t>
            </w:r>
          </w:p>
        </w:tc>
        <w:tc>
          <w:tcPr>
            <w:tcW w:w="1191" w:type="dxa"/>
          </w:tcPr>
          <w:p w:rsidR="00C31115" w:rsidRDefault="00C31115">
            <w:pPr>
              <w:pStyle w:val="ConsPlusNormal"/>
              <w:jc w:val="center"/>
            </w:pPr>
            <w:r>
              <w:t>70,27</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56,0</w:t>
            </w:r>
          </w:p>
        </w:tc>
        <w:tc>
          <w:tcPr>
            <w:tcW w:w="1191" w:type="dxa"/>
          </w:tcPr>
          <w:p w:rsidR="00C31115" w:rsidRDefault="00C31115">
            <w:pPr>
              <w:pStyle w:val="ConsPlusNormal"/>
              <w:jc w:val="center"/>
            </w:pPr>
            <w:r>
              <w:t>68,1%</w:t>
            </w:r>
          </w:p>
        </w:tc>
        <w:tc>
          <w:tcPr>
            <w:tcW w:w="1020" w:type="dxa"/>
          </w:tcPr>
          <w:p w:rsidR="00C31115" w:rsidRDefault="00C31115">
            <w:pPr>
              <w:pStyle w:val="ConsPlusNormal"/>
              <w:jc w:val="center"/>
            </w:pPr>
            <w:r>
              <w:t>20,8%</w:t>
            </w:r>
          </w:p>
        </w:tc>
        <w:tc>
          <w:tcPr>
            <w:tcW w:w="1191" w:type="dxa"/>
          </w:tcPr>
          <w:p w:rsidR="00C31115" w:rsidRDefault="00C31115">
            <w:pPr>
              <w:pStyle w:val="ConsPlusNormal"/>
              <w:jc w:val="center"/>
            </w:pPr>
            <w:r>
              <w:t>72,07</w:t>
            </w:r>
          </w:p>
        </w:tc>
        <w:tc>
          <w:tcPr>
            <w:tcW w:w="1361" w:type="dxa"/>
          </w:tcPr>
          <w:p w:rsidR="00C31115" w:rsidRDefault="00C31115">
            <w:pPr>
              <w:pStyle w:val="ConsPlusNormal"/>
              <w:jc w:val="center"/>
            </w:pPr>
            <w:r>
              <w:t>52,5%</w:t>
            </w:r>
          </w:p>
        </w:tc>
        <w:tc>
          <w:tcPr>
            <w:tcW w:w="1191" w:type="dxa"/>
          </w:tcPr>
          <w:p w:rsidR="00C31115" w:rsidRDefault="00C31115">
            <w:pPr>
              <w:pStyle w:val="ConsPlusNormal"/>
              <w:jc w:val="center"/>
            </w:pPr>
            <w:r>
              <w:t>11,5%</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61,4</w:t>
            </w:r>
          </w:p>
        </w:tc>
        <w:tc>
          <w:tcPr>
            <w:tcW w:w="1191" w:type="dxa"/>
          </w:tcPr>
          <w:p w:rsidR="00C31115" w:rsidRDefault="00C31115">
            <w:pPr>
              <w:pStyle w:val="ConsPlusNormal"/>
              <w:jc w:val="center"/>
            </w:pPr>
            <w:r>
              <w:t>70,9%</w:t>
            </w:r>
          </w:p>
        </w:tc>
        <w:tc>
          <w:tcPr>
            <w:tcW w:w="1020" w:type="dxa"/>
          </w:tcPr>
          <w:p w:rsidR="00C31115" w:rsidRDefault="00C31115">
            <w:pPr>
              <w:pStyle w:val="ConsPlusNormal"/>
              <w:jc w:val="center"/>
            </w:pPr>
            <w:r>
              <w:t>22,5%</w:t>
            </w:r>
          </w:p>
        </w:tc>
        <w:tc>
          <w:tcPr>
            <w:tcW w:w="1191" w:type="dxa"/>
          </w:tcPr>
          <w:p w:rsidR="00C31115" w:rsidRDefault="00C31115">
            <w:pPr>
              <w:pStyle w:val="ConsPlusNormal"/>
              <w:jc w:val="center"/>
            </w:pPr>
            <w:r>
              <w:t>73,92</w:t>
            </w:r>
          </w:p>
        </w:tc>
        <w:tc>
          <w:tcPr>
            <w:tcW w:w="1361" w:type="dxa"/>
          </w:tcPr>
          <w:p w:rsidR="00C31115" w:rsidRDefault="00C31115">
            <w:pPr>
              <w:pStyle w:val="ConsPlusNormal"/>
              <w:jc w:val="center"/>
            </w:pPr>
            <w:r>
              <w:t>53,7%</w:t>
            </w:r>
          </w:p>
        </w:tc>
        <w:tc>
          <w:tcPr>
            <w:tcW w:w="1191" w:type="dxa"/>
          </w:tcPr>
          <w:p w:rsidR="00C31115" w:rsidRDefault="00C31115">
            <w:pPr>
              <w:pStyle w:val="ConsPlusNormal"/>
              <w:jc w:val="center"/>
            </w:pPr>
            <w:r>
              <w:t>12,2%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67,8</w:t>
            </w:r>
          </w:p>
        </w:tc>
        <w:tc>
          <w:tcPr>
            <w:tcW w:w="1191" w:type="dxa"/>
          </w:tcPr>
          <w:p w:rsidR="00C31115" w:rsidRDefault="00C31115">
            <w:pPr>
              <w:pStyle w:val="ConsPlusNormal"/>
              <w:jc w:val="center"/>
            </w:pPr>
            <w:r>
              <w:t>73,6%</w:t>
            </w:r>
          </w:p>
        </w:tc>
        <w:tc>
          <w:tcPr>
            <w:tcW w:w="1020" w:type="dxa"/>
          </w:tcPr>
          <w:p w:rsidR="00C31115" w:rsidRDefault="00C31115">
            <w:pPr>
              <w:pStyle w:val="ConsPlusNormal"/>
              <w:jc w:val="center"/>
            </w:pPr>
            <w:r>
              <w:t>24,2%</w:t>
            </w:r>
          </w:p>
        </w:tc>
        <w:tc>
          <w:tcPr>
            <w:tcW w:w="1191" w:type="dxa"/>
          </w:tcPr>
          <w:p w:rsidR="00C31115" w:rsidRDefault="00C31115">
            <w:pPr>
              <w:pStyle w:val="ConsPlusNormal"/>
              <w:jc w:val="center"/>
            </w:pPr>
            <w:r>
              <w:t>75,24</w:t>
            </w:r>
          </w:p>
        </w:tc>
        <w:tc>
          <w:tcPr>
            <w:tcW w:w="1361" w:type="dxa"/>
          </w:tcPr>
          <w:p w:rsidR="00C31115" w:rsidRDefault="00C31115">
            <w:pPr>
              <w:pStyle w:val="ConsPlusNormal"/>
              <w:jc w:val="center"/>
            </w:pPr>
            <w:r>
              <w:t>54,5%</w:t>
            </w:r>
          </w:p>
        </w:tc>
        <w:tc>
          <w:tcPr>
            <w:tcW w:w="1191" w:type="dxa"/>
          </w:tcPr>
          <w:p w:rsidR="00C31115" w:rsidRDefault="00C31115">
            <w:pPr>
              <w:pStyle w:val="ConsPlusNormal"/>
              <w:jc w:val="center"/>
            </w:pPr>
            <w:r>
              <w:t>12,7%</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79,1</w:t>
            </w:r>
          </w:p>
        </w:tc>
        <w:tc>
          <w:tcPr>
            <w:tcW w:w="1191" w:type="dxa"/>
          </w:tcPr>
          <w:p w:rsidR="00C31115" w:rsidRDefault="00C31115">
            <w:pPr>
              <w:pStyle w:val="ConsPlusNormal"/>
              <w:jc w:val="center"/>
            </w:pPr>
            <w:r>
              <w:t>77,4%</w:t>
            </w:r>
          </w:p>
        </w:tc>
        <w:tc>
          <w:tcPr>
            <w:tcW w:w="1020" w:type="dxa"/>
          </w:tcPr>
          <w:p w:rsidR="00C31115" w:rsidRDefault="00C31115">
            <w:pPr>
              <w:pStyle w:val="ConsPlusNormal"/>
              <w:jc w:val="center"/>
            </w:pPr>
            <w:r>
              <w:t>26,4%</w:t>
            </w:r>
          </w:p>
        </w:tc>
        <w:tc>
          <w:tcPr>
            <w:tcW w:w="1191" w:type="dxa"/>
          </w:tcPr>
          <w:p w:rsidR="00C31115" w:rsidRDefault="00C31115">
            <w:pPr>
              <w:pStyle w:val="ConsPlusNormal"/>
              <w:jc w:val="center"/>
            </w:pPr>
            <w:r>
              <w:t>76,77</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87,5</w:t>
            </w:r>
          </w:p>
        </w:tc>
        <w:tc>
          <w:tcPr>
            <w:tcW w:w="1191" w:type="dxa"/>
          </w:tcPr>
          <w:p w:rsidR="00C31115" w:rsidRDefault="00C31115">
            <w:pPr>
              <w:pStyle w:val="ConsPlusNormal"/>
              <w:jc w:val="center"/>
            </w:pPr>
            <w:r>
              <w:t>79,6%</w:t>
            </w:r>
          </w:p>
        </w:tc>
        <w:tc>
          <w:tcPr>
            <w:tcW w:w="1020" w:type="dxa"/>
          </w:tcPr>
          <w:p w:rsidR="00C31115" w:rsidRDefault="00C31115">
            <w:pPr>
              <w:pStyle w:val="ConsPlusNormal"/>
              <w:jc w:val="center"/>
            </w:pPr>
            <w:r>
              <w:t>27,7%</w:t>
            </w:r>
          </w:p>
        </w:tc>
        <w:tc>
          <w:tcPr>
            <w:tcW w:w="1191" w:type="dxa"/>
          </w:tcPr>
          <w:p w:rsidR="00C31115" w:rsidRDefault="00C31115">
            <w:pPr>
              <w:pStyle w:val="ConsPlusNormal"/>
              <w:jc w:val="center"/>
            </w:pPr>
            <w:r>
              <w:t>79,37</w:t>
            </w:r>
          </w:p>
        </w:tc>
        <w:tc>
          <w:tcPr>
            <w:tcW w:w="1361" w:type="dxa"/>
          </w:tcPr>
          <w:p w:rsidR="00C31115" w:rsidRDefault="00C31115">
            <w:pPr>
              <w:pStyle w:val="ConsPlusNormal"/>
              <w:jc w:val="center"/>
            </w:pPr>
            <w:r>
              <w:t>56,9%</w:t>
            </w:r>
          </w:p>
        </w:tc>
        <w:tc>
          <w:tcPr>
            <w:tcW w:w="1191" w:type="dxa"/>
          </w:tcPr>
          <w:p w:rsidR="00C31115" w:rsidRDefault="00C31115">
            <w:pPr>
              <w:pStyle w:val="ConsPlusNormal"/>
              <w:jc w:val="center"/>
            </w:pPr>
            <w:r>
              <w:t>14,1%</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125,3</w:t>
            </w:r>
          </w:p>
        </w:tc>
        <w:tc>
          <w:tcPr>
            <w:tcW w:w="1191" w:type="dxa"/>
          </w:tcPr>
          <w:p w:rsidR="00C31115" w:rsidRDefault="00C31115">
            <w:pPr>
              <w:pStyle w:val="ConsPlusNormal"/>
              <w:jc w:val="center"/>
            </w:pPr>
            <w:r>
              <w:t>85,7%</w:t>
            </w:r>
          </w:p>
        </w:tc>
        <w:tc>
          <w:tcPr>
            <w:tcW w:w="1020" w:type="dxa"/>
          </w:tcPr>
          <w:p w:rsidR="00C31115" w:rsidRDefault="00C31115">
            <w:pPr>
              <w:pStyle w:val="ConsPlusNormal"/>
              <w:jc w:val="center"/>
            </w:pPr>
            <w:r>
              <w:t>31,4%</w:t>
            </w:r>
          </w:p>
        </w:tc>
        <w:tc>
          <w:tcPr>
            <w:tcW w:w="1191" w:type="dxa"/>
          </w:tcPr>
          <w:p w:rsidR="00C31115" w:rsidRDefault="00C31115">
            <w:pPr>
              <w:pStyle w:val="ConsPlusNormal"/>
              <w:jc w:val="center"/>
            </w:pPr>
            <w:r>
              <w:t>80,51</w:t>
            </w:r>
          </w:p>
        </w:tc>
        <w:tc>
          <w:tcPr>
            <w:tcW w:w="1361" w:type="dxa"/>
          </w:tcPr>
          <w:p w:rsidR="00C31115" w:rsidRDefault="00C31115">
            <w:pPr>
              <w:pStyle w:val="ConsPlusNormal"/>
              <w:jc w:val="center"/>
            </w:pPr>
            <w:r>
              <w:t>57,5%</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&gt; 167,9</w:t>
            </w:r>
          </w:p>
        </w:tc>
        <w:tc>
          <w:tcPr>
            <w:tcW w:w="1191" w:type="dxa"/>
          </w:tcPr>
          <w:p w:rsidR="00C31115" w:rsidRDefault="00C31115">
            <w:pPr>
              <w:pStyle w:val="ConsPlusNormal"/>
              <w:jc w:val="center"/>
            </w:pPr>
            <w:r>
              <w:t>89,4%</w:t>
            </w:r>
          </w:p>
        </w:tc>
        <w:tc>
          <w:tcPr>
            <w:tcW w:w="1020" w:type="dxa"/>
          </w:tcPr>
          <w:p w:rsidR="00C31115" w:rsidRDefault="00C31115">
            <w:pPr>
              <w:pStyle w:val="ConsPlusNormal"/>
              <w:jc w:val="center"/>
            </w:pPr>
            <w:r>
              <w:t>33,6%</w:t>
            </w:r>
          </w:p>
        </w:tc>
        <w:tc>
          <w:tcPr>
            <w:tcW w:w="1191" w:type="dxa"/>
          </w:tcPr>
          <w:p w:rsidR="00C31115" w:rsidRDefault="00C31115">
            <w:pPr>
              <w:pStyle w:val="ConsPlusNormal"/>
              <w:jc w:val="center"/>
            </w:pPr>
            <w:r>
              <w:t>84,81</w:t>
            </w:r>
          </w:p>
        </w:tc>
        <w:tc>
          <w:tcPr>
            <w:tcW w:w="1361" w:type="dxa"/>
          </w:tcPr>
          <w:p w:rsidR="00C31115" w:rsidRDefault="00C31115">
            <w:pPr>
              <w:pStyle w:val="ConsPlusNormal"/>
              <w:jc w:val="center"/>
            </w:pPr>
            <w:r>
              <w:t>59,6%</w:t>
            </w:r>
          </w:p>
        </w:tc>
        <w:tc>
          <w:tcPr>
            <w:tcW w:w="1191" w:type="dxa"/>
          </w:tcPr>
          <w:p w:rsidR="00C31115" w:rsidRDefault="00C31115">
            <w:pPr>
              <w:pStyle w:val="ConsPlusNormal"/>
              <w:jc w:val="center"/>
            </w:pPr>
            <w:r>
              <w:t>15,8%</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86,47</w:t>
            </w:r>
          </w:p>
        </w:tc>
        <w:tc>
          <w:tcPr>
            <w:tcW w:w="1361" w:type="dxa"/>
          </w:tcPr>
          <w:p w:rsidR="00C31115" w:rsidRDefault="00C31115">
            <w:pPr>
              <w:pStyle w:val="ConsPlusNormal"/>
              <w:jc w:val="center"/>
            </w:pPr>
            <w:r>
              <w:t>60,4%</w:t>
            </w:r>
          </w:p>
        </w:tc>
        <w:tc>
          <w:tcPr>
            <w:tcW w:w="1191" w:type="dxa"/>
          </w:tcPr>
          <w:p w:rsidR="00C31115" w:rsidRDefault="00C31115">
            <w:pPr>
              <w:pStyle w:val="ConsPlusNormal"/>
              <w:jc w:val="center"/>
            </w:pPr>
            <w:r>
              <w:t>16,2%</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88,05</w:t>
            </w:r>
          </w:p>
        </w:tc>
        <w:tc>
          <w:tcPr>
            <w:tcW w:w="1361" w:type="dxa"/>
          </w:tcPr>
          <w:p w:rsidR="00C31115" w:rsidRDefault="00C31115">
            <w:pPr>
              <w:pStyle w:val="ConsPlusNormal"/>
              <w:jc w:val="center"/>
            </w:pPr>
            <w:r>
              <w:t>61,1%</w:t>
            </w:r>
          </w:p>
        </w:tc>
        <w:tc>
          <w:tcPr>
            <w:tcW w:w="1191" w:type="dxa"/>
          </w:tcPr>
          <w:p w:rsidR="00C31115" w:rsidRDefault="00C31115">
            <w:pPr>
              <w:pStyle w:val="ConsPlusNormal"/>
              <w:jc w:val="center"/>
            </w:pPr>
            <w:r>
              <w:t>16,7%</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92,44</w:t>
            </w:r>
          </w:p>
        </w:tc>
        <w:tc>
          <w:tcPr>
            <w:tcW w:w="1361" w:type="dxa"/>
          </w:tcPr>
          <w:p w:rsidR="00C31115" w:rsidRDefault="00C31115">
            <w:pPr>
              <w:pStyle w:val="ConsPlusNormal"/>
              <w:jc w:val="center"/>
            </w:pPr>
            <w:r>
              <w:t>63,0%</w:t>
            </w:r>
          </w:p>
        </w:tc>
        <w:tc>
          <w:tcPr>
            <w:tcW w:w="1191" w:type="dxa"/>
          </w:tcPr>
          <w:p w:rsidR="00C31115" w:rsidRDefault="00C31115">
            <w:pPr>
              <w:pStyle w:val="ConsPlusNormal"/>
              <w:jc w:val="center"/>
            </w:pPr>
            <w:r>
              <w:t>17,8%</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99,63</w:t>
            </w:r>
          </w:p>
        </w:tc>
        <w:tc>
          <w:tcPr>
            <w:tcW w:w="1361" w:type="dxa"/>
          </w:tcPr>
          <w:p w:rsidR="00C31115" w:rsidRDefault="00C31115">
            <w:pPr>
              <w:pStyle w:val="ConsPlusNormal"/>
              <w:jc w:val="center"/>
            </w:pPr>
            <w:r>
              <w:t>65,6%</w:t>
            </w:r>
          </w:p>
        </w:tc>
        <w:tc>
          <w:tcPr>
            <w:tcW w:w="1191" w:type="dxa"/>
          </w:tcPr>
          <w:p w:rsidR="00C31115" w:rsidRDefault="00C31115">
            <w:pPr>
              <w:pStyle w:val="ConsPlusNormal"/>
              <w:jc w:val="center"/>
            </w:pPr>
            <w:r>
              <w:t>19,4%</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105,86</w:t>
            </w:r>
          </w:p>
        </w:tc>
        <w:tc>
          <w:tcPr>
            <w:tcW w:w="1361" w:type="dxa"/>
          </w:tcPr>
          <w:p w:rsidR="00C31115" w:rsidRDefault="00C31115">
            <w:pPr>
              <w:pStyle w:val="ConsPlusNormal"/>
              <w:jc w:val="center"/>
            </w:pPr>
            <w:r>
              <w:t>67,6%</w:t>
            </w:r>
          </w:p>
        </w:tc>
        <w:tc>
          <w:tcPr>
            <w:tcW w:w="1191" w:type="dxa"/>
          </w:tcPr>
          <w:p w:rsidR="00C31115" w:rsidRDefault="00C31115">
            <w:pPr>
              <w:pStyle w:val="ConsPlusNormal"/>
              <w:jc w:val="center"/>
            </w:pPr>
            <w:r>
              <w:t>20,6%</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119,24</w:t>
            </w:r>
          </w:p>
        </w:tc>
        <w:tc>
          <w:tcPr>
            <w:tcW w:w="1361" w:type="dxa"/>
          </w:tcPr>
          <w:p w:rsidR="00C31115" w:rsidRDefault="00C31115">
            <w:pPr>
              <w:pStyle w:val="ConsPlusNormal"/>
              <w:jc w:val="center"/>
            </w:pPr>
            <w:r>
              <w:t>71,3%</w:t>
            </w:r>
          </w:p>
        </w:tc>
        <w:tc>
          <w:tcPr>
            <w:tcW w:w="1191" w:type="dxa"/>
          </w:tcPr>
          <w:p w:rsidR="00C31115" w:rsidRDefault="00C31115">
            <w:pPr>
              <w:pStyle w:val="ConsPlusNormal"/>
              <w:jc w:val="center"/>
            </w:pPr>
            <w:r>
              <w:t>22,8%</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126,94</w:t>
            </w:r>
          </w:p>
        </w:tc>
        <w:tc>
          <w:tcPr>
            <w:tcW w:w="1361" w:type="dxa"/>
          </w:tcPr>
          <w:p w:rsidR="00C31115" w:rsidRDefault="00C31115">
            <w:pPr>
              <w:pStyle w:val="ConsPlusNormal"/>
              <w:jc w:val="center"/>
            </w:pPr>
            <w:r>
              <w:t>73,0%</w:t>
            </w:r>
          </w:p>
        </w:tc>
        <w:tc>
          <w:tcPr>
            <w:tcW w:w="1191" w:type="dxa"/>
          </w:tcPr>
          <w:p w:rsidR="00C31115" w:rsidRDefault="00C31115">
            <w:pPr>
              <w:pStyle w:val="ConsPlusNormal"/>
              <w:jc w:val="center"/>
            </w:pPr>
            <w:r>
              <w:t>23,8%</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147,1</w:t>
            </w:r>
          </w:p>
        </w:tc>
        <w:tc>
          <w:tcPr>
            <w:tcW w:w="1361" w:type="dxa"/>
          </w:tcPr>
          <w:p w:rsidR="00C31115" w:rsidRDefault="00C31115">
            <w:pPr>
              <w:pStyle w:val="ConsPlusNormal"/>
              <w:jc w:val="center"/>
            </w:pPr>
            <w:r>
              <w:t>76,7%</w:t>
            </w:r>
          </w:p>
        </w:tc>
        <w:tc>
          <w:tcPr>
            <w:tcW w:w="1191" w:type="dxa"/>
          </w:tcPr>
          <w:p w:rsidR="00C31115" w:rsidRDefault="00C31115">
            <w:pPr>
              <w:pStyle w:val="ConsPlusNormal"/>
              <w:jc w:val="center"/>
            </w:pPr>
            <w:r>
              <w:t>26,0%</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29,80</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57,08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17,88</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34,25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П4-3-2</w:t>
      </w:r>
    </w:p>
    <w:p w:rsidR="00C31115" w:rsidRDefault="00C31115">
      <w:pPr>
        <w:pStyle w:val="ConsPlusNormal"/>
        <w:jc w:val="both"/>
      </w:pPr>
    </w:p>
    <w:p w:rsidR="00C31115" w:rsidRDefault="00C31115">
      <w:pPr>
        <w:pStyle w:val="ConsPlusTitle"/>
        <w:jc w:val="center"/>
      </w:pPr>
      <w:bookmarkStart w:id="46" w:name="P4970"/>
      <w:bookmarkEnd w:id="46"/>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административно-учебных корпусов высших учебных</w:t>
      </w:r>
    </w:p>
    <w:p w:rsidR="00C31115" w:rsidRDefault="00C31115">
      <w:pPr>
        <w:pStyle w:val="ConsPlusTitle"/>
        <w:jc w:val="center"/>
      </w:pPr>
      <w:r>
        <w:t>заведений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1,7</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1,8</w:t>
            </w:r>
          </w:p>
        </w:tc>
        <w:tc>
          <w:tcPr>
            <w:tcW w:w="2268" w:type="dxa"/>
          </w:tcPr>
          <w:p w:rsidR="00C31115" w:rsidRDefault="00C31115">
            <w:pPr>
              <w:pStyle w:val="ConsPlusNormal"/>
              <w:jc w:val="center"/>
            </w:pPr>
            <w:r>
              <w:t>4,4%</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1,9</w:t>
            </w:r>
          </w:p>
        </w:tc>
        <w:tc>
          <w:tcPr>
            <w:tcW w:w="2268" w:type="dxa"/>
          </w:tcPr>
          <w:p w:rsidR="00C31115" w:rsidRDefault="00C31115">
            <w:pPr>
              <w:pStyle w:val="ConsPlusNormal"/>
              <w:jc w:val="center"/>
            </w:pPr>
            <w:r>
              <w:t>9,9%</w:t>
            </w:r>
          </w:p>
        </w:tc>
        <w:tc>
          <w:tcPr>
            <w:tcW w:w="2268" w:type="dxa"/>
          </w:tcPr>
          <w:p w:rsidR="00C31115" w:rsidRDefault="00C31115">
            <w:pPr>
              <w:pStyle w:val="ConsPlusNormal"/>
              <w:jc w:val="center"/>
            </w:pPr>
            <w:r>
              <w:t>1,0%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2,0</w:t>
            </w:r>
          </w:p>
        </w:tc>
        <w:tc>
          <w:tcPr>
            <w:tcW w:w="2268" w:type="dxa"/>
          </w:tcPr>
          <w:p w:rsidR="00C31115" w:rsidRDefault="00C31115">
            <w:pPr>
              <w:pStyle w:val="ConsPlusNormal"/>
              <w:jc w:val="center"/>
            </w:pPr>
            <w:r>
              <w:t>13,3%</w:t>
            </w:r>
          </w:p>
        </w:tc>
        <w:tc>
          <w:tcPr>
            <w:tcW w:w="2268" w:type="dxa"/>
          </w:tcPr>
          <w:p w:rsidR="00C31115" w:rsidRDefault="00C31115">
            <w:pPr>
              <w:pStyle w:val="ConsPlusNormal"/>
              <w:jc w:val="center"/>
            </w:pPr>
            <w:r>
              <w:t>1,3%</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2,1</w:t>
            </w:r>
          </w:p>
        </w:tc>
        <w:tc>
          <w:tcPr>
            <w:tcW w:w="2268" w:type="dxa"/>
          </w:tcPr>
          <w:p w:rsidR="00C31115" w:rsidRDefault="00C31115">
            <w:pPr>
              <w:pStyle w:val="ConsPlusNormal"/>
              <w:jc w:val="center"/>
            </w:pPr>
            <w:r>
              <w:t>17,0%</w:t>
            </w:r>
          </w:p>
        </w:tc>
        <w:tc>
          <w:tcPr>
            <w:tcW w:w="2268" w:type="dxa"/>
          </w:tcPr>
          <w:p w:rsidR="00C31115" w:rsidRDefault="00C31115">
            <w:pPr>
              <w:pStyle w:val="ConsPlusNormal"/>
              <w:jc w:val="center"/>
            </w:pPr>
            <w:r>
              <w:t>1,7%</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2,2</w:t>
            </w:r>
          </w:p>
        </w:tc>
        <w:tc>
          <w:tcPr>
            <w:tcW w:w="2268" w:type="dxa"/>
          </w:tcPr>
          <w:p w:rsidR="00C31115" w:rsidRDefault="00C31115">
            <w:pPr>
              <w:pStyle w:val="ConsPlusNormal"/>
              <w:jc w:val="center"/>
            </w:pPr>
            <w:r>
              <w:t>20,2%</w:t>
            </w:r>
          </w:p>
        </w:tc>
        <w:tc>
          <w:tcPr>
            <w:tcW w:w="2268" w:type="dxa"/>
          </w:tcPr>
          <w:p w:rsidR="00C31115" w:rsidRDefault="00C31115">
            <w:pPr>
              <w:pStyle w:val="ConsPlusNormal"/>
              <w:jc w:val="center"/>
            </w:pPr>
            <w:r>
              <w:t>2,0%</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2,2</w:t>
            </w:r>
          </w:p>
        </w:tc>
        <w:tc>
          <w:tcPr>
            <w:tcW w:w="2268" w:type="dxa"/>
          </w:tcPr>
          <w:p w:rsidR="00C31115" w:rsidRDefault="00C31115">
            <w:pPr>
              <w:pStyle w:val="ConsPlusNormal"/>
              <w:jc w:val="center"/>
            </w:pPr>
            <w:r>
              <w:t>22,2%</w:t>
            </w:r>
          </w:p>
        </w:tc>
        <w:tc>
          <w:tcPr>
            <w:tcW w:w="2268" w:type="dxa"/>
          </w:tcPr>
          <w:p w:rsidR="00C31115" w:rsidRDefault="00C31115">
            <w:pPr>
              <w:pStyle w:val="ConsPlusNormal"/>
              <w:jc w:val="center"/>
            </w:pPr>
            <w:r>
              <w:t>2,2%</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2,3</w:t>
            </w:r>
          </w:p>
        </w:tc>
        <w:tc>
          <w:tcPr>
            <w:tcW w:w="2268" w:type="dxa"/>
          </w:tcPr>
          <w:p w:rsidR="00C31115" w:rsidRDefault="00C31115">
            <w:pPr>
              <w:pStyle w:val="ConsPlusNormal"/>
              <w:jc w:val="center"/>
            </w:pPr>
            <w:r>
              <w:t>25,5%</w:t>
            </w:r>
          </w:p>
        </w:tc>
        <w:tc>
          <w:tcPr>
            <w:tcW w:w="2268" w:type="dxa"/>
          </w:tcPr>
          <w:p w:rsidR="00C31115" w:rsidRDefault="00C31115">
            <w:pPr>
              <w:pStyle w:val="ConsPlusNormal"/>
              <w:jc w:val="center"/>
            </w:pPr>
            <w:r>
              <w:t>2,5%</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2,4</w:t>
            </w:r>
          </w:p>
        </w:tc>
        <w:tc>
          <w:tcPr>
            <w:tcW w:w="2268" w:type="dxa"/>
          </w:tcPr>
          <w:p w:rsidR="00C31115" w:rsidRDefault="00C31115">
            <w:pPr>
              <w:pStyle w:val="ConsPlusNormal"/>
              <w:jc w:val="center"/>
            </w:pPr>
            <w:r>
              <w:t>28,1%</w:t>
            </w:r>
          </w:p>
        </w:tc>
        <w:tc>
          <w:tcPr>
            <w:tcW w:w="2268" w:type="dxa"/>
          </w:tcPr>
          <w:p w:rsidR="00C31115" w:rsidRDefault="00C31115">
            <w:pPr>
              <w:pStyle w:val="ConsPlusNormal"/>
              <w:jc w:val="center"/>
            </w:pPr>
            <w:r>
              <w:t>2,8%</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2,6</w:t>
            </w:r>
          </w:p>
        </w:tc>
        <w:tc>
          <w:tcPr>
            <w:tcW w:w="2268" w:type="dxa"/>
          </w:tcPr>
          <w:p w:rsidR="00C31115" w:rsidRDefault="00C31115">
            <w:pPr>
              <w:pStyle w:val="ConsPlusNormal"/>
              <w:jc w:val="center"/>
            </w:pPr>
            <w:r>
              <w:t>32,8%</w:t>
            </w:r>
          </w:p>
        </w:tc>
        <w:tc>
          <w:tcPr>
            <w:tcW w:w="2268" w:type="dxa"/>
          </w:tcPr>
          <w:p w:rsidR="00C31115" w:rsidRDefault="00C31115">
            <w:pPr>
              <w:pStyle w:val="ConsPlusNormal"/>
              <w:jc w:val="center"/>
            </w:pPr>
            <w:r>
              <w:t>3,3%</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2,9</w:t>
            </w:r>
          </w:p>
        </w:tc>
        <w:tc>
          <w:tcPr>
            <w:tcW w:w="2268" w:type="dxa"/>
          </w:tcPr>
          <w:p w:rsidR="00C31115" w:rsidRDefault="00C31115">
            <w:pPr>
              <w:pStyle w:val="ConsPlusNormal"/>
              <w:jc w:val="center"/>
            </w:pPr>
            <w:r>
              <w:t>40,1%</w:t>
            </w:r>
          </w:p>
        </w:tc>
        <w:tc>
          <w:tcPr>
            <w:tcW w:w="2268" w:type="dxa"/>
          </w:tcPr>
          <w:p w:rsidR="00C31115" w:rsidRDefault="00C31115">
            <w:pPr>
              <w:pStyle w:val="ConsPlusNormal"/>
              <w:jc w:val="center"/>
            </w:pPr>
            <w:r>
              <w:t>4,1%</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3,0</w:t>
            </w:r>
          </w:p>
        </w:tc>
        <w:tc>
          <w:tcPr>
            <w:tcW w:w="2268" w:type="dxa"/>
          </w:tcPr>
          <w:p w:rsidR="00C31115" w:rsidRDefault="00C31115">
            <w:pPr>
              <w:pStyle w:val="ConsPlusNormal"/>
              <w:jc w:val="center"/>
            </w:pPr>
            <w:r>
              <w:t>41,7%</w:t>
            </w:r>
          </w:p>
        </w:tc>
        <w:tc>
          <w:tcPr>
            <w:tcW w:w="2268" w:type="dxa"/>
          </w:tcPr>
          <w:p w:rsidR="00C31115" w:rsidRDefault="00C31115">
            <w:pPr>
              <w:pStyle w:val="ConsPlusNormal"/>
              <w:jc w:val="center"/>
            </w:pPr>
            <w:r>
              <w:t>5,0%</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3,2</w:t>
            </w:r>
          </w:p>
        </w:tc>
        <w:tc>
          <w:tcPr>
            <w:tcW w:w="2268" w:type="dxa"/>
          </w:tcPr>
          <w:p w:rsidR="00C31115" w:rsidRDefault="00C31115">
            <w:pPr>
              <w:pStyle w:val="ConsPlusNormal"/>
              <w:jc w:val="center"/>
            </w:pPr>
            <w:r>
              <w:t>46,3%</w:t>
            </w:r>
          </w:p>
        </w:tc>
        <w:tc>
          <w:tcPr>
            <w:tcW w:w="2268" w:type="dxa"/>
          </w:tcPr>
          <w:p w:rsidR="00C31115" w:rsidRDefault="00C31115">
            <w:pPr>
              <w:pStyle w:val="ConsPlusNormal"/>
              <w:jc w:val="center"/>
            </w:pPr>
            <w:r>
              <w:t>7,8%</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3,3</w:t>
            </w:r>
          </w:p>
        </w:tc>
        <w:tc>
          <w:tcPr>
            <w:tcW w:w="2268" w:type="dxa"/>
          </w:tcPr>
          <w:p w:rsidR="00C31115" w:rsidRDefault="00C31115">
            <w:pPr>
              <w:pStyle w:val="ConsPlusNormal"/>
              <w:jc w:val="center"/>
            </w:pPr>
            <w:r>
              <w:t>47,9%</w:t>
            </w:r>
          </w:p>
        </w:tc>
        <w:tc>
          <w:tcPr>
            <w:tcW w:w="2268" w:type="dxa"/>
          </w:tcPr>
          <w:p w:rsidR="00C31115" w:rsidRDefault="00C31115">
            <w:pPr>
              <w:pStyle w:val="ConsPlusNormal"/>
              <w:jc w:val="center"/>
            </w:pPr>
            <w:r>
              <w:t>8,8%</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3,4</w:t>
            </w:r>
          </w:p>
        </w:tc>
        <w:tc>
          <w:tcPr>
            <w:tcW w:w="2268" w:type="dxa"/>
          </w:tcPr>
          <w:p w:rsidR="00C31115" w:rsidRDefault="00C31115">
            <w:pPr>
              <w:pStyle w:val="ConsPlusNormal"/>
              <w:jc w:val="center"/>
            </w:pPr>
            <w:r>
              <w:t>49,5%</w:t>
            </w:r>
          </w:p>
        </w:tc>
        <w:tc>
          <w:tcPr>
            <w:tcW w:w="2268" w:type="dxa"/>
          </w:tcPr>
          <w:p w:rsidR="00C31115" w:rsidRDefault="00C31115">
            <w:pPr>
              <w:pStyle w:val="ConsPlusNormal"/>
              <w:jc w:val="center"/>
            </w:pPr>
            <w:r>
              <w:t>9,7%</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3,6</w:t>
            </w:r>
          </w:p>
        </w:tc>
        <w:tc>
          <w:tcPr>
            <w:tcW w:w="2268" w:type="dxa"/>
          </w:tcPr>
          <w:p w:rsidR="00C31115" w:rsidRDefault="00C31115">
            <w:pPr>
              <w:pStyle w:val="ConsPlusNormal"/>
              <w:jc w:val="center"/>
            </w:pPr>
            <w:r>
              <w:t>52,0%</w:t>
            </w:r>
          </w:p>
        </w:tc>
        <w:tc>
          <w:tcPr>
            <w:tcW w:w="2268" w:type="dxa"/>
          </w:tcPr>
          <w:p w:rsidR="00C31115" w:rsidRDefault="00C31115">
            <w:pPr>
              <w:pStyle w:val="ConsPlusNormal"/>
              <w:jc w:val="center"/>
            </w:pPr>
            <w:r>
              <w:t>11,2%</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3,8</w:t>
            </w:r>
          </w:p>
        </w:tc>
        <w:tc>
          <w:tcPr>
            <w:tcW w:w="2268" w:type="dxa"/>
          </w:tcPr>
          <w:p w:rsidR="00C31115" w:rsidRDefault="00C31115">
            <w:pPr>
              <w:pStyle w:val="ConsPlusNormal"/>
              <w:jc w:val="center"/>
            </w:pPr>
            <w:r>
              <w:t>54,7%</w:t>
            </w:r>
          </w:p>
        </w:tc>
        <w:tc>
          <w:tcPr>
            <w:tcW w:w="2268" w:type="dxa"/>
          </w:tcPr>
          <w:p w:rsidR="00C31115" w:rsidRDefault="00C31115">
            <w:pPr>
              <w:pStyle w:val="ConsPlusNormal"/>
              <w:jc w:val="center"/>
            </w:pPr>
            <w:r>
              <w:t>12,8%</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4,0</w:t>
            </w:r>
          </w:p>
        </w:tc>
        <w:tc>
          <w:tcPr>
            <w:tcW w:w="2268" w:type="dxa"/>
          </w:tcPr>
          <w:p w:rsidR="00C31115" w:rsidRDefault="00C31115">
            <w:pPr>
              <w:pStyle w:val="ConsPlusNormal"/>
              <w:jc w:val="center"/>
            </w:pPr>
            <w:r>
              <w:t>57,4%</w:t>
            </w:r>
          </w:p>
        </w:tc>
        <w:tc>
          <w:tcPr>
            <w:tcW w:w="2268" w:type="dxa"/>
          </w:tcPr>
          <w:p w:rsidR="00C31115" w:rsidRDefault="00C31115">
            <w:pPr>
              <w:pStyle w:val="ConsPlusNormal"/>
              <w:jc w:val="center"/>
            </w:pPr>
            <w:r>
              <w:t>14,4%</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4,3</w:t>
            </w:r>
          </w:p>
        </w:tc>
        <w:tc>
          <w:tcPr>
            <w:tcW w:w="2268" w:type="dxa"/>
          </w:tcPr>
          <w:p w:rsidR="00C31115" w:rsidRDefault="00C31115">
            <w:pPr>
              <w:pStyle w:val="ConsPlusNormal"/>
              <w:jc w:val="center"/>
            </w:pPr>
            <w:r>
              <w:t>60,1%</w:t>
            </w:r>
          </w:p>
        </w:tc>
        <w:tc>
          <w:tcPr>
            <w:tcW w:w="2268" w:type="dxa"/>
          </w:tcPr>
          <w:p w:rsidR="00C31115" w:rsidRDefault="00C31115">
            <w:pPr>
              <w:pStyle w:val="ConsPlusNormal"/>
              <w:jc w:val="center"/>
            </w:pPr>
            <w:r>
              <w:t>16,0%</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4,4</w:t>
            </w:r>
          </w:p>
        </w:tc>
        <w:tc>
          <w:tcPr>
            <w:tcW w:w="2268" w:type="dxa"/>
          </w:tcPr>
          <w:p w:rsidR="00C31115" w:rsidRDefault="00C31115">
            <w:pPr>
              <w:pStyle w:val="ConsPlusNormal"/>
              <w:jc w:val="center"/>
            </w:pPr>
            <w:r>
              <w:t>60,6%</w:t>
            </w:r>
          </w:p>
        </w:tc>
        <w:tc>
          <w:tcPr>
            <w:tcW w:w="2268" w:type="dxa"/>
          </w:tcPr>
          <w:p w:rsidR="00C31115" w:rsidRDefault="00C31115">
            <w:pPr>
              <w:pStyle w:val="ConsPlusNormal"/>
              <w:jc w:val="center"/>
            </w:pPr>
            <w:r>
              <w:t>16,4%</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4,6</w:t>
            </w:r>
          </w:p>
        </w:tc>
        <w:tc>
          <w:tcPr>
            <w:tcW w:w="2268" w:type="dxa"/>
          </w:tcPr>
          <w:p w:rsidR="00C31115" w:rsidRDefault="00C31115">
            <w:pPr>
              <w:pStyle w:val="ConsPlusNormal"/>
              <w:jc w:val="center"/>
            </w:pPr>
            <w:r>
              <w:t>62,5%</w:t>
            </w:r>
          </w:p>
        </w:tc>
        <w:tc>
          <w:tcPr>
            <w:tcW w:w="2268" w:type="dxa"/>
          </w:tcPr>
          <w:p w:rsidR="00C31115" w:rsidRDefault="00C31115">
            <w:pPr>
              <w:pStyle w:val="ConsPlusNormal"/>
              <w:jc w:val="center"/>
            </w:pPr>
            <w:r>
              <w:t>17,5%</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5,0</w:t>
            </w:r>
          </w:p>
        </w:tc>
        <w:tc>
          <w:tcPr>
            <w:tcW w:w="2268" w:type="dxa"/>
          </w:tcPr>
          <w:p w:rsidR="00C31115" w:rsidRDefault="00C31115">
            <w:pPr>
              <w:pStyle w:val="ConsPlusNormal"/>
              <w:jc w:val="center"/>
            </w:pPr>
            <w:r>
              <w:t>65,3%</w:t>
            </w:r>
          </w:p>
        </w:tc>
        <w:tc>
          <w:tcPr>
            <w:tcW w:w="2268" w:type="dxa"/>
          </w:tcPr>
          <w:p w:rsidR="00C31115" w:rsidRDefault="00C31115">
            <w:pPr>
              <w:pStyle w:val="ConsPlusNormal"/>
              <w:jc w:val="center"/>
            </w:pPr>
            <w:r>
              <w:t>19,2%</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5,4</w:t>
            </w:r>
          </w:p>
        </w:tc>
        <w:tc>
          <w:tcPr>
            <w:tcW w:w="2268" w:type="dxa"/>
          </w:tcPr>
          <w:p w:rsidR="00C31115" w:rsidRDefault="00C31115">
            <w:pPr>
              <w:pStyle w:val="ConsPlusNormal"/>
              <w:jc w:val="center"/>
            </w:pPr>
            <w:r>
              <w:t>68,2%</w:t>
            </w:r>
          </w:p>
        </w:tc>
        <w:tc>
          <w:tcPr>
            <w:tcW w:w="2268" w:type="dxa"/>
          </w:tcPr>
          <w:p w:rsidR="00C31115" w:rsidRDefault="00C31115">
            <w:pPr>
              <w:pStyle w:val="ConsPlusNormal"/>
              <w:jc w:val="center"/>
            </w:pPr>
            <w:r>
              <w:t>20,9%</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5,6</w:t>
            </w:r>
          </w:p>
        </w:tc>
        <w:tc>
          <w:tcPr>
            <w:tcW w:w="2268" w:type="dxa"/>
          </w:tcPr>
          <w:p w:rsidR="00C31115" w:rsidRDefault="00C31115">
            <w:pPr>
              <w:pStyle w:val="ConsPlusNormal"/>
              <w:jc w:val="center"/>
            </w:pPr>
            <w:r>
              <w:t>69,3%</w:t>
            </w:r>
          </w:p>
        </w:tc>
        <w:tc>
          <w:tcPr>
            <w:tcW w:w="2268" w:type="dxa"/>
          </w:tcPr>
          <w:p w:rsidR="00C31115" w:rsidRDefault="00C31115">
            <w:pPr>
              <w:pStyle w:val="ConsPlusNormal"/>
              <w:jc w:val="center"/>
            </w:pPr>
            <w:r>
              <w:t>21,6%</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5,9</w:t>
            </w:r>
          </w:p>
        </w:tc>
        <w:tc>
          <w:tcPr>
            <w:tcW w:w="2268" w:type="dxa"/>
          </w:tcPr>
          <w:p w:rsidR="00C31115" w:rsidRDefault="00C31115">
            <w:pPr>
              <w:pStyle w:val="ConsPlusNormal"/>
              <w:jc w:val="center"/>
            </w:pPr>
            <w:r>
              <w:t>70,6%</w:t>
            </w:r>
          </w:p>
        </w:tc>
        <w:tc>
          <w:tcPr>
            <w:tcW w:w="2268" w:type="dxa"/>
          </w:tcPr>
          <w:p w:rsidR="00C31115" w:rsidRDefault="00C31115">
            <w:pPr>
              <w:pStyle w:val="ConsPlusNormal"/>
              <w:jc w:val="center"/>
            </w:pPr>
            <w:r>
              <w:t>22,3%</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6,5</w:t>
            </w:r>
          </w:p>
        </w:tc>
        <w:tc>
          <w:tcPr>
            <w:tcW w:w="2268" w:type="dxa"/>
          </w:tcPr>
          <w:p w:rsidR="00C31115" w:rsidRDefault="00C31115">
            <w:pPr>
              <w:pStyle w:val="ConsPlusNormal"/>
              <w:jc w:val="center"/>
            </w:pPr>
            <w:r>
              <w:t>73,4%</w:t>
            </w:r>
          </w:p>
        </w:tc>
        <w:tc>
          <w:tcPr>
            <w:tcW w:w="2268" w:type="dxa"/>
          </w:tcPr>
          <w:p w:rsidR="00C31115" w:rsidRDefault="00C31115">
            <w:pPr>
              <w:pStyle w:val="ConsPlusNormal"/>
              <w:jc w:val="center"/>
            </w:pPr>
            <w:r>
              <w:t>24,0%</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8,9</w:t>
            </w:r>
          </w:p>
        </w:tc>
        <w:tc>
          <w:tcPr>
            <w:tcW w:w="2268" w:type="dxa"/>
          </w:tcPr>
          <w:p w:rsidR="00C31115" w:rsidRDefault="00C31115">
            <w:pPr>
              <w:pStyle w:val="ConsPlusNormal"/>
              <w:jc w:val="center"/>
            </w:pPr>
            <w:r>
              <w:t>80,6%</w:t>
            </w:r>
          </w:p>
        </w:tc>
        <w:tc>
          <w:tcPr>
            <w:tcW w:w="2268" w:type="dxa"/>
          </w:tcPr>
          <w:p w:rsidR="00C31115" w:rsidRDefault="00C31115">
            <w:pPr>
              <w:pStyle w:val="ConsPlusNormal"/>
              <w:jc w:val="center"/>
            </w:pPr>
            <w:r>
              <w:t>28,3%</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10,7</w:t>
            </w:r>
          </w:p>
        </w:tc>
        <w:tc>
          <w:tcPr>
            <w:tcW w:w="2268" w:type="dxa"/>
          </w:tcPr>
          <w:p w:rsidR="00C31115" w:rsidRDefault="00C31115">
            <w:pPr>
              <w:pStyle w:val="ConsPlusNormal"/>
              <w:jc w:val="center"/>
            </w:pPr>
            <w:r>
              <w:t>83,9%</w:t>
            </w:r>
          </w:p>
        </w:tc>
        <w:tc>
          <w:tcPr>
            <w:tcW w:w="2268" w:type="dxa"/>
          </w:tcPr>
          <w:p w:rsidR="00C31115" w:rsidRDefault="00C31115">
            <w:pPr>
              <w:pStyle w:val="ConsPlusNormal"/>
              <w:jc w:val="center"/>
            </w:pPr>
            <w:r>
              <w:t>30,3%</w:t>
            </w:r>
          </w:p>
        </w:tc>
      </w:tr>
      <w:tr w:rsidR="00C31115">
        <w:tc>
          <w:tcPr>
            <w:tcW w:w="2324" w:type="dxa"/>
          </w:tcPr>
          <w:p w:rsidR="00C31115" w:rsidRDefault="00C31115">
            <w:pPr>
              <w:pStyle w:val="ConsPlusNormal"/>
              <w:jc w:val="center"/>
            </w:pPr>
            <w:r>
              <w:t>29.</w:t>
            </w:r>
          </w:p>
        </w:tc>
        <w:tc>
          <w:tcPr>
            <w:tcW w:w="2211" w:type="dxa"/>
          </w:tcPr>
          <w:p w:rsidR="00C31115" w:rsidRDefault="00C31115">
            <w:pPr>
              <w:pStyle w:val="ConsPlusNormal"/>
              <w:jc w:val="center"/>
            </w:pPr>
            <w:r>
              <w:t>12,2</w:t>
            </w:r>
          </w:p>
        </w:tc>
        <w:tc>
          <w:tcPr>
            <w:tcW w:w="2268" w:type="dxa"/>
          </w:tcPr>
          <w:p w:rsidR="00C31115" w:rsidRDefault="00C31115">
            <w:pPr>
              <w:pStyle w:val="ConsPlusNormal"/>
              <w:jc w:val="center"/>
            </w:pPr>
            <w:r>
              <w:t>85,9%</w:t>
            </w:r>
          </w:p>
        </w:tc>
        <w:tc>
          <w:tcPr>
            <w:tcW w:w="2268" w:type="dxa"/>
          </w:tcPr>
          <w:p w:rsidR="00C31115" w:rsidRDefault="00C31115">
            <w:pPr>
              <w:pStyle w:val="ConsPlusNormal"/>
              <w:jc w:val="center"/>
            </w:pPr>
            <w:r>
              <w:t>31,5%</w:t>
            </w:r>
          </w:p>
        </w:tc>
      </w:tr>
      <w:tr w:rsidR="00C31115">
        <w:tc>
          <w:tcPr>
            <w:tcW w:w="2324" w:type="dxa"/>
          </w:tcPr>
          <w:p w:rsidR="00C31115" w:rsidRDefault="00C31115">
            <w:pPr>
              <w:pStyle w:val="ConsPlusNormal"/>
              <w:jc w:val="center"/>
            </w:pPr>
            <w:r>
              <w:t>30.</w:t>
            </w:r>
          </w:p>
        </w:tc>
        <w:tc>
          <w:tcPr>
            <w:tcW w:w="2211" w:type="dxa"/>
          </w:tcPr>
          <w:p w:rsidR="00C31115" w:rsidRDefault="00C31115">
            <w:pPr>
              <w:pStyle w:val="ConsPlusNormal"/>
              <w:jc w:val="center"/>
            </w:pPr>
            <w:r>
              <w:t>17,3</w:t>
            </w:r>
          </w:p>
        </w:tc>
        <w:tc>
          <w:tcPr>
            <w:tcW w:w="2268" w:type="dxa"/>
          </w:tcPr>
          <w:p w:rsidR="00C31115" w:rsidRDefault="00C31115">
            <w:pPr>
              <w:pStyle w:val="ConsPlusNormal"/>
              <w:jc w:val="center"/>
            </w:pPr>
            <w:r>
              <w:t>90,0%</w:t>
            </w:r>
          </w:p>
        </w:tc>
        <w:tc>
          <w:tcPr>
            <w:tcW w:w="2268" w:type="dxa"/>
          </w:tcPr>
          <w:p w:rsidR="00C31115" w:rsidRDefault="00C31115">
            <w:pPr>
              <w:pStyle w:val="ConsPlusNormal"/>
              <w:jc w:val="center"/>
            </w:pPr>
            <w:r>
              <w:t>34,0%</w:t>
            </w:r>
          </w:p>
        </w:tc>
      </w:tr>
      <w:tr w:rsidR="00C31115">
        <w:tc>
          <w:tcPr>
            <w:tcW w:w="2324" w:type="dxa"/>
          </w:tcPr>
          <w:p w:rsidR="00C31115" w:rsidRDefault="00C31115">
            <w:pPr>
              <w:pStyle w:val="ConsPlusNormal"/>
              <w:jc w:val="center"/>
            </w:pPr>
            <w:r>
              <w:t>31.</w:t>
            </w:r>
          </w:p>
        </w:tc>
        <w:tc>
          <w:tcPr>
            <w:tcW w:w="2211" w:type="dxa"/>
          </w:tcPr>
          <w:p w:rsidR="00C31115" w:rsidRDefault="00C31115">
            <w:pPr>
              <w:pStyle w:val="ConsPlusNormal"/>
              <w:jc w:val="center"/>
            </w:pPr>
            <w:r>
              <w:t>25,5</w:t>
            </w:r>
          </w:p>
        </w:tc>
        <w:tc>
          <w:tcPr>
            <w:tcW w:w="2268" w:type="dxa"/>
          </w:tcPr>
          <w:p w:rsidR="00C31115" w:rsidRDefault="00C31115">
            <w:pPr>
              <w:pStyle w:val="ConsPlusNormal"/>
              <w:jc w:val="center"/>
            </w:pPr>
            <w:r>
              <w:t>93,2%</w:t>
            </w:r>
          </w:p>
        </w:tc>
        <w:tc>
          <w:tcPr>
            <w:tcW w:w="2268" w:type="dxa"/>
          </w:tcPr>
          <w:p w:rsidR="00C31115" w:rsidRDefault="00C31115">
            <w:pPr>
              <w:pStyle w:val="ConsPlusNormal"/>
              <w:jc w:val="center"/>
            </w:pPr>
            <w:r>
              <w:t>35,9%</w:t>
            </w:r>
          </w:p>
        </w:tc>
      </w:tr>
      <w:tr w:rsidR="00C31115">
        <w:tc>
          <w:tcPr>
            <w:tcW w:w="2324" w:type="dxa"/>
          </w:tcPr>
          <w:p w:rsidR="00C31115" w:rsidRDefault="00C31115">
            <w:pPr>
              <w:pStyle w:val="ConsPlusNormal"/>
              <w:jc w:val="center"/>
            </w:pPr>
            <w:r>
              <w:t>32.</w:t>
            </w:r>
          </w:p>
        </w:tc>
        <w:tc>
          <w:tcPr>
            <w:tcW w:w="2211" w:type="dxa"/>
          </w:tcPr>
          <w:p w:rsidR="00C31115" w:rsidRDefault="00C31115">
            <w:pPr>
              <w:pStyle w:val="ConsPlusNormal"/>
              <w:jc w:val="center"/>
            </w:pPr>
            <w:r>
              <w:t>&gt; 34,9</w:t>
            </w:r>
          </w:p>
        </w:tc>
        <w:tc>
          <w:tcPr>
            <w:tcW w:w="2268" w:type="dxa"/>
          </w:tcPr>
          <w:p w:rsidR="00C31115" w:rsidRDefault="00C31115">
            <w:pPr>
              <w:pStyle w:val="ConsPlusNormal"/>
              <w:jc w:val="center"/>
            </w:pPr>
            <w:r>
              <w:t>95,1%</w:t>
            </w:r>
          </w:p>
        </w:tc>
        <w:tc>
          <w:tcPr>
            <w:tcW w:w="2268" w:type="dxa"/>
          </w:tcPr>
          <w:p w:rsidR="00C31115" w:rsidRDefault="00C31115">
            <w:pPr>
              <w:pStyle w:val="ConsPlusNormal"/>
              <w:jc w:val="center"/>
            </w:pPr>
            <w:r>
              <w:t>37,0%</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2,87</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1,72</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П4-4-1</w:t>
      </w:r>
    </w:p>
    <w:p w:rsidR="00C31115" w:rsidRDefault="00C31115">
      <w:pPr>
        <w:pStyle w:val="ConsPlusNormal"/>
        <w:jc w:val="both"/>
      </w:pPr>
    </w:p>
    <w:p w:rsidR="00C31115" w:rsidRDefault="00C31115">
      <w:pPr>
        <w:pStyle w:val="ConsPlusTitle"/>
        <w:jc w:val="center"/>
      </w:pPr>
      <w:bookmarkStart w:id="47" w:name="P5126"/>
      <w:bookmarkEnd w:id="47"/>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ДЮСШ, включая спортивные школы, школы олимпийского</w:t>
      </w:r>
    </w:p>
    <w:p w:rsidR="00C31115" w:rsidRDefault="00C31115">
      <w:pPr>
        <w:pStyle w:val="ConsPlusTitle"/>
        <w:jc w:val="center"/>
      </w:pPr>
      <w:r>
        <w:t>резерва и тому подобное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20,25</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32,38</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21,42</w:t>
            </w:r>
          </w:p>
        </w:tc>
        <w:tc>
          <w:tcPr>
            <w:tcW w:w="1191" w:type="dxa"/>
          </w:tcPr>
          <w:p w:rsidR="00C31115" w:rsidRDefault="00C31115">
            <w:pPr>
              <w:pStyle w:val="ConsPlusNormal"/>
              <w:jc w:val="center"/>
            </w:pPr>
            <w:r>
              <w:t>4,9%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33,04</w:t>
            </w:r>
          </w:p>
        </w:tc>
        <w:tc>
          <w:tcPr>
            <w:tcW w:w="1361" w:type="dxa"/>
          </w:tcPr>
          <w:p w:rsidR="00C31115" w:rsidRDefault="00C31115">
            <w:pPr>
              <w:pStyle w:val="ConsPlusNormal"/>
              <w:jc w:val="center"/>
            </w:pPr>
            <w:r>
              <w:t>1,4%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22,7</w:t>
            </w:r>
          </w:p>
        </w:tc>
        <w:tc>
          <w:tcPr>
            <w:tcW w:w="1191" w:type="dxa"/>
          </w:tcPr>
          <w:p w:rsidR="00C31115" w:rsidRDefault="00C31115">
            <w:pPr>
              <w:pStyle w:val="ConsPlusNormal"/>
              <w:jc w:val="center"/>
            </w:pPr>
            <w:r>
              <w:t>10,3%</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33,52</w:t>
            </w:r>
          </w:p>
        </w:tc>
        <w:tc>
          <w:tcPr>
            <w:tcW w:w="1361" w:type="dxa"/>
          </w:tcPr>
          <w:p w:rsidR="00C31115" w:rsidRDefault="00C31115">
            <w:pPr>
              <w:pStyle w:val="ConsPlusNormal"/>
              <w:jc w:val="center"/>
            </w:pPr>
            <w:r>
              <w:t>2,8%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24,14</w:t>
            </w:r>
          </w:p>
        </w:tc>
        <w:tc>
          <w:tcPr>
            <w:tcW w:w="1191" w:type="dxa"/>
          </w:tcPr>
          <w:p w:rsidR="00C31115" w:rsidRDefault="00C31115">
            <w:pPr>
              <w:pStyle w:val="ConsPlusNormal"/>
              <w:jc w:val="center"/>
            </w:pPr>
            <w:r>
              <w:t>15,6%</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34,74</w:t>
            </w:r>
          </w:p>
        </w:tc>
        <w:tc>
          <w:tcPr>
            <w:tcW w:w="1361" w:type="dxa"/>
          </w:tcPr>
          <w:p w:rsidR="00C31115" w:rsidRDefault="00C31115">
            <w:pPr>
              <w:pStyle w:val="ConsPlusNormal"/>
              <w:jc w:val="center"/>
            </w:pPr>
            <w:r>
              <w:t>6,2%</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25,82</w:t>
            </w:r>
          </w:p>
        </w:tc>
        <w:tc>
          <w:tcPr>
            <w:tcW w:w="1191" w:type="dxa"/>
          </w:tcPr>
          <w:p w:rsidR="00C31115" w:rsidRDefault="00C31115">
            <w:pPr>
              <w:pStyle w:val="ConsPlusNormal"/>
              <w:jc w:val="center"/>
            </w:pPr>
            <w:r>
              <w:t>21,1%</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36,19</w:t>
            </w:r>
          </w:p>
        </w:tc>
        <w:tc>
          <w:tcPr>
            <w:tcW w:w="1361" w:type="dxa"/>
          </w:tcPr>
          <w:p w:rsidR="00C31115" w:rsidRDefault="00C31115">
            <w:pPr>
              <w:pStyle w:val="ConsPlusNormal"/>
              <w:jc w:val="center"/>
            </w:pPr>
            <w:r>
              <w:t>9,9%</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27,72</w:t>
            </w:r>
          </w:p>
        </w:tc>
        <w:tc>
          <w:tcPr>
            <w:tcW w:w="1191" w:type="dxa"/>
          </w:tcPr>
          <w:p w:rsidR="00C31115" w:rsidRDefault="00C31115">
            <w:pPr>
              <w:pStyle w:val="ConsPlusNormal"/>
              <w:jc w:val="center"/>
            </w:pPr>
            <w:r>
              <w:t>26,5%</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37,07</w:t>
            </w:r>
          </w:p>
        </w:tc>
        <w:tc>
          <w:tcPr>
            <w:tcW w:w="1361" w:type="dxa"/>
          </w:tcPr>
          <w:p w:rsidR="00C31115" w:rsidRDefault="00C31115">
            <w:pPr>
              <w:pStyle w:val="ConsPlusNormal"/>
              <w:jc w:val="center"/>
            </w:pPr>
            <w:r>
              <w:t>12,1%</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29,64</w:t>
            </w:r>
          </w:p>
        </w:tc>
        <w:tc>
          <w:tcPr>
            <w:tcW w:w="1191" w:type="dxa"/>
          </w:tcPr>
          <w:p w:rsidR="00C31115" w:rsidRDefault="00C31115">
            <w:pPr>
              <w:pStyle w:val="ConsPlusNormal"/>
              <w:jc w:val="center"/>
            </w:pPr>
            <w:r>
              <w:t>31,3%</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38,2</w:t>
            </w:r>
          </w:p>
        </w:tc>
        <w:tc>
          <w:tcPr>
            <w:tcW w:w="1361" w:type="dxa"/>
          </w:tcPr>
          <w:p w:rsidR="00C31115" w:rsidRDefault="00C31115">
            <w:pPr>
              <w:pStyle w:val="ConsPlusNormal"/>
              <w:jc w:val="center"/>
            </w:pPr>
            <w:r>
              <w:t>14,7%</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31,64</w:t>
            </w:r>
          </w:p>
        </w:tc>
        <w:tc>
          <w:tcPr>
            <w:tcW w:w="1191" w:type="dxa"/>
          </w:tcPr>
          <w:p w:rsidR="00C31115" w:rsidRDefault="00C31115">
            <w:pPr>
              <w:pStyle w:val="ConsPlusNormal"/>
              <w:jc w:val="center"/>
            </w:pPr>
            <w:r>
              <w:t>35,6%</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38,57</w:t>
            </w:r>
          </w:p>
        </w:tc>
        <w:tc>
          <w:tcPr>
            <w:tcW w:w="1361" w:type="dxa"/>
          </w:tcPr>
          <w:p w:rsidR="00C31115" w:rsidRDefault="00C31115">
            <w:pPr>
              <w:pStyle w:val="ConsPlusNormal"/>
              <w:jc w:val="center"/>
            </w:pPr>
            <w:r>
              <w:t>15,5%</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34,02</w:t>
            </w:r>
          </w:p>
        </w:tc>
        <w:tc>
          <w:tcPr>
            <w:tcW w:w="1191" w:type="dxa"/>
          </w:tcPr>
          <w:p w:rsidR="00C31115" w:rsidRDefault="00C31115">
            <w:pPr>
              <w:pStyle w:val="ConsPlusNormal"/>
              <w:jc w:val="center"/>
            </w:pPr>
            <w:r>
              <w:t>40,1%</w:t>
            </w:r>
          </w:p>
        </w:tc>
        <w:tc>
          <w:tcPr>
            <w:tcW w:w="1020" w:type="dxa"/>
          </w:tcPr>
          <w:p w:rsidR="00C31115" w:rsidRDefault="00C31115">
            <w:pPr>
              <w:pStyle w:val="ConsPlusNormal"/>
              <w:jc w:val="center"/>
            </w:pPr>
            <w:r>
              <w:t>4,1%</w:t>
            </w:r>
          </w:p>
        </w:tc>
        <w:tc>
          <w:tcPr>
            <w:tcW w:w="1191" w:type="dxa"/>
          </w:tcPr>
          <w:p w:rsidR="00C31115" w:rsidRDefault="00C31115">
            <w:pPr>
              <w:pStyle w:val="ConsPlusNormal"/>
              <w:jc w:val="center"/>
            </w:pPr>
            <w:r>
              <w:t>39,64</w:t>
            </w:r>
          </w:p>
        </w:tc>
        <w:tc>
          <w:tcPr>
            <w:tcW w:w="1361" w:type="dxa"/>
          </w:tcPr>
          <w:p w:rsidR="00C31115" w:rsidRDefault="00C31115">
            <w:pPr>
              <w:pStyle w:val="ConsPlusNormal"/>
              <w:jc w:val="center"/>
            </w:pPr>
            <w:r>
              <w:t>17,8%</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36,65</w:t>
            </w:r>
          </w:p>
        </w:tc>
        <w:tc>
          <w:tcPr>
            <w:tcW w:w="1191" w:type="dxa"/>
          </w:tcPr>
          <w:p w:rsidR="00C31115" w:rsidRDefault="00C31115">
            <w:pPr>
              <w:pStyle w:val="ConsPlusNormal"/>
              <w:jc w:val="center"/>
            </w:pPr>
            <w:r>
              <w:t>44,4%</w:t>
            </w:r>
          </w:p>
        </w:tc>
        <w:tc>
          <w:tcPr>
            <w:tcW w:w="1020" w:type="dxa"/>
          </w:tcPr>
          <w:p w:rsidR="00C31115" w:rsidRDefault="00C31115">
            <w:pPr>
              <w:pStyle w:val="ConsPlusNormal"/>
              <w:jc w:val="center"/>
            </w:pPr>
            <w:r>
              <w:t>6,7%</w:t>
            </w:r>
          </w:p>
        </w:tc>
        <w:tc>
          <w:tcPr>
            <w:tcW w:w="1191" w:type="dxa"/>
          </w:tcPr>
          <w:p w:rsidR="00C31115" w:rsidRDefault="00C31115">
            <w:pPr>
              <w:pStyle w:val="ConsPlusNormal"/>
              <w:jc w:val="center"/>
            </w:pPr>
            <w:r>
              <w:t>40,66</w:t>
            </w:r>
          </w:p>
        </w:tc>
        <w:tc>
          <w:tcPr>
            <w:tcW w:w="1361" w:type="dxa"/>
          </w:tcPr>
          <w:p w:rsidR="00C31115" w:rsidRDefault="00C31115">
            <w:pPr>
              <w:pStyle w:val="ConsPlusNormal"/>
              <w:jc w:val="center"/>
            </w:pPr>
            <w:r>
              <w:t>19,8%</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39,27</w:t>
            </w:r>
          </w:p>
        </w:tc>
        <w:tc>
          <w:tcPr>
            <w:tcW w:w="1191" w:type="dxa"/>
          </w:tcPr>
          <w:p w:rsidR="00C31115" w:rsidRDefault="00C31115">
            <w:pPr>
              <w:pStyle w:val="ConsPlusNormal"/>
              <w:jc w:val="center"/>
            </w:pPr>
            <w:r>
              <w:t>48,1%</w:t>
            </w:r>
          </w:p>
        </w:tc>
        <w:tc>
          <w:tcPr>
            <w:tcW w:w="1020" w:type="dxa"/>
          </w:tcPr>
          <w:p w:rsidR="00C31115" w:rsidRDefault="00C31115">
            <w:pPr>
              <w:pStyle w:val="ConsPlusNormal"/>
              <w:jc w:val="center"/>
            </w:pPr>
            <w:r>
              <w:t>8,9%</w:t>
            </w:r>
          </w:p>
        </w:tc>
        <w:tc>
          <w:tcPr>
            <w:tcW w:w="1191" w:type="dxa"/>
          </w:tcPr>
          <w:p w:rsidR="00C31115" w:rsidRDefault="00C31115">
            <w:pPr>
              <w:pStyle w:val="ConsPlusNormal"/>
              <w:jc w:val="center"/>
            </w:pPr>
            <w:r>
              <w:t>41,62</w:t>
            </w:r>
          </w:p>
        </w:tc>
        <w:tc>
          <w:tcPr>
            <w:tcW w:w="1361" w:type="dxa"/>
          </w:tcPr>
          <w:p w:rsidR="00C31115" w:rsidRDefault="00C31115">
            <w:pPr>
              <w:pStyle w:val="ConsPlusNormal"/>
              <w:jc w:val="center"/>
            </w:pPr>
            <w:r>
              <w:t>21,7%</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41,89</w:t>
            </w:r>
          </w:p>
        </w:tc>
        <w:tc>
          <w:tcPr>
            <w:tcW w:w="1191" w:type="dxa"/>
          </w:tcPr>
          <w:p w:rsidR="00C31115" w:rsidRDefault="00C31115">
            <w:pPr>
              <w:pStyle w:val="ConsPlusNormal"/>
              <w:jc w:val="center"/>
            </w:pPr>
            <w:r>
              <w:t>51,4%</w:t>
            </w:r>
          </w:p>
        </w:tc>
        <w:tc>
          <w:tcPr>
            <w:tcW w:w="1020" w:type="dxa"/>
          </w:tcPr>
          <w:p w:rsidR="00C31115" w:rsidRDefault="00C31115">
            <w:pPr>
              <w:pStyle w:val="ConsPlusNormal"/>
              <w:jc w:val="center"/>
            </w:pPr>
            <w:r>
              <w:t>10,8%</w:t>
            </w:r>
          </w:p>
        </w:tc>
        <w:tc>
          <w:tcPr>
            <w:tcW w:w="1191" w:type="dxa"/>
          </w:tcPr>
          <w:p w:rsidR="00C31115" w:rsidRDefault="00C31115">
            <w:pPr>
              <w:pStyle w:val="ConsPlusNormal"/>
              <w:jc w:val="center"/>
            </w:pPr>
            <w:r>
              <w:t>42,21</w:t>
            </w:r>
          </w:p>
        </w:tc>
        <w:tc>
          <w:tcPr>
            <w:tcW w:w="1361" w:type="dxa"/>
          </w:tcPr>
          <w:p w:rsidR="00C31115" w:rsidRDefault="00C31115">
            <w:pPr>
              <w:pStyle w:val="ConsPlusNormal"/>
              <w:jc w:val="center"/>
            </w:pPr>
            <w:r>
              <w:t>22,8%</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46,61</w:t>
            </w:r>
          </w:p>
        </w:tc>
        <w:tc>
          <w:tcPr>
            <w:tcW w:w="1191" w:type="dxa"/>
          </w:tcPr>
          <w:p w:rsidR="00C31115" w:rsidRDefault="00C31115">
            <w:pPr>
              <w:pStyle w:val="ConsPlusNormal"/>
              <w:jc w:val="center"/>
            </w:pPr>
            <w:r>
              <w:t>56,3%</w:t>
            </w:r>
          </w:p>
        </w:tc>
        <w:tc>
          <w:tcPr>
            <w:tcW w:w="1020" w:type="dxa"/>
          </w:tcPr>
          <w:p w:rsidR="00C31115" w:rsidRDefault="00C31115">
            <w:pPr>
              <w:pStyle w:val="ConsPlusNormal"/>
              <w:jc w:val="center"/>
            </w:pPr>
            <w:r>
              <w:t>13,8%</w:t>
            </w:r>
          </w:p>
        </w:tc>
        <w:tc>
          <w:tcPr>
            <w:tcW w:w="1191" w:type="dxa"/>
          </w:tcPr>
          <w:p w:rsidR="00C31115" w:rsidRDefault="00C31115">
            <w:pPr>
              <w:pStyle w:val="ConsPlusNormal"/>
              <w:jc w:val="center"/>
            </w:pPr>
            <w:r>
              <w:t>43,3</w:t>
            </w:r>
          </w:p>
        </w:tc>
        <w:tc>
          <w:tcPr>
            <w:tcW w:w="1361" w:type="dxa"/>
          </w:tcPr>
          <w:p w:rsidR="00C31115" w:rsidRDefault="00C31115">
            <w:pPr>
              <w:pStyle w:val="ConsPlusNormal"/>
              <w:jc w:val="center"/>
            </w:pPr>
            <w:r>
              <w:t>24,7%</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51,3</w:t>
            </w:r>
          </w:p>
        </w:tc>
        <w:tc>
          <w:tcPr>
            <w:tcW w:w="1191" w:type="dxa"/>
          </w:tcPr>
          <w:p w:rsidR="00C31115" w:rsidRDefault="00C31115">
            <w:pPr>
              <w:pStyle w:val="ConsPlusNormal"/>
              <w:jc w:val="center"/>
            </w:pPr>
            <w:r>
              <w:t>60,3%</w:t>
            </w:r>
          </w:p>
        </w:tc>
        <w:tc>
          <w:tcPr>
            <w:tcW w:w="1020" w:type="dxa"/>
          </w:tcPr>
          <w:p w:rsidR="00C31115" w:rsidRDefault="00C31115">
            <w:pPr>
              <w:pStyle w:val="ConsPlusNormal"/>
              <w:jc w:val="center"/>
            </w:pPr>
            <w:r>
              <w:t>16,2%</w:t>
            </w:r>
          </w:p>
        </w:tc>
        <w:tc>
          <w:tcPr>
            <w:tcW w:w="1191" w:type="dxa"/>
          </w:tcPr>
          <w:p w:rsidR="00C31115" w:rsidRDefault="00C31115">
            <w:pPr>
              <w:pStyle w:val="ConsPlusNormal"/>
              <w:jc w:val="center"/>
            </w:pPr>
            <w:r>
              <w:t>45,3</w:t>
            </w:r>
          </w:p>
        </w:tc>
        <w:tc>
          <w:tcPr>
            <w:tcW w:w="1361" w:type="dxa"/>
          </w:tcPr>
          <w:p w:rsidR="00C31115" w:rsidRDefault="00C31115">
            <w:pPr>
              <w:pStyle w:val="ConsPlusNormal"/>
              <w:jc w:val="center"/>
            </w:pPr>
            <w:r>
              <w:t>28,1%</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54,75</w:t>
            </w:r>
          </w:p>
        </w:tc>
        <w:tc>
          <w:tcPr>
            <w:tcW w:w="1191" w:type="dxa"/>
          </w:tcPr>
          <w:p w:rsidR="00C31115" w:rsidRDefault="00C31115">
            <w:pPr>
              <w:pStyle w:val="ConsPlusNormal"/>
              <w:jc w:val="center"/>
            </w:pPr>
            <w:r>
              <w:t>62,8%</w:t>
            </w:r>
          </w:p>
        </w:tc>
        <w:tc>
          <w:tcPr>
            <w:tcW w:w="1020" w:type="dxa"/>
          </w:tcPr>
          <w:p w:rsidR="00C31115" w:rsidRDefault="00C31115">
            <w:pPr>
              <w:pStyle w:val="ConsPlusNormal"/>
              <w:jc w:val="center"/>
            </w:pPr>
            <w:r>
              <w:t>17,7%</w:t>
            </w:r>
          </w:p>
        </w:tc>
        <w:tc>
          <w:tcPr>
            <w:tcW w:w="1191" w:type="dxa"/>
          </w:tcPr>
          <w:p w:rsidR="00C31115" w:rsidRDefault="00C31115">
            <w:pPr>
              <w:pStyle w:val="ConsPlusNormal"/>
              <w:jc w:val="center"/>
            </w:pPr>
            <w:r>
              <w:t>46,26</w:t>
            </w:r>
          </w:p>
        </w:tc>
        <w:tc>
          <w:tcPr>
            <w:tcW w:w="1361" w:type="dxa"/>
          </w:tcPr>
          <w:p w:rsidR="00C31115" w:rsidRDefault="00C31115">
            <w:pPr>
              <w:pStyle w:val="ConsPlusNormal"/>
              <w:jc w:val="center"/>
            </w:pPr>
            <w:r>
              <w:t>29,5%</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59,92</w:t>
            </w:r>
          </w:p>
        </w:tc>
        <w:tc>
          <w:tcPr>
            <w:tcW w:w="1191" w:type="dxa"/>
          </w:tcPr>
          <w:p w:rsidR="00C31115" w:rsidRDefault="00C31115">
            <w:pPr>
              <w:pStyle w:val="ConsPlusNormal"/>
              <w:jc w:val="center"/>
            </w:pPr>
            <w:r>
              <w:t>66,0%</w:t>
            </w:r>
          </w:p>
        </w:tc>
        <w:tc>
          <w:tcPr>
            <w:tcW w:w="1020" w:type="dxa"/>
          </w:tcPr>
          <w:p w:rsidR="00C31115" w:rsidRDefault="00C31115">
            <w:pPr>
              <w:pStyle w:val="ConsPlusNormal"/>
              <w:jc w:val="center"/>
            </w:pPr>
            <w:r>
              <w:t>19,6%</w:t>
            </w:r>
          </w:p>
        </w:tc>
        <w:tc>
          <w:tcPr>
            <w:tcW w:w="1191" w:type="dxa"/>
          </w:tcPr>
          <w:p w:rsidR="00C31115" w:rsidRDefault="00C31115">
            <w:pPr>
              <w:pStyle w:val="ConsPlusNormal"/>
              <w:jc w:val="center"/>
            </w:pPr>
            <w:r>
              <w:t>47,35</w:t>
            </w:r>
          </w:p>
        </w:tc>
        <w:tc>
          <w:tcPr>
            <w:tcW w:w="1361" w:type="dxa"/>
          </w:tcPr>
          <w:p w:rsidR="00C31115" w:rsidRDefault="00C31115">
            <w:pPr>
              <w:pStyle w:val="ConsPlusNormal"/>
              <w:jc w:val="center"/>
            </w:pPr>
            <w:r>
              <w:t>31,2%</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64,43</w:t>
            </w:r>
          </w:p>
        </w:tc>
        <w:tc>
          <w:tcPr>
            <w:tcW w:w="1191" w:type="dxa"/>
          </w:tcPr>
          <w:p w:rsidR="00C31115" w:rsidRDefault="00C31115">
            <w:pPr>
              <w:pStyle w:val="ConsPlusNormal"/>
              <w:jc w:val="center"/>
            </w:pPr>
            <w:r>
              <w:t>68,4%</w:t>
            </w:r>
          </w:p>
        </w:tc>
        <w:tc>
          <w:tcPr>
            <w:tcW w:w="1020" w:type="dxa"/>
          </w:tcPr>
          <w:p w:rsidR="00C31115" w:rsidRDefault="00C31115">
            <w:pPr>
              <w:pStyle w:val="ConsPlusNormal"/>
              <w:jc w:val="center"/>
            </w:pPr>
            <w:r>
              <w:t>21,0%</w:t>
            </w:r>
          </w:p>
        </w:tc>
        <w:tc>
          <w:tcPr>
            <w:tcW w:w="1191" w:type="dxa"/>
          </w:tcPr>
          <w:p w:rsidR="00C31115" w:rsidRDefault="00C31115">
            <w:pPr>
              <w:pStyle w:val="ConsPlusNormal"/>
              <w:jc w:val="center"/>
            </w:pPr>
            <w:r>
              <w:t>48,81</w:t>
            </w:r>
          </w:p>
        </w:tc>
        <w:tc>
          <w:tcPr>
            <w:tcW w:w="1361" w:type="dxa"/>
          </w:tcPr>
          <w:p w:rsidR="00C31115" w:rsidRDefault="00C31115">
            <w:pPr>
              <w:pStyle w:val="ConsPlusNormal"/>
              <w:jc w:val="center"/>
            </w:pPr>
            <w:r>
              <w:t>33,2%</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73,42</w:t>
            </w:r>
          </w:p>
        </w:tc>
        <w:tc>
          <w:tcPr>
            <w:tcW w:w="1191" w:type="dxa"/>
          </w:tcPr>
          <w:p w:rsidR="00C31115" w:rsidRDefault="00C31115">
            <w:pPr>
              <w:pStyle w:val="ConsPlusNormal"/>
              <w:jc w:val="center"/>
            </w:pPr>
            <w:r>
              <w:t>72,3%</w:t>
            </w:r>
          </w:p>
        </w:tc>
        <w:tc>
          <w:tcPr>
            <w:tcW w:w="1020" w:type="dxa"/>
          </w:tcPr>
          <w:p w:rsidR="00C31115" w:rsidRDefault="00C31115">
            <w:pPr>
              <w:pStyle w:val="ConsPlusNormal"/>
              <w:jc w:val="center"/>
            </w:pPr>
            <w:r>
              <w:t>23,4%</w:t>
            </w:r>
          </w:p>
        </w:tc>
        <w:tc>
          <w:tcPr>
            <w:tcW w:w="1191" w:type="dxa"/>
          </w:tcPr>
          <w:p w:rsidR="00C31115" w:rsidRDefault="00C31115">
            <w:pPr>
              <w:pStyle w:val="ConsPlusNormal"/>
              <w:jc w:val="center"/>
            </w:pPr>
            <w:r>
              <w:t>49,8</w:t>
            </w:r>
          </w:p>
        </w:tc>
        <w:tc>
          <w:tcPr>
            <w:tcW w:w="1361" w:type="dxa"/>
          </w:tcPr>
          <w:p w:rsidR="00C31115" w:rsidRDefault="00C31115">
            <w:pPr>
              <w:pStyle w:val="ConsPlusNormal"/>
              <w:jc w:val="center"/>
            </w:pPr>
            <w:r>
              <w:t>34,6%</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86,41</w:t>
            </w:r>
          </w:p>
        </w:tc>
        <w:tc>
          <w:tcPr>
            <w:tcW w:w="1191" w:type="dxa"/>
          </w:tcPr>
          <w:p w:rsidR="00C31115" w:rsidRDefault="00C31115">
            <w:pPr>
              <w:pStyle w:val="ConsPlusNormal"/>
              <w:jc w:val="center"/>
            </w:pPr>
            <w:r>
              <w:t>76,4%</w:t>
            </w:r>
          </w:p>
        </w:tc>
        <w:tc>
          <w:tcPr>
            <w:tcW w:w="1020" w:type="dxa"/>
          </w:tcPr>
          <w:p w:rsidR="00C31115" w:rsidRDefault="00C31115">
            <w:pPr>
              <w:pStyle w:val="ConsPlusNormal"/>
              <w:jc w:val="center"/>
            </w:pPr>
            <w:r>
              <w:t>25,9%</w:t>
            </w:r>
          </w:p>
        </w:tc>
        <w:tc>
          <w:tcPr>
            <w:tcW w:w="1191" w:type="dxa"/>
          </w:tcPr>
          <w:p w:rsidR="00C31115" w:rsidRDefault="00C31115">
            <w:pPr>
              <w:pStyle w:val="ConsPlusNormal"/>
              <w:jc w:val="center"/>
            </w:pPr>
            <w:r>
              <w:t>51,28</w:t>
            </w:r>
          </w:p>
        </w:tc>
        <w:tc>
          <w:tcPr>
            <w:tcW w:w="1361" w:type="dxa"/>
          </w:tcPr>
          <w:p w:rsidR="00C31115" w:rsidRDefault="00C31115">
            <w:pPr>
              <w:pStyle w:val="ConsPlusNormal"/>
              <w:jc w:val="center"/>
            </w:pPr>
            <w:r>
              <w:t>36,4%</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99,64</w:t>
            </w:r>
          </w:p>
        </w:tc>
        <w:tc>
          <w:tcPr>
            <w:tcW w:w="1191" w:type="dxa"/>
          </w:tcPr>
          <w:p w:rsidR="00C31115" w:rsidRDefault="00C31115">
            <w:pPr>
              <w:pStyle w:val="ConsPlusNormal"/>
              <w:jc w:val="center"/>
            </w:pPr>
            <w:r>
              <w:t>79,6%</w:t>
            </w:r>
          </w:p>
        </w:tc>
        <w:tc>
          <w:tcPr>
            <w:tcW w:w="1020" w:type="dxa"/>
          </w:tcPr>
          <w:p w:rsidR="00C31115" w:rsidRDefault="00C31115">
            <w:pPr>
              <w:pStyle w:val="ConsPlusNormal"/>
              <w:jc w:val="center"/>
            </w:pPr>
            <w:r>
              <w:t>27,7%</w:t>
            </w:r>
          </w:p>
        </w:tc>
        <w:tc>
          <w:tcPr>
            <w:tcW w:w="1191" w:type="dxa"/>
          </w:tcPr>
          <w:p w:rsidR="00C31115" w:rsidRDefault="00C31115">
            <w:pPr>
              <w:pStyle w:val="ConsPlusNormal"/>
              <w:jc w:val="center"/>
            </w:pPr>
            <w:r>
              <w:t>52,46</w:t>
            </w:r>
          </w:p>
        </w:tc>
        <w:tc>
          <w:tcPr>
            <w:tcW w:w="1361" w:type="dxa"/>
          </w:tcPr>
          <w:p w:rsidR="00C31115" w:rsidRDefault="00C31115">
            <w:pPr>
              <w:pStyle w:val="ConsPlusNormal"/>
              <w:jc w:val="center"/>
            </w:pPr>
            <w:r>
              <w:t>37,9%</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111,4</w:t>
            </w:r>
          </w:p>
        </w:tc>
        <w:tc>
          <w:tcPr>
            <w:tcW w:w="1191" w:type="dxa"/>
          </w:tcPr>
          <w:p w:rsidR="00C31115" w:rsidRDefault="00C31115">
            <w:pPr>
              <w:pStyle w:val="ConsPlusNormal"/>
              <w:jc w:val="center"/>
            </w:pPr>
            <w:r>
              <w:t>81,7%</w:t>
            </w:r>
          </w:p>
        </w:tc>
        <w:tc>
          <w:tcPr>
            <w:tcW w:w="1020" w:type="dxa"/>
          </w:tcPr>
          <w:p w:rsidR="00C31115" w:rsidRDefault="00C31115">
            <w:pPr>
              <w:pStyle w:val="ConsPlusNormal"/>
              <w:jc w:val="center"/>
            </w:pPr>
            <w:r>
              <w:t>29,0%</w:t>
            </w:r>
          </w:p>
        </w:tc>
        <w:tc>
          <w:tcPr>
            <w:tcW w:w="1191" w:type="dxa"/>
          </w:tcPr>
          <w:p w:rsidR="00C31115" w:rsidRDefault="00C31115">
            <w:pPr>
              <w:pStyle w:val="ConsPlusNormal"/>
              <w:jc w:val="center"/>
            </w:pPr>
            <w:r>
              <w:t>53,83</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133,62</w:t>
            </w:r>
          </w:p>
        </w:tc>
        <w:tc>
          <w:tcPr>
            <w:tcW w:w="1191" w:type="dxa"/>
          </w:tcPr>
          <w:p w:rsidR="00C31115" w:rsidRDefault="00C31115">
            <w:pPr>
              <w:pStyle w:val="ConsPlusNormal"/>
              <w:jc w:val="center"/>
            </w:pPr>
            <w:r>
              <w:t>84,8%</w:t>
            </w:r>
          </w:p>
        </w:tc>
        <w:tc>
          <w:tcPr>
            <w:tcW w:w="1020" w:type="dxa"/>
          </w:tcPr>
          <w:p w:rsidR="00C31115" w:rsidRDefault="00C31115">
            <w:pPr>
              <w:pStyle w:val="ConsPlusNormal"/>
              <w:jc w:val="center"/>
            </w:pPr>
            <w:r>
              <w:t>30,9%</w:t>
            </w:r>
          </w:p>
        </w:tc>
        <w:tc>
          <w:tcPr>
            <w:tcW w:w="1191" w:type="dxa"/>
          </w:tcPr>
          <w:p w:rsidR="00C31115" w:rsidRDefault="00C31115">
            <w:pPr>
              <w:pStyle w:val="ConsPlusNormal"/>
              <w:jc w:val="center"/>
            </w:pPr>
            <w:r>
              <w:t>54,9</w:t>
            </w:r>
          </w:p>
        </w:tc>
        <w:tc>
          <w:tcPr>
            <w:tcW w:w="1361" w:type="dxa"/>
          </w:tcPr>
          <w:p w:rsidR="00C31115" w:rsidRDefault="00C31115">
            <w:pPr>
              <w:pStyle w:val="ConsPlusNormal"/>
              <w:jc w:val="center"/>
            </w:pPr>
            <w:r>
              <w:t>40,6%</w:t>
            </w:r>
          </w:p>
        </w:tc>
        <w:tc>
          <w:tcPr>
            <w:tcW w:w="1191" w:type="dxa"/>
          </w:tcPr>
          <w:p w:rsidR="00C31115" w:rsidRDefault="00C31115">
            <w:pPr>
              <w:pStyle w:val="ConsPlusNormal"/>
              <w:jc w:val="center"/>
            </w:pPr>
            <w:r>
              <w:t>4,4%</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180,06</w:t>
            </w:r>
          </w:p>
        </w:tc>
        <w:tc>
          <w:tcPr>
            <w:tcW w:w="1191" w:type="dxa"/>
          </w:tcPr>
          <w:p w:rsidR="00C31115" w:rsidRDefault="00C31115">
            <w:pPr>
              <w:pStyle w:val="ConsPlusNormal"/>
              <w:jc w:val="center"/>
            </w:pPr>
            <w:r>
              <w:t>88,7%</w:t>
            </w:r>
          </w:p>
        </w:tc>
        <w:tc>
          <w:tcPr>
            <w:tcW w:w="1020" w:type="dxa"/>
          </w:tcPr>
          <w:p w:rsidR="00C31115" w:rsidRDefault="00C31115">
            <w:pPr>
              <w:pStyle w:val="ConsPlusNormal"/>
              <w:jc w:val="center"/>
            </w:pPr>
            <w:r>
              <w:t>33,2%</w:t>
            </w:r>
          </w:p>
        </w:tc>
        <w:tc>
          <w:tcPr>
            <w:tcW w:w="1191" w:type="dxa"/>
          </w:tcPr>
          <w:p w:rsidR="00C31115" w:rsidRDefault="00C31115">
            <w:pPr>
              <w:pStyle w:val="ConsPlusNormal"/>
              <w:jc w:val="center"/>
            </w:pPr>
            <w:r>
              <w:t>56,7</w:t>
            </w:r>
          </w:p>
        </w:tc>
        <w:tc>
          <w:tcPr>
            <w:tcW w:w="1361" w:type="dxa"/>
          </w:tcPr>
          <w:p w:rsidR="00C31115" w:rsidRDefault="00C31115">
            <w:pPr>
              <w:pStyle w:val="ConsPlusNormal"/>
              <w:jc w:val="center"/>
            </w:pPr>
            <w:r>
              <w:t>42,5%</w:t>
            </w:r>
          </w:p>
        </w:tc>
        <w:tc>
          <w:tcPr>
            <w:tcW w:w="1191" w:type="dxa"/>
          </w:tcPr>
          <w:p w:rsidR="00C31115" w:rsidRDefault="00C31115">
            <w:pPr>
              <w:pStyle w:val="ConsPlusNormal"/>
              <w:jc w:val="center"/>
            </w:pPr>
            <w:r>
              <w:t>5,5%</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221,24</w:t>
            </w:r>
          </w:p>
        </w:tc>
        <w:tc>
          <w:tcPr>
            <w:tcW w:w="1191" w:type="dxa"/>
          </w:tcPr>
          <w:p w:rsidR="00C31115" w:rsidRDefault="00C31115">
            <w:pPr>
              <w:pStyle w:val="ConsPlusNormal"/>
              <w:jc w:val="center"/>
            </w:pPr>
            <w:r>
              <w:t>90,8%</w:t>
            </w:r>
          </w:p>
        </w:tc>
        <w:tc>
          <w:tcPr>
            <w:tcW w:w="1020" w:type="dxa"/>
          </w:tcPr>
          <w:p w:rsidR="00C31115" w:rsidRDefault="00C31115">
            <w:pPr>
              <w:pStyle w:val="ConsPlusNormal"/>
              <w:jc w:val="center"/>
            </w:pPr>
            <w:r>
              <w:t>34,5%</w:t>
            </w:r>
          </w:p>
        </w:tc>
        <w:tc>
          <w:tcPr>
            <w:tcW w:w="1191" w:type="dxa"/>
          </w:tcPr>
          <w:p w:rsidR="00C31115" w:rsidRDefault="00C31115">
            <w:pPr>
              <w:pStyle w:val="ConsPlusNormal"/>
              <w:jc w:val="center"/>
            </w:pPr>
            <w:r>
              <w:t>58,13</w:t>
            </w:r>
          </w:p>
        </w:tc>
        <w:tc>
          <w:tcPr>
            <w:tcW w:w="1361" w:type="dxa"/>
          </w:tcPr>
          <w:p w:rsidR="00C31115" w:rsidRDefault="00C31115">
            <w:pPr>
              <w:pStyle w:val="ConsPlusNormal"/>
              <w:jc w:val="center"/>
            </w:pPr>
            <w:r>
              <w:t>43,9%</w:t>
            </w:r>
          </w:p>
        </w:tc>
        <w:tc>
          <w:tcPr>
            <w:tcW w:w="1191" w:type="dxa"/>
          </w:tcPr>
          <w:p w:rsidR="00C31115" w:rsidRDefault="00C31115">
            <w:pPr>
              <w:pStyle w:val="ConsPlusNormal"/>
              <w:jc w:val="center"/>
            </w:pPr>
            <w:r>
              <w:t>6,4%</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279,73</w:t>
            </w:r>
          </w:p>
        </w:tc>
        <w:tc>
          <w:tcPr>
            <w:tcW w:w="1191" w:type="dxa"/>
          </w:tcPr>
          <w:p w:rsidR="00C31115" w:rsidRDefault="00C31115">
            <w:pPr>
              <w:pStyle w:val="ConsPlusNormal"/>
              <w:jc w:val="center"/>
            </w:pPr>
            <w:r>
              <w:t>92,7%</w:t>
            </w:r>
          </w:p>
        </w:tc>
        <w:tc>
          <w:tcPr>
            <w:tcW w:w="1020" w:type="dxa"/>
          </w:tcPr>
          <w:p w:rsidR="00C31115" w:rsidRDefault="00C31115">
            <w:pPr>
              <w:pStyle w:val="ConsPlusNormal"/>
              <w:jc w:val="center"/>
            </w:pPr>
            <w:r>
              <w:t>35,6%</w:t>
            </w:r>
          </w:p>
        </w:tc>
        <w:tc>
          <w:tcPr>
            <w:tcW w:w="1191" w:type="dxa"/>
          </w:tcPr>
          <w:p w:rsidR="00C31115" w:rsidRDefault="00C31115">
            <w:pPr>
              <w:pStyle w:val="ConsPlusNormal"/>
              <w:jc w:val="center"/>
            </w:pPr>
            <w:r>
              <w:t>59,46</w:t>
            </w:r>
          </w:p>
        </w:tc>
        <w:tc>
          <w:tcPr>
            <w:tcW w:w="1361" w:type="dxa"/>
          </w:tcPr>
          <w:p w:rsidR="00C31115" w:rsidRDefault="00C31115">
            <w:pPr>
              <w:pStyle w:val="ConsPlusNormal"/>
              <w:jc w:val="center"/>
            </w:pPr>
            <w:r>
              <w:t>45,2%</w:t>
            </w:r>
          </w:p>
        </w:tc>
        <w:tc>
          <w:tcPr>
            <w:tcW w:w="1191" w:type="dxa"/>
          </w:tcPr>
          <w:p w:rsidR="00C31115" w:rsidRDefault="00C31115">
            <w:pPr>
              <w:pStyle w:val="ConsPlusNormal"/>
              <w:jc w:val="center"/>
            </w:pPr>
            <w:r>
              <w:t>7,1%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370,99</w:t>
            </w:r>
          </w:p>
        </w:tc>
        <w:tc>
          <w:tcPr>
            <w:tcW w:w="1191" w:type="dxa"/>
          </w:tcPr>
          <w:p w:rsidR="00C31115" w:rsidRDefault="00C31115">
            <w:pPr>
              <w:pStyle w:val="ConsPlusNormal"/>
              <w:jc w:val="center"/>
            </w:pPr>
            <w:r>
              <w:t>94,5%</w:t>
            </w:r>
          </w:p>
        </w:tc>
        <w:tc>
          <w:tcPr>
            <w:tcW w:w="1020" w:type="dxa"/>
          </w:tcPr>
          <w:p w:rsidR="00C31115" w:rsidRDefault="00C31115">
            <w:pPr>
              <w:pStyle w:val="ConsPlusNormal"/>
              <w:jc w:val="center"/>
            </w:pPr>
            <w:r>
              <w:t>36,7%</w:t>
            </w:r>
          </w:p>
        </w:tc>
        <w:tc>
          <w:tcPr>
            <w:tcW w:w="1191" w:type="dxa"/>
          </w:tcPr>
          <w:p w:rsidR="00C31115" w:rsidRDefault="00C31115">
            <w:pPr>
              <w:pStyle w:val="ConsPlusNormal"/>
              <w:jc w:val="center"/>
            </w:pPr>
            <w:r>
              <w:t>61,61</w:t>
            </w:r>
          </w:p>
        </w:tc>
        <w:tc>
          <w:tcPr>
            <w:tcW w:w="1361" w:type="dxa"/>
          </w:tcPr>
          <w:p w:rsidR="00C31115" w:rsidRDefault="00C31115">
            <w:pPr>
              <w:pStyle w:val="ConsPlusNormal"/>
              <w:jc w:val="center"/>
            </w:pPr>
            <w:r>
              <w:t>47,1%</w:t>
            </w:r>
          </w:p>
        </w:tc>
        <w:tc>
          <w:tcPr>
            <w:tcW w:w="1191" w:type="dxa"/>
          </w:tcPr>
          <w:p w:rsidR="00C31115" w:rsidRDefault="00C31115">
            <w:pPr>
              <w:pStyle w:val="ConsPlusNormal"/>
              <w:jc w:val="center"/>
            </w:pPr>
            <w:r>
              <w:t>8,3%</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&gt; 554,38</w:t>
            </w:r>
          </w:p>
        </w:tc>
        <w:tc>
          <w:tcPr>
            <w:tcW w:w="1191" w:type="dxa"/>
          </w:tcPr>
          <w:p w:rsidR="00C31115" w:rsidRDefault="00C31115">
            <w:pPr>
              <w:pStyle w:val="ConsPlusNormal"/>
              <w:jc w:val="center"/>
            </w:pPr>
            <w:r>
              <w:t>96,3%</w:t>
            </w:r>
          </w:p>
        </w:tc>
        <w:tc>
          <w:tcPr>
            <w:tcW w:w="1020" w:type="dxa"/>
          </w:tcPr>
          <w:p w:rsidR="00C31115" w:rsidRDefault="00C31115">
            <w:pPr>
              <w:pStyle w:val="ConsPlusNormal"/>
              <w:jc w:val="center"/>
            </w:pPr>
            <w:r>
              <w:t>37,8%</w:t>
            </w:r>
          </w:p>
        </w:tc>
        <w:tc>
          <w:tcPr>
            <w:tcW w:w="1191" w:type="dxa"/>
          </w:tcPr>
          <w:p w:rsidR="00C31115" w:rsidRDefault="00C31115">
            <w:pPr>
              <w:pStyle w:val="ConsPlusNormal"/>
              <w:jc w:val="center"/>
            </w:pPr>
            <w:r>
              <w:t>64,6</w:t>
            </w:r>
          </w:p>
        </w:tc>
        <w:tc>
          <w:tcPr>
            <w:tcW w:w="1361" w:type="dxa"/>
          </w:tcPr>
          <w:p w:rsidR="00C31115" w:rsidRDefault="00C31115">
            <w:pPr>
              <w:pStyle w:val="ConsPlusNormal"/>
              <w:jc w:val="center"/>
            </w:pPr>
            <w:r>
              <w:t>49,5%</w:t>
            </w:r>
          </w:p>
        </w:tc>
        <w:tc>
          <w:tcPr>
            <w:tcW w:w="1191" w:type="dxa"/>
          </w:tcPr>
          <w:p w:rsidR="00C31115" w:rsidRDefault="00C31115">
            <w:pPr>
              <w:pStyle w:val="ConsPlusNormal"/>
              <w:jc w:val="center"/>
            </w:pPr>
            <w:r>
              <w:t>9,7%</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67,97</w:t>
            </w:r>
          </w:p>
        </w:tc>
        <w:tc>
          <w:tcPr>
            <w:tcW w:w="1361" w:type="dxa"/>
          </w:tcPr>
          <w:p w:rsidR="00C31115" w:rsidRDefault="00C31115">
            <w:pPr>
              <w:pStyle w:val="ConsPlusNormal"/>
              <w:jc w:val="center"/>
            </w:pPr>
            <w:r>
              <w:t>52,1%</w:t>
            </w:r>
          </w:p>
        </w:tc>
        <w:tc>
          <w:tcPr>
            <w:tcW w:w="1191" w:type="dxa"/>
          </w:tcPr>
          <w:p w:rsidR="00C31115" w:rsidRDefault="00C31115">
            <w:pPr>
              <w:pStyle w:val="ConsPlusNormal"/>
              <w:jc w:val="center"/>
            </w:pPr>
            <w:r>
              <w:t>11,2%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71,22</w:t>
            </w:r>
          </w:p>
        </w:tc>
        <w:tc>
          <w:tcPr>
            <w:tcW w:w="1361" w:type="dxa"/>
          </w:tcPr>
          <w:p w:rsidR="00C31115" w:rsidRDefault="00C31115">
            <w:pPr>
              <w:pStyle w:val="ConsPlusNormal"/>
              <w:jc w:val="center"/>
            </w:pPr>
            <w:r>
              <w:t>54,2%</w:t>
            </w:r>
          </w:p>
        </w:tc>
        <w:tc>
          <w:tcPr>
            <w:tcW w:w="1191" w:type="dxa"/>
          </w:tcPr>
          <w:p w:rsidR="00C31115" w:rsidRDefault="00C31115">
            <w:pPr>
              <w:pStyle w:val="ConsPlusNormal"/>
              <w:jc w:val="center"/>
            </w:pPr>
            <w:r>
              <w:t>12,5%</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73,25</w:t>
            </w:r>
          </w:p>
        </w:tc>
        <w:tc>
          <w:tcPr>
            <w:tcW w:w="1361" w:type="dxa"/>
          </w:tcPr>
          <w:p w:rsidR="00C31115" w:rsidRDefault="00C31115">
            <w:pPr>
              <w:pStyle w:val="ConsPlusNormal"/>
              <w:jc w:val="center"/>
            </w:pPr>
            <w:r>
              <w:t>55,5%</w:t>
            </w:r>
          </w:p>
        </w:tc>
        <w:tc>
          <w:tcPr>
            <w:tcW w:w="1191" w:type="dxa"/>
          </w:tcPr>
          <w:p w:rsidR="00C31115" w:rsidRDefault="00C31115">
            <w:pPr>
              <w:pStyle w:val="ConsPlusNormal"/>
              <w:jc w:val="center"/>
            </w:pPr>
            <w:r>
              <w:t>13,3%</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75,9</w:t>
            </w:r>
          </w:p>
        </w:tc>
        <w:tc>
          <w:tcPr>
            <w:tcW w:w="1361" w:type="dxa"/>
          </w:tcPr>
          <w:p w:rsidR="00C31115" w:rsidRDefault="00C31115">
            <w:pPr>
              <w:pStyle w:val="ConsPlusNormal"/>
              <w:jc w:val="center"/>
            </w:pPr>
            <w:r>
              <w:t>57,1%</w:t>
            </w:r>
          </w:p>
        </w:tc>
        <w:tc>
          <w:tcPr>
            <w:tcW w:w="1191" w:type="dxa"/>
          </w:tcPr>
          <w:p w:rsidR="00C31115" w:rsidRDefault="00C31115">
            <w:pPr>
              <w:pStyle w:val="ConsPlusNormal"/>
              <w:jc w:val="center"/>
            </w:pPr>
            <w:r>
              <w:t>14,2%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79,91</w:t>
            </w:r>
          </w:p>
        </w:tc>
        <w:tc>
          <w:tcPr>
            <w:tcW w:w="1361" w:type="dxa"/>
          </w:tcPr>
          <w:p w:rsidR="00C31115" w:rsidRDefault="00C31115">
            <w:pPr>
              <w:pStyle w:val="ConsPlusNormal"/>
              <w:jc w:val="center"/>
            </w:pPr>
            <w:r>
              <w:t>59,2%</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85,36</w:t>
            </w:r>
          </w:p>
        </w:tc>
        <w:tc>
          <w:tcPr>
            <w:tcW w:w="1361" w:type="dxa"/>
          </w:tcPr>
          <w:p w:rsidR="00C31115" w:rsidRDefault="00C31115">
            <w:pPr>
              <w:pStyle w:val="ConsPlusNormal"/>
              <w:jc w:val="center"/>
            </w:pPr>
            <w:r>
              <w:t>61,8%</w:t>
            </w:r>
          </w:p>
        </w:tc>
        <w:tc>
          <w:tcPr>
            <w:tcW w:w="1191" w:type="dxa"/>
          </w:tcPr>
          <w:p w:rsidR="00C31115" w:rsidRDefault="00C31115">
            <w:pPr>
              <w:pStyle w:val="ConsPlusNormal"/>
              <w:jc w:val="center"/>
            </w:pPr>
            <w:r>
              <w:t>17,1%</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89,72</w:t>
            </w:r>
          </w:p>
        </w:tc>
        <w:tc>
          <w:tcPr>
            <w:tcW w:w="1361" w:type="dxa"/>
          </w:tcPr>
          <w:p w:rsidR="00C31115" w:rsidRDefault="00C31115">
            <w:pPr>
              <w:pStyle w:val="ConsPlusNormal"/>
              <w:jc w:val="center"/>
            </w:pPr>
            <w:r>
              <w:t>63,7%</w:t>
            </w:r>
          </w:p>
        </w:tc>
        <w:tc>
          <w:tcPr>
            <w:tcW w:w="1191" w:type="dxa"/>
          </w:tcPr>
          <w:p w:rsidR="00C31115" w:rsidRDefault="00C31115">
            <w:pPr>
              <w:pStyle w:val="ConsPlusNormal"/>
              <w:jc w:val="center"/>
            </w:pPr>
            <w:r>
              <w:t>18,2%</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94,47</w:t>
            </w:r>
          </w:p>
        </w:tc>
        <w:tc>
          <w:tcPr>
            <w:tcW w:w="1361" w:type="dxa"/>
          </w:tcPr>
          <w:p w:rsidR="00C31115" w:rsidRDefault="00C31115">
            <w:pPr>
              <w:pStyle w:val="ConsPlusNormal"/>
              <w:jc w:val="center"/>
            </w:pPr>
            <w:r>
              <w:t>65,5%</w:t>
            </w:r>
          </w:p>
        </w:tc>
        <w:tc>
          <w:tcPr>
            <w:tcW w:w="1191" w:type="dxa"/>
          </w:tcPr>
          <w:p w:rsidR="00C31115" w:rsidRDefault="00C31115">
            <w:pPr>
              <w:pStyle w:val="ConsPlusNormal"/>
              <w:jc w:val="center"/>
            </w:pPr>
            <w:r>
              <w:t>19,3%</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98,69</w:t>
            </w:r>
          </w:p>
        </w:tc>
        <w:tc>
          <w:tcPr>
            <w:tcW w:w="1361" w:type="dxa"/>
          </w:tcPr>
          <w:p w:rsidR="00C31115" w:rsidRDefault="00C31115">
            <w:pPr>
              <w:pStyle w:val="ConsPlusNormal"/>
              <w:jc w:val="center"/>
            </w:pPr>
            <w:r>
              <w:t>67,0%</w:t>
            </w:r>
          </w:p>
        </w:tc>
        <w:tc>
          <w:tcPr>
            <w:tcW w:w="1191" w:type="dxa"/>
          </w:tcPr>
          <w:p w:rsidR="00C31115" w:rsidRDefault="00C31115">
            <w:pPr>
              <w:pStyle w:val="ConsPlusNormal"/>
              <w:jc w:val="center"/>
            </w:pPr>
            <w:r>
              <w:t>20,2%</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102,56</w:t>
            </w:r>
          </w:p>
        </w:tc>
        <w:tc>
          <w:tcPr>
            <w:tcW w:w="1361" w:type="dxa"/>
          </w:tcPr>
          <w:p w:rsidR="00C31115" w:rsidRDefault="00C31115">
            <w:pPr>
              <w:pStyle w:val="ConsPlusNormal"/>
              <w:jc w:val="center"/>
            </w:pPr>
            <w:r>
              <w:t>68,2%</w:t>
            </w:r>
          </w:p>
        </w:tc>
        <w:tc>
          <w:tcPr>
            <w:tcW w:w="1191" w:type="dxa"/>
          </w:tcPr>
          <w:p w:rsidR="00C31115" w:rsidRDefault="00C31115">
            <w:pPr>
              <w:pStyle w:val="ConsPlusNormal"/>
              <w:jc w:val="center"/>
            </w:pPr>
            <w:r>
              <w:t>20,9%</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112,09</w:t>
            </w:r>
          </w:p>
        </w:tc>
        <w:tc>
          <w:tcPr>
            <w:tcW w:w="1361" w:type="dxa"/>
          </w:tcPr>
          <w:p w:rsidR="00C31115" w:rsidRDefault="00C31115">
            <w:pPr>
              <w:pStyle w:val="ConsPlusNormal"/>
              <w:jc w:val="center"/>
            </w:pPr>
            <w:r>
              <w:t>70,9%</w:t>
            </w:r>
          </w:p>
        </w:tc>
        <w:tc>
          <w:tcPr>
            <w:tcW w:w="1191" w:type="dxa"/>
          </w:tcPr>
          <w:p w:rsidR="00C31115" w:rsidRDefault="00C31115">
            <w:pPr>
              <w:pStyle w:val="ConsPlusNormal"/>
              <w:jc w:val="center"/>
            </w:pPr>
            <w:r>
              <w:t>22,6%</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130,2</w:t>
            </w:r>
          </w:p>
        </w:tc>
        <w:tc>
          <w:tcPr>
            <w:tcW w:w="1361" w:type="dxa"/>
          </w:tcPr>
          <w:p w:rsidR="00C31115" w:rsidRDefault="00C31115">
            <w:pPr>
              <w:pStyle w:val="ConsPlusNormal"/>
              <w:jc w:val="center"/>
            </w:pPr>
            <w:r>
              <w:t>75,0%</w:t>
            </w:r>
          </w:p>
        </w:tc>
        <w:tc>
          <w:tcPr>
            <w:tcW w:w="1191" w:type="dxa"/>
          </w:tcPr>
          <w:p w:rsidR="00C31115" w:rsidRDefault="00C31115">
            <w:pPr>
              <w:pStyle w:val="ConsPlusNormal"/>
              <w:jc w:val="center"/>
            </w:pPr>
            <w:r>
              <w:t>25,0%</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153,6</w:t>
            </w:r>
          </w:p>
        </w:tc>
        <w:tc>
          <w:tcPr>
            <w:tcW w:w="1361" w:type="dxa"/>
          </w:tcPr>
          <w:p w:rsidR="00C31115" w:rsidRDefault="00C31115">
            <w:pPr>
              <w:pStyle w:val="ConsPlusNormal"/>
              <w:jc w:val="center"/>
            </w:pPr>
            <w:r>
              <w:t>78,8%</w:t>
            </w:r>
          </w:p>
        </w:tc>
        <w:tc>
          <w:tcPr>
            <w:tcW w:w="1191" w:type="dxa"/>
          </w:tcPr>
          <w:p w:rsidR="00C31115" w:rsidRDefault="00C31115">
            <w:pPr>
              <w:pStyle w:val="ConsPlusNormal"/>
              <w:jc w:val="center"/>
            </w:pPr>
            <w:r>
              <w:t>27,3%</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183,86</w:t>
            </w:r>
          </w:p>
        </w:tc>
        <w:tc>
          <w:tcPr>
            <w:tcW w:w="1361" w:type="dxa"/>
          </w:tcPr>
          <w:p w:rsidR="00C31115" w:rsidRDefault="00C31115">
            <w:pPr>
              <w:pStyle w:val="ConsPlusNormal"/>
              <w:jc w:val="center"/>
            </w:pPr>
            <w:r>
              <w:t>82,3%</w:t>
            </w:r>
          </w:p>
        </w:tc>
        <w:tc>
          <w:tcPr>
            <w:tcW w:w="1191" w:type="dxa"/>
          </w:tcPr>
          <w:p w:rsidR="00C31115" w:rsidRDefault="00C31115">
            <w:pPr>
              <w:pStyle w:val="ConsPlusNormal"/>
              <w:jc w:val="center"/>
            </w:pPr>
            <w:r>
              <w:t>29,4%</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269,98</w:t>
            </w:r>
          </w:p>
        </w:tc>
        <w:tc>
          <w:tcPr>
            <w:tcW w:w="1361" w:type="dxa"/>
          </w:tcPr>
          <w:p w:rsidR="00C31115" w:rsidRDefault="00C31115">
            <w:pPr>
              <w:pStyle w:val="ConsPlusNormal"/>
              <w:jc w:val="center"/>
            </w:pPr>
            <w:r>
              <w:t>87,9%</w:t>
            </w:r>
          </w:p>
        </w:tc>
        <w:tc>
          <w:tcPr>
            <w:tcW w:w="1191" w:type="dxa"/>
          </w:tcPr>
          <w:p w:rsidR="00C31115" w:rsidRDefault="00C31115">
            <w:pPr>
              <w:pStyle w:val="ConsPlusNormal"/>
              <w:jc w:val="center"/>
            </w:pPr>
            <w:r>
              <w:t>32,8%</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33,95</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54,32</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20,37</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32,59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П4-4-2</w:t>
      </w:r>
    </w:p>
    <w:p w:rsidR="00C31115" w:rsidRDefault="00C31115">
      <w:pPr>
        <w:pStyle w:val="ConsPlusNormal"/>
        <w:jc w:val="both"/>
      </w:pPr>
    </w:p>
    <w:p w:rsidR="00C31115" w:rsidRDefault="00C31115">
      <w:pPr>
        <w:pStyle w:val="ConsPlusTitle"/>
        <w:jc w:val="center"/>
      </w:pPr>
      <w:bookmarkStart w:id="48" w:name="P5464"/>
      <w:bookmarkEnd w:id="48"/>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ДЮСШ (включая спортивные школы, школы олимпийского</w:t>
      </w:r>
    </w:p>
    <w:p w:rsidR="00C31115" w:rsidRDefault="00C31115">
      <w:pPr>
        <w:pStyle w:val="ConsPlusTitle"/>
        <w:jc w:val="center"/>
      </w:pPr>
      <w:r>
        <w:t>резерва и тому подобное)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2,50</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2,66</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2,84</w:t>
            </w:r>
          </w:p>
        </w:tc>
        <w:tc>
          <w:tcPr>
            <w:tcW w:w="2268" w:type="dxa"/>
          </w:tcPr>
          <w:p w:rsidR="00C31115" w:rsidRDefault="00C31115">
            <w:pPr>
              <w:pStyle w:val="ConsPlusNormal"/>
              <w:jc w:val="center"/>
            </w:pPr>
            <w:r>
              <w:t>7,1%</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3,00</w:t>
            </w:r>
          </w:p>
        </w:tc>
        <w:tc>
          <w:tcPr>
            <w:tcW w:w="2268" w:type="dxa"/>
          </w:tcPr>
          <w:p w:rsidR="00C31115" w:rsidRDefault="00C31115">
            <w:pPr>
              <w:pStyle w:val="ConsPlusNormal"/>
              <w:jc w:val="center"/>
            </w:pPr>
            <w:r>
              <w:t>12,1%</w:t>
            </w:r>
          </w:p>
        </w:tc>
        <w:tc>
          <w:tcPr>
            <w:tcW w:w="2268" w:type="dxa"/>
          </w:tcPr>
          <w:p w:rsidR="00C31115" w:rsidRDefault="00C31115">
            <w:pPr>
              <w:pStyle w:val="ConsPlusNormal"/>
              <w:jc w:val="center"/>
            </w:pPr>
            <w:r>
              <w:t>1,2%</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3,29</w:t>
            </w:r>
          </w:p>
        </w:tc>
        <w:tc>
          <w:tcPr>
            <w:tcW w:w="2268" w:type="dxa"/>
          </w:tcPr>
          <w:p w:rsidR="00C31115" w:rsidRDefault="00C31115">
            <w:pPr>
              <w:pStyle w:val="ConsPlusNormal"/>
              <w:jc w:val="center"/>
            </w:pPr>
            <w:r>
              <w:t>19,8%</w:t>
            </w:r>
          </w:p>
        </w:tc>
        <w:tc>
          <w:tcPr>
            <w:tcW w:w="2268" w:type="dxa"/>
          </w:tcPr>
          <w:p w:rsidR="00C31115" w:rsidRDefault="00C31115">
            <w:pPr>
              <w:pStyle w:val="ConsPlusNormal"/>
              <w:jc w:val="center"/>
            </w:pPr>
            <w:r>
              <w:t>2,0%</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3,53</w:t>
            </w:r>
          </w:p>
        </w:tc>
        <w:tc>
          <w:tcPr>
            <w:tcW w:w="2268" w:type="dxa"/>
          </w:tcPr>
          <w:p w:rsidR="00C31115" w:rsidRDefault="00C31115">
            <w:pPr>
              <w:pStyle w:val="ConsPlusNormal"/>
              <w:jc w:val="center"/>
            </w:pPr>
            <w:r>
              <w:t>25,2%</w:t>
            </w:r>
          </w:p>
        </w:tc>
        <w:tc>
          <w:tcPr>
            <w:tcW w:w="2268" w:type="dxa"/>
          </w:tcPr>
          <w:p w:rsidR="00C31115" w:rsidRDefault="00C31115">
            <w:pPr>
              <w:pStyle w:val="ConsPlusNormal"/>
              <w:jc w:val="center"/>
            </w:pPr>
            <w:r>
              <w:t>2,5%</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3,74</w:t>
            </w:r>
          </w:p>
        </w:tc>
        <w:tc>
          <w:tcPr>
            <w:tcW w:w="2268" w:type="dxa"/>
          </w:tcPr>
          <w:p w:rsidR="00C31115" w:rsidRDefault="00C31115">
            <w:pPr>
              <w:pStyle w:val="ConsPlusNormal"/>
              <w:jc w:val="center"/>
            </w:pPr>
            <w:r>
              <w:t>29,5%</w:t>
            </w:r>
          </w:p>
        </w:tc>
        <w:tc>
          <w:tcPr>
            <w:tcW w:w="2268" w:type="dxa"/>
          </w:tcPr>
          <w:p w:rsidR="00C31115" w:rsidRDefault="00C31115">
            <w:pPr>
              <w:pStyle w:val="ConsPlusNormal"/>
              <w:jc w:val="center"/>
            </w:pPr>
            <w:r>
              <w:t>2,9%</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3,93</w:t>
            </w:r>
          </w:p>
        </w:tc>
        <w:tc>
          <w:tcPr>
            <w:tcW w:w="2268" w:type="dxa"/>
          </w:tcPr>
          <w:p w:rsidR="00C31115" w:rsidRDefault="00C31115">
            <w:pPr>
              <w:pStyle w:val="ConsPlusNormal"/>
              <w:jc w:val="center"/>
            </w:pPr>
            <w:r>
              <w:t>33,0%</w:t>
            </w:r>
          </w:p>
        </w:tc>
        <w:tc>
          <w:tcPr>
            <w:tcW w:w="2268" w:type="dxa"/>
          </w:tcPr>
          <w:p w:rsidR="00C31115" w:rsidRDefault="00C31115">
            <w:pPr>
              <w:pStyle w:val="ConsPlusNormal"/>
              <w:jc w:val="center"/>
            </w:pPr>
            <w:r>
              <w:t>3,3%</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4,23</w:t>
            </w:r>
          </w:p>
        </w:tc>
        <w:tc>
          <w:tcPr>
            <w:tcW w:w="2268" w:type="dxa"/>
          </w:tcPr>
          <w:p w:rsidR="00C31115" w:rsidRDefault="00C31115">
            <w:pPr>
              <w:pStyle w:val="ConsPlusNormal"/>
              <w:jc w:val="center"/>
            </w:pPr>
            <w:r>
              <w:t>37,7%</w:t>
            </w:r>
          </w:p>
        </w:tc>
        <w:tc>
          <w:tcPr>
            <w:tcW w:w="2268" w:type="dxa"/>
          </w:tcPr>
          <w:p w:rsidR="00C31115" w:rsidRDefault="00C31115">
            <w:pPr>
              <w:pStyle w:val="ConsPlusNormal"/>
              <w:jc w:val="center"/>
            </w:pPr>
            <w:r>
              <w:t>3,8%</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4,50</w:t>
            </w:r>
          </w:p>
        </w:tc>
        <w:tc>
          <w:tcPr>
            <w:tcW w:w="2268" w:type="dxa"/>
          </w:tcPr>
          <w:p w:rsidR="00C31115" w:rsidRDefault="00C31115">
            <w:pPr>
              <w:pStyle w:val="ConsPlusNormal"/>
              <w:jc w:val="center"/>
            </w:pPr>
            <w:r>
              <w:t>41,4%</w:t>
            </w:r>
          </w:p>
        </w:tc>
        <w:tc>
          <w:tcPr>
            <w:tcW w:w="2268" w:type="dxa"/>
          </w:tcPr>
          <w:p w:rsidR="00C31115" w:rsidRDefault="00C31115">
            <w:pPr>
              <w:pStyle w:val="ConsPlusNormal"/>
              <w:jc w:val="center"/>
            </w:pPr>
            <w:r>
              <w:t>4,8%</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4,90</w:t>
            </w:r>
          </w:p>
        </w:tc>
        <w:tc>
          <w:tcPr>
            <w:tcW w:w="2268" w:type="dxa"/>
          </w:tcPr>
          <w:p w:rsidR="00C31115" w:rsidRDefault="00C31115">
            <w:pPr>
              <w:pStyle w:val="ConsPlusNormal"/>
              <w:jc w:val="center"/>
            </w:pPr>
            <w:r>
              <w:t>46,2%</w:t>
            </w:r>
          </w:p>
        </w:tc>
        <w:tc>
          <w:tcPr>
            <w:tcW w:w="2268" w:type="dxa"/>
          </w:tcPr>
          <w:p w:rsidR="00C31115" w:rsidRDefault="00C31115">
            <w:pPr>
              <w:pStyle w:val="ConsPlusNormal"/>
              <w:jc w:val="center"/>
            </w:pPr>
            <w:r>
              <w:t>7,7%</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5,24</w:t>
            </w:r>
          </w:p>
        </w:tc>
        <w:tc>
          <w:tcPr>
            <w:tcW w:w="2268" w:type="dxa"/>
          </w:tcPr>
          <w:p w:rsidR="00C31115" w:rsidRDefault="00C31115">
            <w:pPr>
              <w:pStyle w:val="ConsPlusNormal"/>
              <w:jc w:val="center"/>
            </w:pPr>
            <w:r>
              <w:t>49,6%</w:t>
            </w:r>
          </w:p>
        </w:tc>
        <w:tc>
          <w:tcPr>
            <w:tcW w:w="2268" w:type="dxa"/>
          </w:tcPr>
          <w:p w:rsidR="00C31115" w:rsidRDefault="00C31115">
            <w:pPr>
              <w:pStyle w:val="ConsPlusNormal"/>
              <w:jc w:val="center"/>
            </w:pPr>
            <w:r>
              <w:t>9,8%</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5,71</w:t>
            </w:r>
          </w:p>
        </w:tc>
        <w:tc>
          <w:tcPr>
            <w:tcW w:w="2268" w:type="dxa"/>
          </w:tcPr>
          <w:p w:rsidR="00C31115" w:rsidRDefault="00C31115">
            <w:pPr>
              <w:pStyle w:val="ConsPlusNormal"/>
              <w:jc w:val="center"/>
            </w:pPr>
            <w:r>
              <w:t>53,8%</w:t>
            </w:r>
          </w:p>
        </w:tc>
        <w:tc>
          <w:tcPr>
            <w:tcW w:w="2268" w:type="dxa"/>
          </w:tcPr>
          <w:p w:rsidR="00C31115" w:rsidRDefault="00C31115">
            <w:pPr>
              <w:pStyle w:val="ConsPlusNormal"/>
              <w:jc w:val="center"/>
            </w:pPr>
            <w:r>
              <w:t>12,3%</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6,17</w:t>
            </w:r>
          </w:p>
        </w:tc>
        <w:tc>
          <w:tcPr>
            <w:tcW w:w="2268" w:type="dxa"/>
          </w:tcPr>
          <w:p w:rsidR="00C31115" w:rsidRDefault="00C31115">
            <w:pPr>
              <w:pStyle w:val="ConsPlusNormal"/>
              <w:jc w:val="center"/>
            </w:pPr>
            <w:r>
              <w:t>57,3%</w:t>
            </w:r>
          </w:p>
        </w:tc>
        <w:tc>
          <w:tcPr>
            <w:tcW w:w="2268" w:type="dxa"/>
          </w:tcPr>
          <w:p w:rsidR="00C31115" w:rsidRDefault="00C31115">
            <w:pPr>
              <w:pStyle w:val="ConsPlusNormal"/>
              <w:jc w:val="center"/>
            </w:pPr>
            <w:r>
              <w:t>14,4%</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6,67</w:t>
            </w:r>
          </w:p>
        </w:tc>
        <w:tc>
          <w:tcPr>
            <w:tcW w:w="2268" w:type="dxa"/>
          </w:tcPr>
          <w:p w:rsidR="00C31115" w:rsidRDefault="00C31115">
            <w:pPr>
              <w:pStyle w:val="ConsPlusNormal"/>
              <w:jc w:val="center"/>
            </w:pPr>
            <w:r>
              <w:t>60,5%</w:t>
            </w:r>
          </w:p>
        </w:tc>
        <w:tc>
          <w:tcPr>
            <w:tcW w:w="2268" w:type="dxa"/>
          </w:tcPr>
          <w:p w:rsidR="00C31115" w:rsidRDefault="00C31115">
            <w:pPr>
              <w:pStyle w:val="ConsPlusNormal"/>
              <w:jc w:val="center"/>
            </w:pPr>
            <w:r>
              <w:t>16,3%</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6,95</w:t>
            </w:r>
          </w:p>
        </w:tc>
        <w:tc>
          <w:tcPr>
            <w:tcW w:w="2268" w:type="dxa"/>
          </w:tcPr>
          <w:p w:rsidR="00C31115" w:rsidRDefault="00C31115">
            <w:pPr>
              <w:pStyle w:val="ConsPlusNormal"/>
              <w:jc w:val="center"/>
            </w:pPr>
            <w:r>
              <w:t>62,1%</w:t>
            </w:r>
          </w:p>
        </w:tc>
        <w:tc>
          <w:tcPr>
            <w:tcW w:w="2268" w:type="dxa"/>
          </w:tcPr>
          <w:p w:rsidR="00C31115" w:rsidRDefault="00C31115">
            <w:pPr>
              <w:pStyle w:val="ConsPlusNormal"/>
              <w:jc w:val="center"/>
            </w:pPr>
            <w:r>
              <w:t>17,2%</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7,41</w:t>
            </w:r>
          </w:p>
        </w:tc>
        <w:tc>
          <w:tcPr>
            <w:tcW w:w="2268" w:type="dxa"/>
          </w:tcPr>
          <w:p w:rsidR="00C31115" w:rsidRDefault="00C31115">
            <w:pPr>
              <w:pStyle w:val="ConsPlusNormal"/>
              <w:jc w:val="center"/>
            </w:pPr>
            <w:r>
              <w:t>64,4%</w:t>
            </w:r>
          </w:p>
        </w:tc>
        <w:tc>
          <w:tcPr>
            <w:tcW w:w="2268" w:type="dxa"/>
          </w:tcPr>
          <w:p w:rsidR="00C31115" w:rsidRDefault="00C31115">
            <w:pPr>
              <w:pStyle w:val="ConsPlusNormal"/>
              <w:jc w:val="center"/>
            </w:pPr>
            <w:r>
              <w:t>18,6%</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8,82</w:t>
            </w:r>
          </w:p>
        </w:tc>
        <w:tc>
          <w:tcPr>
            <w:tcW w:w="2268" w:type="dxa"/>
          </w:tcPr>
          <w:p w:rsidR="00C31115" w:rsidRDefault="00C31115">
            <w:pPr>
              <w:pStyle w:val="ConsPlusNormal"/>
              <w:jc w:val="center"/>
            </w:pPr>
            <w:r>
              <w:t>70,1%</w:t>
            </w:r>
          </w:p>
        </w:tc>
        <w:tc>
          <w:tcPr>
            <w:tcW w:w="2268" w:type="dxa"/>
          </w:tcPr>
          <w:p w:rsidR="00C31115" w:rsidRDefault="00C31115">
            <w:pPr>
              <w:pStyle w:val="ConsPlusNormal"/>
              <w:jc w:val="center"/>
            </w:pPr>
            <w:r>
              <w:t>22,1%</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10,12</w:t>
            </w:r>
          </w:p>
        </w:tc>
        <w:tc>
          <w:tcPr>
            <w:tcW w:w="2268" w:type="dxa"/>
          </w:tcPr>
          <w:p w:rsidR="00C31115" w:rsidRDefault="00C31115">
            <w:pPr>
              <w:pStyle w:val="ConsPlusNormal"/>
              <w:jc w:val="center"/>
            </w:pPr>
            <w:r>
              <w:t>73,9%</w:t>
            </w:r>
          </w:p>
        </w:tc>
        <w:tc>
          <w:tcPr>
            <w:tcW w:w="2268" w:type="dxa"/>
          </w:tcPr>
          <w:p w:rsidR="00C31115" w:rsidRDefault="00C31115">
            <w:pPr>
              <w:pStyle w:val="ConsPlusNormal"/>
              <w:jc w:val="center"/>
            </w:pPr>
            <w:r>
              <w:t>24,4%</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10,99</w:t>
            </w:r>
          </w:p>
        </w:tc>
        <w:tc>
          <w:tcPr>
            <w:tcW w:w="2268" w:type="dxa"/>
          </w:tcPr>
          <w:p w:rsidR="00C31115" w:rsidRDefault="00C31115">
            <w:pPr>
              <w:pStyle w:val="ConsPlusNormal"/>
              <w:jc w:val="center"/>
            </w:pPr>
            <w:r>
              <w:t>76,0%</w:t>
            </w:r>
          </w:p>
        </w:tc>
        <w:tc>
          <w:tcPr>
            <w:tcW w:w="2268" w:type="dxa"/>
          </w:tcPr>
          <w:p w:rsidR="00C31115" w:rsidRDefault="00C31115">
            <w:pPr>
              <w:pStyle w:val="ConsPlusNormal"/>
              <w:jc w:val="center"/>
            </w:pPr>
            <w:r>
              <w:t>25,6%</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12,54</w:t>
            </w:r>
          </w:p>
        </w:tc>
        <w:tc>
          <w:tcPr>
            <w:tcW w:w="2268" w:type="dxa"/>
          </w:tcPr>
          <w:p w:rsidR="00C31115" w:rsidRDefault="00C31115">
            <w:pPr>
              <w:pStyle w:val="ConsPlusNormal"/>
              <w:jc w:val="center"/>
            </w:pPr>
            <w:r>
              <w:t>79,0%</w:t>
            </w:r>
          </w:p>
        </w:tc>
        <w:tc>
          <w:tcPr>
            <w:tcW w:w="2268" w:type="dxa"/>
          </w:tcPr>
          <w:p w:rsidR="00C31115" w:rsidRDefault="00C31115">
            <w:pPr>
              <w:pStyle w:val="ConsPlusNormal"/>
              <w:jc w:val="center"/>
            </w:pPr>
            <w:r>
              <w:t>27,4%</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13,78</w:t>
            </w:r>
          </w:p>
        </w:tc>
        <w:tc>
          <w:tcPr>
            <w:tcW w:w="2268" w:type="dxa"/>
          </w:tcPr>
          <w:p w:rsidR="00C31115" w:rsidRDefault="00C31115">
            <w:pPr>
              <w:pStyle w:val="ConsPlusNormal"/>
              <w:jc w:val="center"/>
            </w:pPr>
            <w:r>
              <w:t>80,9%</w:t>
            </w:r>
          </w:p>
        </w:tc>
        <w:tc>
          <w:tcPr>
            <w:tcW w:w="2268" w:type="dxa"/>
          </w:tcPr>
          <w:p w:rsidR="00C31115" w:rsidRDefault="00C31115">
            <w:pPr>
              <w:pStyle w:val="ConsPlusNormal"/>
              <w:jc w:val="center"/>
            </w:pPr>
            <w:r>
              <w:t>28,5%</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14,97</w:t>
            </w:r>
          </w:p>
        </w:tc>
        <w:tc>
          <w:tcPr>
            <w:tcW w:w="2268" w:type="dxa"/>
          </w:tcPr>
          <w:p w:rsidR="00C31115" w:rsidRDefault="00C31115">
            <w:pPr>
              <w:pStyle w:val="ConsPlusNormal"/>
              <w:jc w:val="center"/>
            </w:pPr>
            <w:r>
              <w:t>82,4%</w:t>
            </w:r>
          </w:p>
        </w:tc>
        <w:tc>
          <w:tcPr>
            <w:tcW w:w="2268" w:type="dxa"/>
          </w:tcPr>
          <w:p w:rsidR="00C31115" w:rsidRDefault="00C31115">
            <w:pPr>
              <w:pStyle w:val="ConsPlusNormal"/>
              <w:jc w:val="center"/>
            </w:pPr>
            <w:r>
              <w:t>29,4%</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17,11</w:t>
            </w:r>
          </w:p>
        </w:tc>
        <w:tc>
          <w:tcPr>
            <w:tcW w:w="2268" w:type="dxa"/>
          </w:tcPr>
          <w:p w:rsidR="00C31115" w:rsidRDefault="00C31115">
            <w:pPr>
              <w:pStyle w:val="ConsPlusNormal"/>
              <w:jc w:val="center"/>
            </w:pPr>
            <w:r>
              <w:t>84,6%</w:t>
            </w:r>
          </w:p>
        </w:tc>
        <w:tc>
          <w:tcPr>
            <w:tcW w:w="2268" w:type="dxa"/>
          </w:tcPr>
          <w:p w:rsidR="00C31115" w:rsidRDefault="00C31115">
            <w:pPr>
              <w:pStyle w:val="ConsPlusNormal"/>
              <w:jc w:val="center"/>
            </w:pPr>
            <w:r>
              <w:t>30,8%</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20,39</w:t>
            </w:r>
          </w:p>
        </w:tc>
        <w:tc>
          <w:tcPr>
            <w:tcW w:w="2268" w:type="dxa"/>
          </w:tcPr>
          <w:p w:rsidR="00C31115" w:rsidRDefault="00C31115">
            <w:pPr>
              <w:pStyle w:val="ConsPlusNormal"/>
              <w:jc w:val="center"/>
            </w:pPr>
            <w:r>
              <w:t>87,1%</w:t>
            </w:r>
          </w:p>
        </w:tc>
        <w:tc>
          <w:tcPr>
            <w:tcW w:w="2268" w:type="dxa"/>
          </w:tcPr>
          <w:p w:rsidR="00C31115" w:rsidRDefault="00C31115">
            <w:pPr>
              <w:pStyle w:val="ConsPlusNormal"/>
              <w:jc w:val="center"/>
            </w:pPr>
            <w:r>
              <w:t>32,2%</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24,02</w:t>
            </w:r>
          </w:p>
        </w:tc>
        <w:tc>
          <w:tcPr>
            <w:tcW w:w="2268" w:type="dxa"/>
          </w:tcPr>
          <w:p w:rsidR="00C31115" w:rsidRDefault="00C31115">
            <w:pPr>
              <w:pStyle w:val="ConsPlusNormal"/>
              <w:jc w:val="center"/>
            </w:pPr>
            <w:r>
              <w:t>89,0%</w:t>
            </w:r>
          </w:p>
        </w:tc>
        <w:tc>
          <w:tcPr>
            <w:tcW w:w="2268" w:type="dxa"/>
          </w:tcPr>
          <w:p w:rsidR="00C31115" w:rsidRDefault="00C31115">
            <w:pPr>
              <w:pStyle w:val="ConsPlusNormal"/>
              <w:jc w:val="center"/>
            </w:pPr>
            <w:r>
              <w:t>33,4%</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31,26</w:t>
            </w:r>
          </w:p>
        </w:tc>
        <w:tc>
          <w:tcPr>
            <w:tcW w:w="2268" w:type="dxa"/>
          </w:tcPr>
          <w:p w:rsidR="00C31115" w:rsidRDefault="00C31115">
            <w:pPr>
              <w:pStyle w:val="ConsPlusNormal"/>
              <w:jc w:val="center"/>
            </w:pPr>
            <w:r>
              <w:t>91,6%</w:t>
            </w:r>
          </w:p>
        </w:tc>
        <w:tc>
          <w:tcPr>
            <w:tcW w:w="2268" w:type="dxa"/>
          </w:tcPr>
          <w:p w:rsidR="00C31115" w:rsidRDefault="00C31115">
            <w:pPr>
              <w:pStyle w:val="ConsPlusNormal"/>
              <w:jc w:val="center"/>
            </w:pPr>
            <w:r>
              <w:t>34,9%</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&gt; 44,53</w:t>
            </w:r>
          </w:p>
        </w:tc>
        <w:tc>
          <w:tcPr>
            <w:tcW w:w="2268" w:type="dxa"/>
          </w:tcPr>
          <w:p w:rsidR="00C31115" w:rsidRDefault="00C31115">
            <w:pPr>
              <w:pStyle w:val="ConsPlusNormal"/>
              <w:jc w:val="center"/>
            </w:pPr>
            <w:r>
              <w:t>94,1%</w:t>
            </w:r>
          </w:p>
        </w:tc>
        <w:tc>
          <w:tcPr>
            <w:tcW w:w="2268" w:type="dxa"/>
          </w:tcPr>
          <w:p w:rsidR="00C31115" w:rsidRDefault="00C31115">
            <w:pPr>
              <w:pStyle w:val="ConsPlusNormal"/>
              <w:jc w:val="center"/>
            </w:pPr>
            <w:r>
              <w:t>36,4%</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4,39</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2,64</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П4-5-1</w:t>
      </w:r>
    </w:p>
    <w:p w:rsidR="00C31115" w:rsidRDefault="00C31115">
      <w:pPr>
        <w:pStyle w:val="ConsPlusNormal"/>
        <w:jc w:val="both"/>
      </w:pPr>
    </w:p>
    <w:p w:rsidR="00C31115" w:rsidRDefault="00C31115">
      <w:pPr>
        <w:pStyle w:val="ConsPlusTitle"/>
        <w:jc w:val="center"/>
      </w:pPr>
      <w:bookmarkStart w:id="49" w:name="P5604"/>
      <w:bookmarkEnd w:id="49"/>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школ искусств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11,1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30,8</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11,5</w:t>
            </w:r>
          </w:p>
        </w:tc>
        <w:tc>
          <w:tcPr>
            <w:tcW w:w="1191" w:type="dxa"/>
          </w:tcPr>
          <w:p w:rsidR="00C31115" w:rsidRDefault="00C31115">
            <w:pPr>
              <w:pStyle w:val="ConsPlusNormal"/>
              <w:jc w:val="center"/>
            </w:pPr>
            <w:r>
              <w:t>3,0%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32,5</w:t>
            </w:r>
          </w:p>
        </w:tc>
        <w:tc>
          <w:tcPr>
            <w:tcW w:w="1361" w:type="dxa"/>
          </w:tcPr>
          <w:p w:rsidR="00C31115" w:rsidRDefault="00C31115">
            <w:pPr>
              <w:pStyle w:val="ConsPlusNormal"/>
              <w:jc w:val="center"/>
            </w:pPr>
            <w:r>
              <w:t>2,8%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12,0</w:t>
            </w:r>
          </w:p>
        </w:tc>
        <w:tc>
          <w:tcPr>
            <w:tcW w:w="1191" w:type="dxa"/>
          </w:tcPr>
          <w:p w:rsidR="00C31115" w:rsidRDefault="00C31115">
            <w:pPr>
              <w:pStyle w:val="ConsPlusNormal"/>
              <w:jc w:val="center"/>
            </w:pPr>
            <w:r>
              <w:t>6,8%</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33,6</w:t>
            </w:r>
          </w:p>
        </w:tc>
        <w:tc>
          <w:tcPr>
            <w:tcW w:w="1361" w:type="dxa"/>
          </w:tcPr>
          <w:p w:rsidR="00C31115" w:rsidRDefault="00C31115">
            <w:pPr>
              <w:pStyle w:val="ConsPlusNormal"/>
              <w:jc w:val="center"/>
            </w:pPr>
            <w:r>
              <w:t>5,7%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12,6</w:t>
            </w:r>
          </w:p>
        </w:tc>
        <w:tc>
          <w:tcPr>
            <w:tcW w:w="1191" w:type="dxa"/>
          </w:tcPr>
          <w:p w:rsidR="00C31115" w:rsidRDefault="00C31115">
            <w:pPr>
              <w:pStyle w:val="ConsPlusNormal"/>
              <w:jc w:val="center"/>
            </w:pPr>
            <w:r>
              <w:t>10,8%</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34,9</w:t>
            </w:r>
          </w:p>
        </w:tc>
        <w:tc>
          <w:tcPr>
            <w:tcW w:w="1361" w:type="dxa"/>
          </w:tcPr>
          <w:p w:rsidR="00C31115" w:rsidRDefault="00C31115">
            <w:pPr>
              <w:pStyle w:val="ConsPlusNormal"/>
              <w:jc w:val="center"/>
            </w:pPr>
            <w:r>
              <w:t>9,4%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13,1</w:t>
            </w:r>
          </w:p>
        </w:tc>
        <w:tc>
          <w:tcPr>
            <w:tcW w:w="1191" w:type="dxa"/>
          </w:tcPr>
          <w:p w:rsidR="00C31115" w:rsidRDefault="00C31115">
            <w:pPr>
              <w:pStyle w:val="ConsPlusNormal"/>
              <w:jc w:val="center"/>
            </w:pPr>
            <w:r>
              <w:t>14,7%</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36,6</w:t>
            </w:r>
          </w:p>
        </w:tc>
        <w:tc>
          <w:tcPr>
            <w:tcW w:w="1361" w:type="dxa"/>
          </w:tcPr>
          <w:p w:rsidR="00C31115" w:rsidRDefault="00C31115">
            <w:pPr>
              <w:pStyle w:val="ConsPlusNormal"/>
              <w:jc w:val="center"/>
            </w:pPr>
            <w:r>
              <w:t>13,7%</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13,7</w:t>
            </w:r>
          </w:p>
        </w:tc>
        <w:tc>
          <w:tcPr>
            <w:tcW w:w="1191" w:type="dxa"/>
          </w:tcPr>
          <w:p w:rsidR="00C31115" w:rsidRDefault="00C31115">
            <w:pPr>
              <w:pStyle w:val="ConsPlusNormal"/>
              <w:jc w:val="center"/>
            </w:pPr>
            <w:r>
              <w:t>18,5%</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38,2</w:t>
            </w:r>
          </w:p>
        </w:tc>
        <w:tc>
          <w:tcPr>
            <w:tcW w:w="1361" w:type="dxa"/>
          </w:tcPr>
          <w:p w:rsidR="00C31115" w:rsidRDefault="00C31115">
            <w:pPr>
              <w:pStyle w:val="ConsPlusNormal"/>
              <w:jc w:val="center"/>
            </w:pPr>
            <w:r>
              <w:t>17,1%</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14,4</w:t>
            </w:r>
          </w:p>
        </w:tc>
        <w:tc>
          <w:tcPr>
            <w:tcW w:w="1191" w:type="dxa"/>
          </w:tcPr>
          <w:p w:rsidR="00C31115" w:rsidRDefault="00C31115">
            <w:pPr>
              <w:pStyle w:val="ConsPlusNormal"/>
              <w:jc w:val="center"/>
            </w:pPr>
            <w:r>
              <w:t>22,3%</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39,5</w:t>
            </w:r>
          </w:p>
        </w:tc>
        <w:tc>
          <w:tcPr>
            <w:tcW w:w="1361" w:type="dxa"/>
          </w:tcPr>
          <w:p w:rsidR="00C31115" w:rsidRDefault="00C31115">
            <w:pPr>
              <w:pStyle w:val="ConsPlusNormal"/>
              <w:jc w:val="center"/>
            </w:pPr>
            <w:r>
              <w:t>19,8%</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15,0</w:t>
            </w:r>
          </w:p>
        </w:tc>
        <w:tc>
          <w:tcPr>
            <w:tcW w:w="1191" w:type="dxa"/>
          </w:tcPr>
          <w:p w:rsidR="00C31115" w:rsidRDefault="00C31115">
            <w:pPr>
              <w:pStyle w:val="ConsPlusNormal"/>
              <w:jc w:val="center"/>
            </w:pPr>
            <w:r>
              <w:t>25,2%</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40,5</w:t>
            </w:r>
          </w:p>
        </w:tc>
        <w:tc>
          <w:tcPr>
            <w:tcW w:w="1361" w:type="dxa"/>
          </w:tcPr>
          <w:p w:rsidR="00C31115" w:rsidRDefault="00C31115">
            <w:pPr>
              <w:pStyle w:val="ConsPlusNormal"/>
              <w:jc w:val="center"/>
            </w:pPr>
            <w:r>
              <w:t>21,9%</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15,7</w:t>
            </w:r>
          </w:p>
        </w:tc>
        <w:tc>
          <w:tcPr>
            <w:tcW w:w="1191" w:type="dxa"/>
          </w:tcPr>
          <w:p w:rsidR="00C31115" w:rsidRDefault="00C31115">
            <w:pPr>
              <w:pStyle w:val="ConsPlusNormal"/>
              <w:jc w:val="center"/>
            </w:pPr>
            <w:r>
              <w:t>28,6%</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23,6%</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16,5</w:t>
            </w:r>
          </w:p>
        </w:tc>
        <w:tc>
          <w:tcPr>
            <w:tcW w:w="1191" w:type="dxa"/>
          </w:tcPr>
          <w:p w:rsidR="00C31115" w:rsidRDefault="00C31115">
            <w:pPr>
              <w:pStyle w:val="ConsPlusNormal"/>
              <w:jc w:val="center"/>
            </w:pPr>
            <w:r>
              <w:t>32,0%</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42,2</w:t>
            </w:r>
          </w:p>
        </w:tc>
        <w:tc>
          <w:tcPr>
            <w:tcW w:w="1361" w:type="dxa"/>
          </w:tcPr>
          <w:p w:rsidR="00C31115" w:rsidRDefault="00C31115">
            <w:pPr>
              <w:pStyle w:val="ConsPlusNormal"/>
              <w:jc w:val="center"/>
            </w:pPr>
            <w:r>
              <w:t>25,0%</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17,1</w:t>
            </w:r>
          </w:p>
        </w:tc>
        <w:tc>
          <w:tcPr>
            <w:tcW w:w="1191" w:type="dxa"/>
          </w:tcPr>
          <w:p w:rsidR="00C31115" w:rsidRDefault="00C31115">
            <w:pPr>
              <w:pStyle w:val="ConsPlusNormal"/>
              <w:jc w:val="center"/>
            </w:pPr>
            <w:r>
              <w:t>34,5%</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43,2</w:t>
            </w:r>
          </w:p>
        </w:tc>
        <w:tc>
          <w:tcPr>
            <w:tcW w:w="1361" w:type="dxa"/>
          </w:tcPr>
          <w:p w:rsidR="00C31115" w:rsidRDefault="00C31115">
            <w:pPr>
              <w:pStyle w:val="ConsPlusNormal"/>
              <w:jc w:val="center"/>
            </w:pPr>
            <w:r>
              <w:t>26,7%</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17,7</w:t>
            </w:r>
          </w:p>
        </w:tc>
        <w:tc>
          <w:tcPr>
            <w:tcW w:w="1191" w:type="dxa"/>
          </w:tcPr>
          <w:p w:rsidR="00C31115" w:rsidRDefault="00C31115">
            <w:pPr>
              <w:pStyle w:val="ConsPlusNormal"/>
              <w:jc w:val="center"/>
            </w:pPr>
            <w:r>
              <w:t>36,8%</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44,4</w:t>
            </w:r>
          </w:p>
        </w:tc>
        <w:tc>
          <w:tcPr>
            <w:tcW w:w="1361" w:type="dxa"/>
          </w:tcPr>
          <w:p w:rsidR="00C31115" w:rsidRDefault="00C31115">
            <w:pPr>
              <w:pStyle w:val="ConsPlusNormal"/>
              <w:jc w:val="center"/>
            </w:pPr>
            <w:r>
              <w:t>28,7%</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18,3</w:t>
            </w:r>
          </w:p>
        </w:tc>
        <w:tc>
          <w:tcPr>
            <w:tcW w:w="1191" w:type="dxa"/>
          </w:tcPr>
          <w:p w:rsidR="00C31115" w:rsidRDefault="00C31115">
            <w:pPr>
              <w:pStyle w:val="ConsPlusNormal"/>
              <w:jc w:val="center"/>
            </w:pPr>
            <w:r>
              <w:t>38,8%</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45,2</w:t>
            </w:r>
          </w:p>
        </w:tc>
        <w:tc>
          <w:tcPr>
            <w:tcW w:w="1361" w:type="dxa"/>
          </w:tcPr>
          <w:p w:rsidR="00C31115" w:rsidRDefault="00C31115">
            <w:pPr>
              <w:pStyle w:val="ConsPlusNormal"/>
              <w:jc w:val="center"/>
            </w:pPr>
            <w:r>
              <w:t>30,1%</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18,9</w:t>
            </w:r>
          </w:p>
        </w:tc>
        <w:tc>
          <w:tcPr>
            <w:tcW w:w="1191" w:type="dxa"/>
          </w:tcPr>
          <w:p w:rsidR="00C31115" w:rsidRDefault="00C31115">
            <w:pPr>
              <w:pStyle w:val="ConsPlusNormal"/>
              <w:jc w:val="center"/>
            </w:pPr>
            <w:r>
              <w:t>40,8%</w:t>
            </w:r>
          </w:p>
        </w:tc>
        <w:tc>
          <w:tcPr>
            <w:tcW w:w="1020" w:type="dxa"/>
          </w:tcPr>
          <w:p w:rsidR="00C31115" w:rsidRDefault="00C31115">
            <w:pPr>
              <w:pStyle w:val="ConsPlusNormal"/>
              <w:jc w:val="center"/>
            </w:pPr>
            <w:r>
              <w:t>4,5%</w:t>
            </w:r>
          </w:p>
        </w:tc>
        <w:tc>
          <w:tcPr>
            <w:tcW w:w="1191" w:type="dxa"/>
          </w:tcPr>
          <w:p w:rsidR="00C31115" w:rsidRDefault="00C31115">
            <w:pPr>
              <w:pStyle w:val="ConsPlusNormal"/>
              <w:jc w:val="center"/>
            </w:pPr>
            <w:r>
              <w:t>45,9</w:t>
            </w:r>
          </w:p>
        </w:tc>
        <w:tc>
          <w:tcPr>
            <w:tcW w:w="1361" w:type="dxa"/>
          </w:tcPr>
          <w:p w:rsidR="00C31115" w:rsidRDefault="00C31115">
            <w:pPr>
              <w:pStyle w:val="ConsPlusNormal"/>
              <w:jc w:val="center"/>
            </w:pPr>
            <w:r>
              <w:t>31,1%</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19,6</w:t>
            </w:r>
          </w:p>
        </w:tc>
        <w:tc>
          <w:tcPr>
            <w:tcW w:w="1191" w:type="dxa"/>
          </w:tcPr>
          <w:p w:rsidR="00C31115" w:rsidRDefault="00C31115">
            <w:pPr>
              <w:pStyle w:val="ConsPlusNormal"/>
              <w:jc w:val="center"/>
            </w:pPr>
            <w:r>
              <w:t>42,7%</w:t>
            </w:r>
          </w:p>
        </w:tc>
        <w:tc>
          <w:tcPr>
            <w:tcW w:w="1020" w:type="dxa"/>
          </w:tcPr>
          <w:p w:rsidR="00C31115" w:rsidRDefault="00C31115">
            <w:pPr>
              <w:pStyle w:val="ConsPlusNormal"/>
              <w:jc w:val="center"/>
            </w:pPr>
            <w:r>
              <w:t>5,6%</w:t>
            </w:r>
          </w:p>
        </w:tc>
        <w:tc>
          <w:tcPr>
            <w:tcW w:w="1191" w:type="dxa"/>
          </w:tcPr>
          <w:p w:rsidR="00C31115" w:rsidRDefault="00C31115">
            <w:pPr>
              <w:pStyle w:val="ConsPlusNormal"/>
              <w:jc w:val="center"/>
            </w:pPr>
            <w:r>
              <w:t>46,9</w:t>
            </w:r>
          </w:p>
        </w:tc>
        <w:tc>
          <w:tcPr>
            <w:tcW w:w="1361" w:type="dxa"/>
          </w:tcPr>
          <w:p w:rsidR="00C31115" w:rsidRDefault="00C31115">
            <w:pPr>
              <w:pStyle w:val="ConsPlusNormal"/>
              <w:jc w:val="center"/>
            </w:pPr>
            <w:r>
              <w:t>32,5%</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20,6</w:t>
            </w:r>
          </w:p>
        </w:tc>
        <w:tc>
          <w:tcPr>
            <w:tcW w:w="1191" w:type="dxa"/>
          </w:tcPr>
          <w:p w:rsidR="00C31115" w:rsidRDefault="00C31115">
            <w:pPr>
              <w:pStyle w:val="ConsPlusNormal"/>
              <w:jc w:val="center"/>
            </w:pPr>
            <w:r>
              <w:t>45,5%</w:t>
            </w:r>
          </w:p>
        </w:tc>
        <w:tc>
          <w:tcPr>
            <w:tcW w:w="1020" w:type="dxa"/>
          </w:tcPr>
          <w:p w:rsidR="00C31115" w:rsidRDefault="00C31115">
            <w:pPr>
              <w:pStyle w:val="ConsPlusNormal"/>
              <w:jc w:val="center"/>
            </w:pPr>
            <w:r>
              <w:t>7,3%</w:t>
            </w:r>
          </w:p>
        </w:tc>
        <w:tc>
          <w:tcPr>
            <w:tcW w:w="1191" w:type="dxa"/>
          </w:tcPr>
          <w:p w:rsidR="00C31115" w:rsidRDefault="00C31115">
            <w:pPr>
              <w:pStyle w:val="ConsPlusNormal"/>
              <w:jc w:val="center"/>
            </w:pPr>
            <w:r>
              <w:t>47,4</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21,9</w:t>
            </w:r>
          </w:p>
        </w:tc>
        <w:tc>
          <w:tcPr>
            <w:tcW w:w="1191" w:type="dxa"/>
          </w:tcPr>
          <w:p w:rsidR="00C31115" w:rsidRDefault="00C31115">
            <w:pPr>
              <w:pStyle w:val="ConsPlusNormal"/>
              <w:jc w:val="center"/>
            </w:pPr>
            <w:r>
              <w:t>48,7%</w:t>
            </w:r>
          </w:p>
        </w:tc>
        <w:tc>
          <w:tcPr>
            <w:tcW w:w="1020" w:type="dxa"/>
          </w:tcPr>
          <w:p w:rsidR="00C31115" w:rsidRDefault="00C31115">
            <w:pPr>
              <w:pStyle w:val="ConsPlusNormal"/>
              <w:jc w:val="center"/>
            </w:pPr>
            <w:r>
              <w:t>9,2%</w:t>
            </w:r>
          </w:p>
        </w:tc>
        <w:tc>
          <w:tcPr>
            <w:tcW w:w="1191" w:type="dxa"/>
          </w:tcPr>
          <w:p w:rsidR="00C31115" w:rsidRDefault="00C31115">
            <w:pPr>
              <w:pStyle w:val="ConsPlusNormal"/>
              <w:jc w:val="center"/>
            </w:pPr>
            <w:r>
              <w:t>48,1</w:t>
            </w:r>
          </w:p>
        </w:tc>
        <w:tc>
          <w:tcPr>
            <w:tcW w:w="1361" w:type="dxa"/>
          </w:tcPr>
          <w:p w:rsidR="00C31115" w:rsidRDefault="00C31115">
            <w:pPr>
              <w:pStyle w:val="ConsPlusNormal"/>
              <w:jc w:val="center"/>
            </w:pPr>
            <w:r>
              <w:t>34,3%</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22,7</w:t>
            </w:r>
          </w:p>
        </w:tc>
        <w:tc>
          <w:tcPr>
            <w:tcW w:w="1191" w:type="dxa"/>
          </w:tcPr>
          <w:p w:rsidR="00C31115" w:rsidRDefault="00C31115">
            <w:pPr>
              <w:pStyle w:val="ConsPlusNormal"/>
              <w:jc w:val="center"/>
            </w:pPr>
            <w:r>
              <w:t>50,6%</w:t>
            </w:r>
          </w:p>
        </w:tc>
        <w:tc>
          <w:tcPr>
            <w:tcW w:w="1020" w:type="dxa"/>
          </w:tcPr>
          <w:p w:rsidR="00C31115" w:rsidRDefault="00C31115">
            <w:pPr>
              <w:pStyle w:val="ConsPlusNormal"/>
              <w:jc w:val="center"/>
            </w:pPr>
            <w:r>
              <w:t>10,3%</w:t>
            </w:r>
          </w:p>
        </w:tc>
        <w:tc>
          <w:tcPr>
            <w:tcW w:w="1191" w:type="dxa"/>
          </w:tcPr>
          <w:p w:rsidR="00C31115" w:rsidRDefault="00C31115">
            <w:pPr>
              <w:pStyle w:val="ConsPlusNormal"/>
              <w:jc w:val="center"/>
            </w:pPr>
            <w:r>
              <w:t>49,4</w:t>
            </w:r>
          </w:p>
        </w:tc>
        <w:tc>
          <w:tcPr>
            <w:tcW w:w="1361" w:type="dxa"/>
          </w:tcPr>
          <w:p w:rsidR="00C31115" w:rsidRDefault="00C31115">
            <w:pPr>
              <w:pStyle w:val="ConsPlusNormal"/>
              <w:jc w:val="center"/>
            </w:pPr>
            <w:r>
              <w:t>36,0%</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23,4</w:t>
            </w:r>
          </w:p>
        </w:tc>
        <w:tc>
          <w:tcPr>
            <w:tcW w:w="1191" w:type="dxa"/>
          </w:tcPr>
          <w:p w:rsidR="00C31115" w:rsidRDefault="00C31115">
            <w:pPr>
              <w:pStyle w:val="ConsPlusNormal"/>
              <w:jc w:val="center"/>
            </w:pPr>
            <w:r>
              <w:t>52,2%</w:t>
            </w:r>
          </w:p>
        </w:tc>
        <w:tc>
          <w:tcPr>
            <w:tcW w:w="1020" w:type="dxa"/>
          </w:tcPr>
          <w:p w:rsidR="00C31115" w:rsidRDefault="00C31115">
            <w:pPr>
              <w:pStyle w:val="ConsPlusNormal"/>
              <w:jc w:val="center"/>
            </w:pPr>
            <w:r>
              <w:t>11,3%</w:t>
            </w:r>
          </w:p>
        </w:tc>
        <w:tc>
          <w:tcPr>
            <w:tcW w:w="1191" w:type="dxa"/>
          </w:tcPr>
          <w:p w:rsidR="00C31115" w:rsidRDefault="00C31115">
            <w:pPr>
              <w:pStyle w:val="ConsPlusNormal"/>
              <w:jc w:val="center"/>
            </w:pPr>
            <w:r>
              <w:t>50,4</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24,2</w:t>
            </w:r>
          </w:p>
        </w:tc>
        <w:tc>
          <w:tcPr>
            <w:tcW w:w="1191" w:type="dxa"/>
          </w:tcPr>
          <w:p w:rsidR="00C31115" w:rsidRDefault="00C31115">
            <w:pPr>
              <w:pStyle w:val="ConsPlusNormal"/>
              <w:jc w:val="center"/>
            </w:pPr>
            <w:r>
              <w:t>53,8%</w:t>
            </w:r>
          </w:p>
        </w:tc>
        <w:tc>
          <w:tcPr>
            <w:tcW w:w="1020" w:type="dxa"/>
          </w:tcPr>
          <w:p w:rsidR="00C31115" w:rsidRDefault="00C31115">
            <w:pPr>
              <w:pStyle w:val="ConsPlusNormal"/>
              <w:jc w:val="center"/>
            </w:pPr>
            <w:r>
              <w:t>12,3%</w:t>
            </w:r>
          </w:p>
        </w:tc>
        <w:tc>
          <w:tcPr>
            <w:tcW w:w="1191" w:type="dxa"/>
          </w:tcPr>
          <w:p w:rsidR="00C31115" w:rsidRDefault="00C31115">
            <w:pPr>
              <w:pStyle w:val="ConsPlusNormal"/>
              <w:jc w:val="center"/>
            </w:pPr>
            <w:r>
              <w:t>51,3</w:t>
            </w:r>
          </w:p>
        </w:tc>
        <w:tc>
          <w:tcPr>
            <w:tcW w:w="1361" w:type="dxa"/>
          </w:tcPr>
          <w:p w:rsidR="00C31115" w:rsidRDefault="00C31115">
            <w:pPr>
              <w:pStyle w:val="ConsPlusNormal"/>
              <w:jc w:val="center"/>
            </w:pPr>
            <w:r>
              <w:t>38,3%</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25,5</w:t>
            </w:r>
          </w:p>
        </w:tc>
        <w:tc>
          <w:tcPr>
            <w:tcW w:w="1191" w:type="dxa"/>
          </w:tcPr>
          <w:p w:rsidR="00C31115" w:rsidRDefault="00C31115">
            <w:pPr>
              <w:pStyle w:val="ConsPlusNormal"/>
              <w:jc w:val="center"/>
            </w:pPr>
            <w:r>
              <w:t>56,1%</w:t>
            </w:r>
          </w:p>
        </w:tc>
        <w:tc>
          <w:tcPr>
            <w:tcW w:w="1020" w:type="dxa"/>
          </w:tcPr>
          <w:p w:rsidR="00C31115" w:rsidRDefault="00C31115">
            <w:pPr>
              <w:pStyle w:val="ConsPlusNormal"/>
              <w:jc w:val="center"/>
            </w:pPr>
            <w:r>
              <w:t>13,7%</w:t>
            </w:r>
          </w:p>
        </w:tc>
        <w:tc>
          <w:tcPr>
            <w:tcW w:w="1191" w:type="dxa"/>
          </w:tcPr>
          <w:p w:rsidR="00C31115" w:rsidRDefault="00C31115">
            <w:pPr>
              <w:pStyle w:val="ConsPlusNormal"/>
              <w:jc w:val="center"/>
            </w:pPr>
            <w:r>
              <w:t>52,3</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26,6</w:t>
            </w:r>
          </w:p>
        </w:tc>
        <w:tc>
          <w:tcPr>
            <w:tcW w:w="1191" w:type="dxa"/>
          </w:tcPr>
          <w:p w:rsidR="00C31115" w:rsidRDefault="00C31115">
            <w:pPr>
              <w:pStyle w:val="ConsPlusNormal"/>
              <w:jc w:val="center"/>
            </w:pPr>
            <w:r>
              <w:t>57,9%</w:t>
            </w:r>
          </w:p>
        </w:tc>
        <w:tc>
          <w:tcPr>
            <w:tcW w:w="1020" w:type="dxa"/>
          </w:tcPr>
          <w:p w:rsidR="00C31115" w:rsidRDefault="00C31115">
            <w:pPr>
              <w:pStyle w:val="ConsPlusNormal"/>
              <w:jc w:val="center"/>
            </w:pPr>
            <w:r>
              <w:t>14,7%</w:t>
            </w:r>
          </w:p>
        </w:tc>
        <w:tc>
          <w:tcPr>
            <w:tcW w:w="1191" w:type="dxa"/>
          </w:tcPr>
          <w:p w:rsidR="00C31115" w:rsidRDefault="00C31115">
            <w:pPr>
              <w:pStyle w:val="ConsPlusNormal"/>
              <w:jc w:val="center"/>
            </w:pPr>
            <w:r>
              <w:t>53,1</w:t>
            </w:r>
          </w:p>
        </w:tc>
        <w:tc>
          <w:tcPr>
            <w:tcW w:w="1361" w:type="dxa"/>
          </w:tcPr>
          <w:p w:rsidR="00C31115" w:rsidRDefault="00C31115">
            <w:pPr>
              <w:pStyle w:val="ConsPlusNormal"/>
              <w:jc w:val="center"/>
            </w:pPr>
            <w:r>
              <w:t>40,4%</w:t>
            </w:r>
          </w:p>
        </w:tc>
        <w:tc>
          <w:tcPr>
            <w:tcW w:w="1191" w:type="dxa"/>
          </w:tcPr>
          <w:p w:rsidR="00C31115" w:rsidRDefault="00C31115">
            <w:pPr>
              <w:pStyle w:val="ConsPlusNormal"/>
              <w:jc w:val="center"/>
            </w:pPr>
            <w:r>
              <w:t>4,3%</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27,5</w:t>
            </w:r>
          </w:p>
        </w:tc>
        <w:tc>
          <w:tcPr>
            <w:tcW w:w="1191" w:type="dxa"/>
          </w:tcPr>
          <w:p w:rsidR="00C31115" w:rsidRDefault="00C31115">
            <w:pPr>
              <w:pStyle w:val="ConsPlusNormal"/>
              <w:jc w:val="center"/>
            </w:pPr>
            <w:r>
              <w:t>59,3%</w:t>
            </w:r>
          </w:p>
        </w:tc>
        <w:tc>
          <w:tcPr>
            <w:tcW w:w="1020" w:type="dxa"/>
          </w:tcPr>
          <w:p w:rsidR="00C31115" w:rsidRDefault="00C31115">
            <w:pPr>
              <w:pStyle w:val="ConsPlusNormal"/>
              <w:jc w:val="center"/>
            </w:pPr>
            <w:r>
              <w:t>15,6%</w:t>
            </w:r>
          </w:p>
        </w:tc>
        <w:tc>
          <w:tcPr>
            <w:tcW w:w="1191" w:type="dxa"/>
          </w:tcPr>
          <w:p w:rsidR="00C31115" w:rsidRDefault="00C31115">
            <w:pPr>
              <w:pStyle w:val="ConsPlusNormal"/>
              <w:jc w:val="center"/>
            </w:pPr>
            <w:r>
              <w:t>53,8</w:t>
            </w:r>
          </w:p>
        </w:tc>
        <w:tc>
          <w:tcPr>
            <w:tcW w:w="1361" w:type="dxa"/>
          </w:tcPr>
          <w:p w:rsidR="00C31115" w:rsidRDefault="00C31115">
            <w:pPr>
              <w:pStyle w:val="ConsPlusNormal"/>
              <w:jc w:val="center"/>
            </w:pPr>
            <w:r>
              <w:t>41,1%</w:t>
            </w:r>
          </w:p>
        </w:tc>
        <w:tc>
          <w:tcPr>
            <w:tcW w:w="1191" w:type="dxa"/>
          </w:tcPr>
          <w:p w:rsidR="00C31115" w:rsidRDefault="00C31115">
            <w:pPr>
              <w:pStyle w:val="ConsPlusNormal"/>
              <w:jc w:val="center"/>
            </w:pPr>
            <w:r>
              <w:t>4,7%</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29,1</w:t>
            </w:r>
          </w:p>
        </w:tc>
        <w:tc>
          <w:tcPr>
            <w:tcW w:w="1191" w:type="dxa"/>
          </w:tcPr>
          <w:p w:rsidR="00C31115" w:rsidRDefault="00C31115">
            <w:pPr>
              <w:pStyle w:val="ConsPlusNormal"/>
              <w:jc w:val="center"/>
            </w:pPr>
            <w:r>
              <w:t>61,4%</w:t>
            </w:r>
          </w:p>
        </w:tc>
        <w:tc>
          <w:tcPr>
            <w:tcW w:w="1020" w:type="dxa"/>
          </w:tcPr>
          <w:p w:rsidR="00C31115" w:rsidRDefault="00C31115">
            <w:pPr>
              <w:pStyle w:val="ConsPlusNormal"/>
              <w:jc w:val="center"/>
            </w:pPr>
            <w:r>
              <w:t>16,9%</w:t>
            </w:r>
          </w:p>
        </w:tc>
        <w:tc>
          <w:tcPr>
            <w:tcW w:w="1191" w:type="dxa"/>
          </w:tcPr>
          <w:p w:rsidR="00C31115" w:rsidRDefault="00C31115">
            <w:pPr>
              <w:pStyle w:val="ConsPlusNormal"/>
              <w:jc w:val="center"/>
            </w:pPr>
            <w:r>
              <w:t>54,5</w:t>
            </w:r>
          </w:p>
        </w:tc>
        <w:tc>
          <w:tcPr>
            <w:tcW w:w="1361" w:type="dxa"/>
          </w:tcPr>
          <w:p w:rsidR="00C31115" w:rsidRDefault="00C31115">
            <w:pPr>
              <w:pStyle w:val="ConsPlusNormal"/>
              <w:jc w:val="center"/>
            </w:pPr>
            <w:r>
              <w:t>41,9%</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30,4</w:t>
            </w:r>
          </w:p>
        </w:tc>
        <w:tc>
          <w:tcPr>
            <w:tcW w:w="1191" w:type="dxa"/>
          </w:tcPr>
          <w:p w:rsidR="00C31115" w:rsidRDefault="00C31115">
            <w:pPr>
              <w:pStyle w:val="ConsPlusNormal"/>
              <w:jc w:val="center"/>
            </w:pPr>
            <w:r>
              <w:t>63,1%</w:t>
            </w:r>
          </w:p>
        </w:tc>
        <w:tc>
          <w:tcPr>
            <w:tcW w:w="1020" w:type="dxa"/>
          </w:tcPr>
          <w:p w:rsidR="00C31115" w:rsidRDefault="00C31115">
            <w:pPr>
              <w:pStyle w:val="ConsPlusNormal"/>
              <w:jc w:val="center"/>
            </w:pPr>
            <w:r>
              <w:t>17,9%</w:t>
            </w:r>
          </w:p>
        </w:tc>
        <w:tc>
          <w:tcPr>
            <w:tcW w:w="1191" w:type="dxa"/>
          </w:tcPr>
          <w:p w:rsidR="00C31115" w:rsidRDefault="00C31115">
            <w:pPr>
              <w:pStyle w:val="ConsPlusNormal"/>
              <w:jc w:val="center"/>
            </w:pPr>
            <w:r>
              <w:t>55,9</w:t>
            </w:r>
          </w:p>
        </w:tc>
        <w:tc>
          <w:tcPr>
            <w:tcW w:w="1361" w:type="dxa"/>
          </w:tcPr>
          <w:p w:rsidR="00C31115" w:rsidRDefault="00C31115">
            <w:pPr>
              <w:pStyle w:val="ConsPlusNormal"/>
              <w:jc w:val="center"/>
            </w:pPr>
            <w:r>
              <w:t>43,4%</w:t>
            </w:r>
          </w:p>
        </w:tc>
        <w:tc>
          <w:tcPr>
            <w:tcW w:w="1191" w:type="dxa"/>
          </w:tcPr>
          <w:p w:rsidR="00C31115" w:rsidRDefault="00C31115">
            <w:pPr>
              <w:pStyle w:val="ConsPlusNormal"/>
              <w:jc w:val="center"/>
            </w:pPr>
            <w:r>
              <w:t>6,0%</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31,9</w:t>
            </w:r>
          </w:p>
        </w:tc>
        <w:tc>
          <w:tcPr>
            <w:tcW w:w="1191" w:type="dxa"/>
          </w:tcPr>
          <w:p w:rsidR="00C31115" w:rsidRDefault="00C31115">
            <w:pPr>
              <w:pStyle w:val="ConsPlusNormal"/>
              <w:jc w:val="center"/>
            </w:pPr>
            <w:r>
              <w:t>64,9%</w:t>
            </w:r>
          </w:p>
        </w:tc>
        <w:tc>
          <w:tcPr>
            <w:tcW w:w="1020" w:type="dxa"/>
          </w:tcPr>
          <w:p w:rsidR="00C31115" w:rsidRDefault="00C31115">
            <w:pPr>
              <w:pStyle w:val="ConsPlusNormal"/>
              <w:jc w:val="center"/>
            </w:pPr>
            <w:r>
              <w:t>18,9%</w:t>
            </w:r>
          </w:p>
        </w:tc>
        <w:tc>
          <w:tcPr>
            <w:tcW w:w="1191" w:type="dxa"/>
          </w:tcPr>
          <w:p w:rsidR="00C31115" w:rsidRDefault="00C31115">
            <w:pPr>
              <w:pStyle w:val="ConsPlusNormal"/>
              <w:jc w:val="center"/>
            </w:pPr>
            <w:r>
              <w:t>57,1</w:t>
            </w:r>
          </w:p>
        </w:tc>
        <w:tc>
          <w:tcPr>
            <w:tcW w:w="1361" w:type="dxa"/>
          </w:tcPr>
          <w:p w:rsidR="00C31115" w:rsidRDefault="00C31115">
            <w:pPr>
              <w:pStyle w:val="ConsPlusNormal"/>
              <w:jc w:val="center"/>
            </w:pPr>
            <w:r>
              <w:t>44,6%</w:t>
            </w:r>
          </w:p>
        </w:tc>
        <w:tc>
          <w:tcPr>
            <w:tcW w:w="1191" w:type="dxa"/>
          </w:tcPr>
          <w:p w:rsidR="00C31115" w:rsidRDefault="00C31115">
            <w:pPr>
              <w:pStyle w:val="ConsPlusNormal"/>
              <w:jc w:val="center"/>
            </w:pPr>
            <w:r>
              <w:t>6,8%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33,5</w:t>
            </w:r>
          </w:p>
        </w:tc>
        <w:tc>
          <w:tcPr>
            <w:tcW w:w="1191" w:type="dxa"/>
          </w:tcPr>
          <w:p w:rsidR="00C31115" w:rsidRDefault="00C31115">
            <w:pPr>
              <w:pStyle w:val="ConsPlusNormal"/>
              <w:jc w:val="center"/>
            </w:pPr>
            <w:r>
              <w:t>66,6%</w:t>
            </w:r>
          </w:p>
        </w:tc>
        <w:tc>
          <w:tcPr>
            <w:tcW w:w="1020" w:type="dxa"/>
          </w:tcPr>
          <w:p w:rsidR="00C31115" w:rsidRDefault="00C31115">
            <w:pPr>
              <w:pStyle w:val="ConsPlusNormal"/>
              <w:jc w:val="center"/>
            </w:pPr>
            <w:r>
              <w:t>20,0%</w:t>
            </w:r>
          </w:p>
        </w:tc>
        <w:tc>
          <w:tcPr>
            <w:tcW w:w="1191" w:type="dxa"/>
          </w:tcPr>
          <w:p w:rsidR="00C31115" w:rsidRDefault="00C31115">
            <w:pPr>
              <w:pStyle w:val="ConsPlusNormal"/>
              <w:jc w:val="center"/>
            </w:pPr>
            <w:r>
              <w:t>58,0</w:t>
            </w:r>
          </w:p>
        </w:tc>
        <w:tc>
          <w:tcPr>
            <w:tcW w:w="1361" w:type="dxa"/>
          </w:tcPr>
          <w:p w:rsidR="00C31115" w:rsidRDefault="00C31115">
            <w:pPr>
              <w:pStyle w:val="ConsPlusNormal"/>
              <w:jc w:val="center"/>
            </w:pPr>
            <w:r>
              <w:t>45,4%</w:t>
            </w:r>
          </w:p>
        </w:tc>
        <w:tc>
          <w:tcPr>
            <w:tcW w:w="1191" w:type="dxa"/>
          </w:tcPr>
          <w:p w:rsidR="00C31115" w:rsidRDefault="00C31115">
            <w:pPr>
              <w:pStyle w:val="ConsPlusNormal"/>
              <w:jc w:val="center"/>
            </w:pPr>
            <w:r>
              <w:t>7,3%</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35,3</w:t>
            </w:r>
          </w:p>
        </w:tc>
        <w:tc>
          <w:tcPr>
            <w:tcW w:w="1191" w:type="dxa"/>
          </w:tcPr>
          <w:p w:rsidR="00C31115" w:rsidRDefault="00C31115">
            <w:pPr>
              <w:pStyle w:val="ConsPlusNormal"/>
              <w:jc w:val="center"/>
            </w:pPr>
            <w:r>
              <w:t>68,3%</w:t>
            </w:r>
          </w:p>
        </w:tc>
        <w:tc>
          <w:tcPr>
            <w:tcW w:w="1020" w:type="dxa"/>
          </w:tcPr>
          <w:p w:rsidR="00C31115" w:rsidRDefault="00C31115">
            <w:pPr>
              <w:pStyle w:val="ConsPlusNormal"/>
              <w:jc w:val="center"/>
            </w:pPr>
            <w:r>
              <w:t>21,0%</w:t>
            </w:r>
          </w:p>
        </w:tc>
        <w:tc>
          <w:tcPr>
            <w:tcW w:w="1191" w:type="dxa"/>
          </w:tcPr>
          <w:p w:rsidR="00C31115" w:rsidRDefault="00C31115">
            <w:pPr>
              <w:pStyle w:val="ConsPlusNormal"/>
              <w:jc w:val="center"/>
            </w:pPr>
            <w:r>
              <w:t>59,6</w:t>
            </w:r>
          </w:p>
        </w:tc>
        <w:tc>
          <w:tcPr>
            <w:tcW w:w="1361" w:type="dxa"/>
          </w:tcPr>
          <w:p w:rsidR="00C31115" w:rsidRDefault="00C31115">
            <w:pPr>
              <w:pStyle w:val="ConsPlusNormal"/>
              <w:jc w:val="center"/>
            </w:pPr>
            <w:r>
              <w:t>47,0%</w:t>
            </w:r>
          </w:p>
        </w:tc>
        <w:tc>
          <w:tcPr>
            <w:tcW w:w="1191" w:type="dxa"/>
          </w:tcPr>
          <w:p w:rsidR="00C31115" w:rsidRDefault="00C31115">
            <w:pPr>
              <w:pStyle w:val="ConsPlusNormal"/>
              <w:jc w:val="center"/>
            </w:pPr>
            <w:r>
              <w:t>8,2%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37,6</w:t>
            </w:r>
          </w:p>
        </w:tc>
        <w:tc>
          <w:tcPr>
            <w:tcW w:w="1191" w:type="dxa"/>
          </w:tcPr>
          <w:p w:rsidR="00C31115" w:rsidRDefault="00C31115">
            <w:pPr>
              <w:pStyle w:val="ConsPlusNormal"/>
              <w:jc w:val="center"/>
            </w:pPr>
            <w:r>
              <w:t>70,2%</w:t>
            </w:r>
          </w:p>
        </w:tc>
        <w:tc>
          <w:tcPr>
            <w:tcW w:w="1020" w:type="dxa"/>
          </w:tcPr>
          <w:p w:rsidR="00C31115" w:rsidRDefault="00C31115">
            <w:pPr>
              <w:pStyle w:val="ConsPlusNormal"/>
              <w:jc w:val="center"/>
            </w:pPr>
            <w:r>
              <w:t>22,1%</w:t>
            </w:r>
          </w:p>
        </w:tc>
        <w:tc>
          <w:tcPr>
            <w:tcW w:w="1191" w:type="dxa"/>
          </w:tcPr>
          <w:p w:rsidR="00C31115" w:rsidRDefault="00C31115">
            <w:pPr>
              <w:pStyle w:val="ConsPlusNormal"/>
              <w:jc w:val="center"/>
            </w:pPr>
            <w:r>
              <w:t>61,3</w:t>
            </w:r>
          </w:p>
        </w:tc>
        <w:tc>
          <w:tcPr>
            <w:tcW w:w="1361" w:type="dxa"/>
          </w:tcPr>
          <w:p w:rsidR="00C31115" w:rsidRDefault="00C31115">
            <w:pPr>
              <w:pStyle w:val="ConsPlusNormal"/>
              <w:jc w:val="center"/>
            </w:pPr>
            <w:r>
              <w:t>48,4%</w:t>
            </w:r>
          </w:p>
        </w:tc>
        <w:tc>
          <w:tcPr>
            <w:tcW w:w="1191" w:type="dxa"/>
          </w:tcPr>
          <w:p w:rsidR="00C31115" w:rsidRDefault="00C31115">
            <w:pPr>
              <w:pStyle w:val="ConsPlusNormal"/>
              <w:jc w:val="center"/>
            </w:pPr>
            <w:r>
              <w:t>9,0%</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39,8</w:t>
            </w:r>
          </w:p>
        </w:tc>
        <w:tc>
          <w:tcPr>
            <w:tcW w:w="1191" w:type="dxa"/>
          </w:tcPr>
          <w:p w:rsidR="00C31115" w:rsidRDefault="00C31115">
            <w:pPr>
              <w:pStyle w:val="ConsPlusNormal"/>
              <w:jc w:val="center"/>
            </w:pPr>
            <w:r>
              <w:t>71,9%</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62,7</w:t>
            </w:r>
          </w:p>
        </w:tc>
        <w:tc>
          <w:tcPr>
            <w:tcW w:w="1361" w:type="dxa"/>
          </w:tcPr>
          <w:p w:rsidR="00C31115" w:rsidRDefault="00C31115">
            <w:pPr>
              <w:pStyle w:val="ConsPlusNormal"/>
              <w:jc w:val="center"/>
            </w:pPr>
            <w:r>
              <w:t>49,5%</w:t>
            </w:r>
          </w:p>
        </w:tc>
        <w:tc>
          <w:tcPr>
            <w:tcW w:w="1191" w:type="dxa"/>
          </w:tcPr>
          <w:p w:rsidR="00C31115" w:rsidRDefault="00C31115">
            <w:pPr>
              <w:pStyle w:val="ConsPlusNormal"/>
              <w:jc w:val="center"/>
            </w:pPr>
            <w:r>
              <w:t>9,7%</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43,7</w:t>
            </w:r>
          </w:p>
        </w:tc>
        <w:tc>
          <w:tcPr>
            <w:tcW w:w="1191" w:type="dxa"/>
          </w:tcPr>
          <w:p w:rsidR="00C31115" w:rsidRDefault="00C31115">
            <w:pPr>
              <w:pStyle w:val="ConsPlusNormal"/>
              <w:jc w:val="center"/>
            </w:pPr>
            <w:r>
              <w:t>74,4%</w:t>
            </w:r>
          </w:p>
        </w:tc>
        <w:tc>
          <w:tcPr>
            <w:tcW w:w="1020" w:type="dxa"/>
          </w:tcPr>
          <w:p w:rsidR="00C31115" w:rsidRDefault="00C31115">
            <w:pPr>
              <w:pStyle w:val="ConsPlusNormal"/>
              <w:jc w:val="center"/>
            </w:pPr>
            <w:r>
              <w:t>24,6%</w:t>
            </w:r>
          </w:p>
        </w:tc>
        <w:tc>
          <w:tcPr>
            <w:tcW w:w="1191" w:type="dxa"/>
          </w:tcPr>
          <w:p w:rsidR="00C31115" w:rsidRDefault="00C31115">
            <w:pPr>
              <w:pStyle w:val="ConsPlusNormal"/>
              <w:jc w:val="center"/>
            </w:pPr>
            <w:r>
              <w:t>64,0</w:t>
            </w:r>
          </w:p>
        </w:tc>
        <w:tc>
          <w:tcPr>
            <w:tcW w:w="1361" w:type="dxa"/>
          </w:tcPr>
          <w:p w:rsidR="00C31115" w:rsidRDefault="00C31115">
            <w:pPr>
              <w:pStyle w:val="ConsPlusNormal"/>
              <w:jc w:val="center"/>
            </w:pPr>
            <w:r>
              <w:t>50,6%</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50,3</w:t>
            </w:r>
          </w:p>
        </w:tc>
        <w:tc>
          <w:tcPr>
            <w:tcW w:w="1191" w:type="dxa"/>
          </w:tcPr>
          <w:p w:rsidR="00C31115" w:rsidRDefault="00C31115">
            <w:pPr>
              <w:pStyle w:val="ConsPlusNormal"/>
              <w:jc w:val="center"/>
            </w:pPr>
            <w:r>
              <w:t>77,7%</w:t>
            </w:r>
          </w:p>
        </w:tc>
        <w:tc>
          <w:tcPr>
            <w:tcW w:w="1020" w:type="dxa"/>
          </w:tcPr>
          <w:p w:rsidR="00C31115" w:rsidRDefault="00C31115">
            <w:pPr>
              <w:pStyle w:val="ConsPlusNormal"/>
              <w:jc w:val="center"/>
            </w:pPr>
            <w:r>
              <w:t>26,6%</w:t>
            </w:r>
          </w:p>
        </w:tc>
        <w:tc>
          <w:tcPr>
            <w:tcW w:w="1191" w:type="dxa"/>
          </w:tcPr>
          <w:p w:rsidR="00C31115" w:rsidRDefault="00C31115">
            <w:pPr>
              <w:pStyle w:val="ConsPlusNormal"/>
              <w:jc w:val="center"/>
            </w:pPr>
            <w:r>
              <w:t>65,5</w:t>
            </w:r>
          </w:p>
        </w:tc>
        <w:tc>
          <w:tcPr>
            <w:tcW w:w="1361" w:type="dxa"/>
          </w:tcPr>
          <w:p w:rsidR="00C31115" w:rsidRDefault="00C31115">
            <w:pPr>
              <w:pStyle w:val="ConsPlusNormal"/>
              <w:jc w:val="center"/>
            </w:pPr>
            <w:r>
              <w:t>51,7%</w:t>
            </w:r>
          </w:p>
        </w:tc>
        <w:tc>
          <w:tcPr>
            <w:tcW w:w="1191" w:type="dxa"/>
          </w:tcPr>
          <w:p w:rsidR="00C31115" w:rsidRDefault="00C31115">
            <w:pPr>
              <w:pStyle w:val="ConsPlusNormal"/>
              <w:jc w:val="center"/>
            </w:pPr>
            <w:r>
              <w:t>11,0%</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63,4</w:t>
            </w:r>
          </w:p>
        </w:tc>
        <w:tc>
          <w:tcPr>
            <w:tcW w:w="1191" w:type="dxa"/>
          </w:tcPr>
          <w:p w:rsidR="00C31115" w:rsidRDefault="00C31115">
            <w:pPr>
              <w:pStyle w:val="ConsPlusNormal"/>
              <w:jc w:val="center"/>
            </w:pPr>
            <w:r>
              <w:t>82,3%</w:t>
            </w:r>
          </w:p>
        </w:tc>
        <w:tc>
          <w:tcPr>
            <w:tcW w:w="1020" w:type="dxa"/>
          </w:tcPr>
          <w:p w:rsidR="00C31115" w:rsidRDefault="00C31115">
            <w:pPr>
              <w:pStyle w:val="ConsPlusNormal"/>
              <w:jc w:val="center"/>
            </w:pPr>
            <w:r>
              <w:t>29,4%</w:t>
            </w:r>
          </w:p>
        </w:tc>
        <w:tc>
          <w:tcPr>
            <w:tcW w:w="1191" w:type="dxa"/>
          </w:tcPr>
          <w:p w:rsidR="00C31115" w:rsidRDefault="00C31115">
            <w:pPr>
              <w:pStyle w:val="ConsPlusNormal"/>
              <w:jc w:val="center"/>
            </w:pPr>
            <w:r>
              <w:t>68,0</w:t>
            </w:r>
          </w:p>
        </w:tc>
        <w:tc>
          <w:tcPr>
            <w:tcW w:w="1361" w:type="dxa"/>
          </w:tcPr>
          <w:p w:rsidR="00C31115" w:rsidRDefault="00C31115">
            <w:pPr>
              <w:pStyle w:val="ConsPlusNormal"/>
              <w:jc w:val="center"/>
            </w:pPr>
            <w:r>
              <w:t>53,5%</w:t>
            </w:r>
          </w:p>
        </w:tc>
        <w:tc>
          <w:tcPr>
            <w:tcW w:w="1191" w:type="dxa"/>
          </w:tcPr>
          <w:p w:rsidR="00C31115" w:rsidRDefault="00C31115">
            <w:pPr>
              <w:pStyle w:val="ConsPlusNormal"/>
              <w:jc w:val="center"/>
            </w:pPr>
            <w:r>
              <w:t>12,1%</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100,1</w:t>
            </w:r>
          </w:p>
        </w:tc>
        <w:tc>
          <w:tcPr>
            <w:tcW w:w="1191" w:type="dxa"/>
          </w:tcPr>
          <w:p w:rsidR="00C31115" w:rsidRDefault="00C31115">
            <w:pPr>
              <w:pStyle w:val="ConsPlusNormal"/>
              <w:jc w:val="center"/>
            </w:pPr>
            <w:r>
              <w:t>88,8%</w:t>
            </w:r>
          </w:p>
        </w:tc>
        <w:tc>
          <w:tcPr>
            <w:tcW w:w="1020" w:type="dxa"/>
          </w:tcPr>
          <w:p w:rsidR="00C31115" w:rsidRDefault="00C31115">
            <w:pPr>
              <w:pStyle w:val="ConsPlusNormal"/>
              <w:jc w:val="center"/>
            </w:pPr>
            <w:r>
              <w:t>33,3%</w:t>
            </w:r>
          </w:p>
        </w:tc>
        <w:tc>
          <w:tcPr>
            <w:tcW w:w="1191" w:type="dxa"/>
          </w:tcPr>
          <w:p w:rsidR="00C31115" w:rsidRDefault="00C31115">
            <w:pPr>
              <w:pStyle w:val="ConsPlusNormal"/>
              <w:jc w:val="center"/>
            </w:pPr>
            <w:r>
              <w:t>70,5</w:t>
            </w:r>
          </w:p>
        </w:tc>
        <w:tc>
          <w:tcPr>
            <w:tcW w:w="1361" w:type="dxa"/>
          </w:tcPr>
          <w:p w:rsidR="00C31115" w:rsidRDefault="00C31115">
            <w:pPr>
              <w:pStyle w:val="ConsPlusNormal"/>
              <w:jc w:val="center"/>
            </w:pPr>
            <w:r>
              <w:t>55,1%</w:t>
            </w:r>
          </w:p>
        </w:tc>
        <w:tc>
          <w:tcPr>
            <w:tcW w:w="1191" w:type="dxa"/>
          </w:tcPr>
          <w:p w:rsidR="00C31115" w:rsidRDefault="00C31115">
            <w:pPr>
              <w:pStyle w:val="ConsPlusNormal"/>
              <w:jc w:val="center"/>
            </w:pPr>
            <w:r>
              <w:t>13,1%</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&gt; 225,0</w:t>
            </w:r>
          </w:p>
        </w:tc>
        <w:tc>
          <w:tcPr>
            <w:tcW w:w="1191" w:type="dxa"/>
          </w:tcPr>
          <w:p w:rsidR="00C31115" w:rsidRDefault="00C31115">
            <w:pPr>
              <w:pStyle w:val="ConsPlusNormal"/>
              <w:jc w:val="center"/>
            </w:pPr>
            <w:r>
              <w:t>95,0%</w:t>
            </w:r>
          </w:p>
        </w:tc>
        <w:tc>
          <w:tcPr>
            <w:tcW w:w="1020" w:type="dxa"/>
          </w:tcPr>
          <w:p w:rsidR="00C31115" w:rsidRDefault="00C31115">
            <w:pPr>
              <w:pStyle w:val="ConsPlusNormal"/>
              <w:jc w:val="center"/>
            </w:pPr>
            <w:r>
              <w:t>37,0%</w:t>
            </w:r>
          </w:p>
        </w:tc>
        <w:tc>
          <w:tcPr>
            <w:tcW w:w="1191" w:type="dxa"/>
          </w:tcPr>
          <w:p w:rsidR="00C31115" w:rsidRDefault="00C31115">
            <w:pPr>
              <w:pStyle w:val="ConsPlusNormal"/>
              <w:jc w:val="center"/>
            </w:pPr>
            <w:r>
              <w:t>74,8</w:t>
            </w:r>
          </w:p>
        </w:tc>
        <w:tc>
          <w:tcPr>
            <w:tcW w:w="1361" w:type="dxa"/>
          </w:tcPr>
          <w:p w:rsidR="00C31115" w:rsidRDefault="00C31115">
            <w:pPr>
              <w:pStyle w:val="ConsPlusNormal"/>
              <w:jc w:val="center"/>
            </w:pPr>
            <w:r>
              <w:t>57,7%</w:t>
            </w:r>
          </w:p>
        </w:tc>
        <w:tc>
          <w:tcPr>
            <w:tcW w:w="1191" w:type="dxa"/>
          </w:tcPr>
          <w:p w:rsidR="00C31115" w:rsidRDefault="00C31115">
            <w:pPr>
              <w:pStyle w:val="ConsPlusNormal"/>
              <w:jc w:val="center"/>
            </w:pPr>
            <w:r>
              <w:t>14,6%</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77,5</w:t>
            </w:r>
          </w:p>
        </w:tc>
        <w:tc>
          <w:tcPr>
            <w:tcW w:w="1361" w:type="dxa"/>
          </w:tcPr>
          <w:p w:rsidR="00C31115" w:rsidRDefault="00C31115">
            <w:pPr>
              <w:pStyle w:val="ConsPlusNormal"/>
              <w:jc w:val="center"/>
            </w:pPr>
            <w:r>
              <w:t>59,2%</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80,5</w:t>
            </w:r>
          </w:p>
        </w:tc>
        <w:tc>
          <w:tcPr>
            <w:tcW w:w="1361" w:type="dxa"/>
          </w:tcPr>
          <w:p w:rsidR="00C31115" w:rsidRDefault="00C31115">
            <w:pPr>
              <w:pStyle w:val="ConsPlusNormal"/>
              <w:jc w:val="center"/>
            </w:pPr>
            <w:r>
              <w:t>60,7%</w:t>
            </w:r>
          </w:p>
        </w:tc>
        <w:tc>
          <w:tcPr>
            <w:tcW w:w="1191" w:type="dxa"/>
          </w:tcPr>
          <w:p w:rsidR="00C31115" w:rsidRDefault="00C31115">
            <w:pPr>
              <w:pStyle w:val="ConsPlusNormal"/>
              <w:jc w:val="center"/>
            </w:pPr>
            <w:r>
              <w:t>16,4%</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82,4</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86,1</w:t>
            </w:r>
          </w:p>
        </w:tc>
        <w:tc>
          <w:tcPr>
            <w:tcW w:w="1361" w:type="dxa"/>
          </w:tcPr>
          <w:p w:rsidR="00C31115" w:rsidRDefault="00C31115">
            <w:pPr>
              <w:pStyle w:val="ConsPlusNormal"/>
              <w:jc w:val="center"/>
            </w:pPr>
            <w:r>
              <w:t>63,2%</w:t>
            </w:r>
          </w:p>
        </w:tc>
        <w:tc>
          <w:tcPr>
            <w:tcW w:w="1191" w:type="dxa"/>
          </w:tcPr>
          <w:p w:rsidR="00C31115" w:rsidRDefault="00C31115">
            <w:pPr>
              <w:pStyle w:val="ConsPlusNormal"/>
              <w:jc w:val="center"/>
            </w:pPr>
            <w:r>
              <w:t>17,9%</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91,4</w:t>
            </w:r>
          </w:p>
        </w:tc>
        <w:tc>
          <w:tcPr>
            <w:tcW w:w="1361" w:type="dxa"/>
          </w:tcPr>
          <w:p w:rsidR="00C31115" w:rsidRDefault="00C31115">
            <w:pPr>
              <w:pStyle w:val="ConsPlusNormal"/>
              <w:jc w:val="center"/>
            </w:pPr>
            <w:r>
              <w:t>65,4%</w:t>
            </w:r>
          </w:p>
        </w:tc>
        <w:tc>
          <w:tcPr>
            <w:tcW w:w="1191" w:type="dxa"/>
          </w:tcPr>
          <w:p w:rsidR="00C31115" w:rsidRDefault="00C31115">
            <w:pPr>
              <w:pStyle w:val="ConsPlusNormal"/>
              <w:jc w:val="center"/>
            </w:pPr>
            <w:r>
              <w:t>19,2%</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99,6</w:t>
            </w:r>
          </w:p>
        </w:tc>
        <w:tc>
          <w:tcPr>
            <w:tcW w:w="1361" w:type="dxa"/>
          </w:tcPr>
          <w:p w:rsidR="00C31115" w:rsidRDefault="00C31115">
            <w:pPr>
              <w:pStyle w:val="ConsPlusNormal"/>
              <w:jc w:val="center"/>
            </w:pPr>
            <w:r>
              <w:t>68,2%</w:t>
            </w:r>
          </w:p>
        </w:tc>
        <w:tc>
          <w:tcPr>
            <w:tcW w:w="1191" w:type="dxa"/>
          </w:tcPr>
          <w:p w:rsidR="00C31115" w:rsidRDefault="00C31115">
            <w:pPr>
              <w:pStyle w:val="ConsPlusNormal"/>
              <w:jc w:val="center"/>
            </w:pPr>
            <w:r>
              <w:t>20,9%</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117,6</w:t>
            </w:r>
          </w:p>
        </w:tc>
        <w:tc>
          <w:tcPr>
            <w:tcW w:w="1361" w:type="dxa"/>
          </w:tcPr>
          <w:p w:rsidR="00C31115" w:rsidRDefault="00C31115">
            <w:pPr>
              <w:pStyle w:val="ConsPlusNormal"/>
              <w:jc w:val="center"/>
            </w:pPr>
            <w:r>
              <w:t>73,1%</w:t>
            </w:r>
          </w:p>
        </w:tc>
        <w:tc>
          <w:tcPr>
            <w:tcW w:w="1191" w:type="dxa"/>
          </w:tcPr>
          <w:p w:rsidR="00C31115" w:rsidRDefault="00C31115">
            <w:pPr>
              <w:pStyle w:val="ConsPlusNormal"/>
              <w:jc w:val="center"/>
            </w:pPr>
            <w:r>
              <w:t>23,9%</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137,5</w:t>
            </w:r>
          </w:p>
        </w:tc>
        <w:tc>
          <w:tcPr>
            <w:tcW w:w="1361" w:type="dxa"/>
          </w:tcPr>
          <w:p w:rsidR="00C31115" w:rsidRDefault="00C31115">
            <w:pPr>
              <w:pStyle w:val="ConsPlusNormal"/>
              <w:jc w:val="center"/>
            </w:pPr>
            <w:r>
              <w:t>77,0%</w:t>
            </w:r>
          </w:p>
        </w:tc>
        <w:tc>
          <w:tcPr>
            <w:tcW w:w="1191" w:type="dxa"/>
          </w:tcPr>
          <w:p w:rsidR="00C31115" w:rsidRDefault="00C31115">
            <w:pPr>
              <w:pStyle w:val="ConsPlusNormal"/>
              <w:jc w:val="center"/>
            </w:pPr>
            <w:r>
              <w:t>26,2%</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176,8</w:t>
            </w:r>
          </w:p>
        </w:tc>
        <w:tc>
          <w:tcPr>
            <w:tcW w:w="1361" w:type="dxa"/>
          </w:tcPr>
          <w:p w:rsidR="00C31115" w:rsidRDefault="00C31115">
            <w:pPr>
              <w:pStyle w:val="ConsPlusNormal"/>
              <w:jc w:val="center"/>
            </w:pPr>
            <w:r>
              <w:t>82,1%</w:t>
            </w:r>
          </w:p>
        </w:tc>
        <w:tc>
          <w:tcPr>
            <w:tcW w:w="1191" w:type="dxa"/>
          </w:tcPr>
          <w:p w:rsidR="00C31115" w:rsidRDefault="00C31115">
            <w:pPr>
              <w:pStyle w:val="ConsPlusNormal"/>
              <w:jc w:val="center"/>
            </w:pPr>
            <w:r>
              <w:t>29,3%</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18,67</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52,73</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11,20</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31,64</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П4-5-2</w:t>
      </w:r>
    </w:p>
    <w:p w:rsidR="00C31115" w:rsidRDefault="00C31115">
      <w:pPr>
        <w:pStyle w:val="ConsPlusNormal"/>
        <w:jc w:val="both"/>
      </w:pPr>
    </w:p>
    <w:p w:rsidR="00C31115" w:rsidRDefault="00C31115">
      <w:pPr>
        <w:pStyle w:val="ConsPlusTitle"/>
        <w:jc w:val="center"/>
      </w:pPr>
      <w:bookmarkStart w:id="50" w:name="P5955"/>
      <w:bookmarkEnd w:id="50"/>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школ искусств (горячая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0,17</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0,45</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0,19</w:t>
            </w:r>
          </w:p>
        </w:tc>
        <w:tc>
          <w:tcPr>
            <w:tcW w:w="1191" w:type="dxa"/>
          </w:tcPr>
          <w:p w:rsidR="00C31115" w:rsidRDefault="00C31115">
            <w:pPr>
              <w:pStyle w:val="ConsPlusNormal"/>
              <w:jc w:val="center"/>
            </w:pPr>
            <w:r>
              <w:t>8,3%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0,48</w:t>
            </w:r>
          </w:p>
        </w:tc>
        <w:tc>
          <w:tcPr>
            <w:tcW w:w="1361" w:type="dxa"/>
          </w:tcPr>
          <w:p w:rsidR="00C31115" w:rsidRDefault="00C31115">
            <w:pPr>
              <w:pStyle w:val="ConsPlusNormal"/>
              <w:jc w:val="center"/>
            </w:pPr>
            <w:r>
              <w:t>2,5%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0,19</w:t>
            </w:r>
          </w:p>
        </w:tc>
        <w:tc>
          <w:tcPr>
            <w:tcW w:w="1191" w:type="dxa"/>
          </w:tcPr>
          <w:p w:rsidR="00C31115" w:rsidRDefault="00C31115">
            <w:pPr>
              <w:pStyle w:val="ConsPlusNormal"/>
              <w:jc w:val="center"/>
            </w:pPr>
            <w:r>
              <w:t>9,7%</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0,51</w:t>
            </w:r>
          </w:p>
        </w:tc>
        <w:tc>
          <w:tcPr>
            <w:tcW w:w="1361" w:type="dxa"/>
          </w:tcPr>
          <w:p w:rsidR="00C31115" w:rsidRDefault="00C31115">
            <w:pPr>
              <w:pStyle w:val="ConsPlusNormal"/>
              <w:jc w:val="center"/>
            </w:pPr>
            <w:r>
              <w:t>8,1%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0,19</w:t>
            </w:r>
          </w:p>
        </w:tc>
        <w:tc>
          <w:tcPr>
            <w:tcW w:w="1191" w:type="dxa"/>
          </w:tcPr>
          <w:p w:rsidR="00C31115" w:rsidRDefault="00C31115">
            <w:pPr>
              <w:pStyle w:val="ConsPlusNormal"/>
              <w:jc w:val="center"/>
            </w:pPr>
            <w:r>
              <w:t>10,0%</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0,52</w:t>
            </w:r>
          </w:p>
        </w:tc>
        <w:tc>
          <w:tcPr>
            <w:tcW w:w="1361" w:type="dxa"/>
          </w:tcPr>
          <w:p w:rsidR="00C31115" w:rsidRDefault="00C31115">
            <w:pPr>
              <w:pStyle w:val="ConsPlusNormal"/>
              <w:jc w:val="center"/>
            </w:pPr>
            <w:r>
              <w:t>10,8%</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0,21</w:t>
            </w:r>
          </w:p>
        </w:tc>
        <w:tc>
          <w:tcPr>
            <w:tcW w:w="1191" w:type="dxa"/>
          </w:tcPr>
          <w:p w:rsidR="00C31115" w:rsidRDefault="00C31115">
            <w:pPr>
              <w:pStyle w:val="ConsPlusNormal"/>
              <w:jc w:val="center"/>
            </w:pPr>
            <w:r>
              <w:t>15,7%</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0,54</w:t>
            </w:r>
          </w:p>
        </w:tc>
        <w:tc>
          <w:tcPr>
            <w:tcW w:w="1361" w:type="dxa"/>
          </w:tcPr>
          <w:p w:rsidR="00C31115" w:rsidRDefault="00C31115">
            <w:pPr>
              <w:pStyle w:val="ConsPlusNormal"/>
              <w:jc w:val="center"/>
            </w:pPr>
            <w:r>
              <w:t>13,6%</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0,22</w:t>
            </w:r>
          </w:p>
        </w:tc>
        <w:tc>
          <w:tcPr>
            <w:tcW w:w="1191" w:type="dxa"/>
          </w:tcPr>
          <w:p w:rsidR="00C31115" w:rsidRDefault="00C31115">
            <w:pPr>
              <w:pStyle w:val="ConsPlusNormal"/>
              <w:jc w:val="center"/>
            </w:pPr>
            <w:r>
              <w:t>20,8%</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0,57</w:t>
            </w:r>
          </w:p>
        </w:tc>
        <w:tc>
          <w:tcPr>
            <w:tcW w:w="1361" w:type="dxa"/>
          </w:tcPr>
          <w:p w:rsidR="00C31115" w:rsidRDefault="00C31115">
            <w:pPr>
              <w:pStyle w:val="ConsPlusNormal"/>
              <w:jc w:val="center"/>
            </w:pPr>
            <w:r>
              <w:t>18,0%</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0,22</w:t>
            </w:r>
          </w:p>
        </w:tc>
        <w:tc>
          <w:tcPr>
            <w:tcW w:w="1191" w:type="dxa"/>
          </w:tcPr>
          <w:p w:rsidR="00C31115" w:rsidRDefault="00C31115">
            <w:pPr>
              <w:pStyle w:val="ConsPlusNormal"/>
              <w:jc w:val="center"/>
            </w:pPr>
            <w:r>
              <w:t>21,3%</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0,59</w:t>
            </w:r>
          </w:p>
        </w:tc>
        <w:tc>
          <w:tcPr>
            <w:tcW w:w="1361" w:type="dxa"/>
          </w:tcPr>
          <w:p w:rsidR="00C31115" w:rsidRDefault="00C31115">
            <w:pPr>
              <w:pStyle w:val="ConsPlusNormal"/>
              <w:jc w:val="center"/>
            </w:pPr>
            <w:r>
              <w:t>21,3%</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0,23</w:t>
            </w:r>
          </w:p>
        </w:tc>
        <w:tc>
          <w:tcPr>
            <w:tcW w:w="1191" w:type="dxa"/>
          </w:tcPr>
          <w:p w:rsidR="00C31115" w:rsidRDefault="00C31115">
            <w:pPr>
              <w:pStyle w:val="ConsPlusNormal"/>
              <w:jc w:val="center"/>
            </w:pPr>
            <w:r>
              <w:t>24,5%</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0,61</w:t>
            </w:r>
          </w:p>
        </w:tc>
        <w:tc>
          <w:tcPr>
            <w:tcW w:w="1361" w:type="dxa"/>
          </w:tcPr>
          <w:p w:rsidR="00C31115" w:rsidRDefault="00C31115">
            <w:pPr>
              <w:pStyle w:val="ConsPlusNormal"/>
              <w:jc w:val="center"/>
            </w:pPr>
            <w:r>
              <w:t>23,7%</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0,25</w:t>
            </w:r>
          </w:p>
        </w:tc>
        <w:tc>
          <w:tcPr>
            <w:tcW w:w="1191" w:type="dxa"/>
          </w:tcPr>
          <w:p w:rsidR="00C31115" w:rsidRDefault="00C31115">
            <w:pPr>
              <w:pStyle w:val="ConsPlusNormal"/>
              <w:jc w:val="center"/>
            </w:pPr>
            <w:r>
              <w:t>29,7%</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0,64</w:t>
            </w:r>
          </w:p>
        </w:tc>
        <w:tc>
          <w:tcPr>
            <w:tcW w:w="1361" w:type="dxa"/>
          </w:tcPr>
          <w:p w:rsidR="00C31115" w:rsidRDefault="00C31115">
            <w:pPr>
              <w:pStyle w:val="ConsPlusNormal"/>
              <w:jc w:val="center"/>
            </w:pPr>
            <w:r>
              <w:t>27,0%</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0,25</w:t>
            </w:r>
          </w:p>
        </w:tc>
        <w:tc>
          <w:tcPr>
            <w:tcW w:w="1191" w:type="dxa"/>
          </w:tcPr>
          <w:p w:rsidR="00C31115" w:rsidRDefault="00C31115">
            <w:pPr>
              <w:pStyle w:val="ConsPlusNormal"/>
              <w:jc w:val="center"/>
            </w:pPr>
            <w:r>
              <w:t>31,3%</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0,68</w:t>
            </w:r>
          </w:p>
        </w:tc>
        <w:tc>
          <w:tcPr>
            <w:tcW w:w="1361" w:type="dxa"/>
          </w:tcPr>
          <w:p w:rsidR="00C31115" w:rsidRDefault="00C31115">
            <w:pPr>
              <w:pStyle w:val="ConsPlusNormal"/>
              <w:jc w:val="center"/>
            </w:pPr>
            <w:r>
              <w:t>31,0%</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0,28</w:t>
            </w:r>
          </w:p>
        </w:tc>
        <w:tc>
          <w:tcPr>
            <w:tcW w:w="1191" w:type="dxa"/>
          </w:tcPr>
          <w:p w:rsidR="00C31115" w:rsidRDefault="00C31115">
            <w:pPr>
              <w:pStyle w:val="ConsPlusNormal"/>
              <w:jc w:val="center"/>
            </w:pPr>
            <w:r>
              <w:t>38,6%</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0,71</w:t>
            </w:r>
          </w:p>
        </w:tc>
        <w:tc>
          <w:tcPr>
            <w:tcW w:w="1361" w:type="dxa"/>
          </w:tcPr>
          <w:p w:rsidR="00C31115" w:rsidRDefault="00C31115">
            <w:pPr>
              <w:pStyle w:val="ConsPlusNormal"/>
              <w:jc w:val="center"/>
            </w:pPr>
            <w:r>
              <w:t>34,4%</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0,30</w:t>
            </w:r>
          </w:p>
        </w:tc>
        <w:tc>
          <w:tcPr>
            <w:tcW w:w="1191" w:type="dxa"/>
          </w:tcPr>
          <w:p w:rsidR="00C31115" w:rsidRDefault="00C31115">
            <w:pPr>
              <w:pStyle w:val="ConsPlusNormal"/>
              <w:jc w:val="center"/>
            </w:pPr>
            <w:r>
              <w:t>41,6%</w:t>
            </w:r>
          </w:p>
        </w:tc>
        <w:tc>
          <w:tcPr>
            <w:tcW w:w="1020" w:type="dxa"/>
          </w:tcPr>
          <w:p w:rsidR="00C31115" w:rsidRDefault="00C31115">
            <w:pPr>
              <w:pStyle w:val="ConsPlusNormal"/>
              <w:jc w:val="center"/>
            </w:pPr>
            <w:r>
              <w:t>5,0%</w:t>
            </w:r>
          </w:p>
        </w:tc>
        <w:tc>
          <w:tcPr>
            <w:tcW w:w="1191" w:type="dxa"/>
          </w:tcPr>
          <w:p w:rsidR="00C31115" w:rsidRDefault="00C31115">
            <w:pPr>
              <w:pStyle w:val="ConsPlusNormal"/>
              <w:jc w:val="center"/>
            </w:pPr>
            <w:r>
              <w:t>0,75</w:t>
            </w:r>
          </w:p>
        </w:tc>
        <w:tc>
          <w:tcPr>
            <w:tcW w:w="1361" w:type="dxa"/>
          </w:tcPr>
          <w:p w:rsidR="00C31115" w:rsidRDefault="00C31115">
            <w:pPr>
              <w:pStyle w:val="ConsPlusNormal"/>
              <w:jc w:val="center"/>
            </w:pPr>
            <w:r>
              <w:t>37,9%</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0,31</w:t>
            </w:r>
          </w:p>
        </w:tc>
        <w:tc>
          <w:tcPr>
            <w:tcW w:w="1191" w:type="dxa"/>
          </w:tcPr>
          <w:p w:rsidR="00C31115" w:rsidRDefault="00C31115">
            <w:pPr>
              <w:pStyle w:val="ConsPlusNormal"/>
              <w:jc w:val="center"/>
            </w:pPr>
            <w:r>
              <w:t>43,8%</w:t>
            </w:r>
          </w:p>
        </w:tc>
        <w:tc>
          <w:tcPr>
            <w:tcW w:w="1020" w:type="dxa"/>
          </w:tcPr>
          <w:p w:rsidR="00C31115" w:rsidRDefault="00C31115">
            <w:pPr>
              <w:pStyle w:val="ConsPlusNormal"/>
              <w:jc w:val="center"/>
            </w:pPr>
            <w:r>
              <w:t>6,3%</w:t>
            </w:r>
          </w:p>
        </w:tc>
        <w:tc>
          <w:tcPr>
            <w:tcW w:w="1191" w:type="dxa"/>
          </w:tcPr>
          <w:p w:rsidR="00C31115" w:rsidRDefault="00C31115">
            <w:pPr>
              <w:pStyle w:val="ConsPlusNormal"/>
              <w:jc w:val="center"/>
            </w:pPr>
            <w:r>
              <w:t>0,79</w:t>
            </w:r>
          </w:p>
        </w:tc>
        <w:tc>
          <w:tcPr>
            <w:tcW w:w="1361" w:type="dxa"/>
          </w:tcPr>
          <w:p w:rsidR="00C31115" w:rsidRDefault="00C31115">
            <w:pPr>
              <w:pStyle w:val="ConsPlusNormal"/>
              <w:jc w:val="center"/>
            </w:pPr>
            <w:r>
              <w:t>40,9%</w:t>
            </w:r>
          </w:p>
        </w:tc>
        <w:tc>
          <w:tcPr>
            <w:tcW w:w="1191" w:type="dxa"/>
          </w:tcPr>
          <w:p w:rsidR="00C31115" w:rsidRDefault="00C31115">
            <w:pPr>
              <w:pStyle w:val="ConsPlusNormal"/>
              <w:jc w:val="center"/>
            </w:pPr>
            <w:r>
              <w:t>4,5%</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0,32</w:t>
            </w:r>
          </w:p>
        </w:tc>
        <w:tc>
          <w:tcPr>
            <w:tcW w:w="1191" w:type="dxa"/>
          </w:tcPr>
          <w:p w:rsidR="00C31115" w:rsidRDefault="00C31115">
            <w:pPr>
              <w:pStyle w:val="ConsPlusNormal"/>
              <w:jc w:val="center"/>
            </w:pPr>
            <w:r>
              <w:t>45,3%</w:t>
            </w:r>
          </w:p>
        </w:tc>
        <w:tc>
          <w:tcPr>
            <w:tcW w:w="1020" w:type="dxa"/>
          </w:tcPr>
          <w:p w:rsidR="00C31115" w:rsidRDefault="00C31115">
            <w:pPr>
              <w:pStyle w:val="ConsPlusNormal"/>
              <w:jc w:val="center"/>
            </w:pPr>
            <w:r>
              <w:t>7,2%</w:t>
            </w:r>
          </w:p>
        </w:tc>
        <w:tc>
          <w:tcPr>
            <w:tcW w:w="1191" w:type="dxa"/>
          </w:tcPr>
          <w:p w:rsidR="00C31115" w:rsidRDefault="00C31115">
            <w:pPr>
              <w:pStyle w:val="ConsPlusNormal"/>
              <w:jc w:val="center"/>
            </w:pPr>
            <w:r>
              <w:t>0,84</w:t>
            </w:r>
          </w:p>
        </w:tc>
        <w:tc>
          <w:tcPr>
            <w:tcW w:w="1361" w:type="dxa"/>
          </w:tcPr>
          <w:p w:rsidR="00C31115" w:rsidRDefault="00C31115">
            <w:pPr>
              <w:pStyle w:val="ConsPlusNormal"/>
              <w:jc w:val="center"/>
            </w:pPr>
            <w:r>
              <w:t>44,1%</w:t>
            </w:r>
          </w:p>
        </w:tc>
        <w:tc>
          <w:tcPr>
            <w:tcW w:w="1191" w:type="dxa"/>
          </w:tcPr>
          <w:p w:rsidR="00C31115" w:rsidRDefault="00C31115">
            <w:pPr>
              <w:pStyle w:val="ConsPlusNormal"/>
              <w:jc w:val="center"/>
            </w:pPr>
            <w:r>
              <w:t>6,4%</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0,33</w:t>
            </w:r>
          </w:p>
        </w:tc>
        <w:tc>
          <w:tcPr>
            <w:tcW w:w="1191" w:type="dxa"/>
          </w:tcPr>
          <w:p w:rsidR="00C31115" w:rsidRDefault="00C31115">
            <w:pPr>
              <w:pStyle w:val="ConsPlusNormal"/>
              <w:jc w:val="center"/>
            </w:pPr>
            <w:r>
              <w:t>47,0%</w:t>
            </w:r>
          </w:p>
        </w:tc>
        <w:tc>
          <w:tcPr>
            <w:tcW w:w="1020" w:type="dxa"/>
          </w:tcPr>
          <w:p w:rsidR="00C31115" w:rsidRDefault="00C31115">
            <w:pPr>
              <w:pStyle w:val="ConsPlusNormal"/>
              <w:jc w:val="center"/>
            </w:pPr>
            <w:r>
              <w:t>8,2%</w:t>
            </w:r>
          </w:p>
        </w:tc>
        <w:tc>
          <w:tcPr>
            <w:tcW w:w="1191" w:type="dxa"/>
          </w:tcPr>
          <w:p w:rsidR="00C31115" w:rsidRDefault="00C31115">
            <w:pPr>
              <w:pStyle w:val="ConsPlusNormal"/>
              <w:jc w:val="center"/>
            </w:pPr>
            <w:r>
              <w:t>0,88</w:t>
            </w:r>
          </w:p>
        </w:tc>
        <w:tc>
          <w:tcPr>
            <w:tcW w:w="1361" w:type="dxa"/>
          </w:tcPr>
          <w:p w:rsidR="00C31115" w:rsidRDefault="00C31115">
            <w:pPr>
              <w:pStyle w:val="ConsPlusNormal"/>
              <w:jc w:val="center"/>
            </w:pPr>
            <w:r>
              <w:t>46,6%</w:t>
            </w:r>
          </w:p>
        </w:tc>
        <w:tc>
          <w:tcPr>
            <w:tcW w:w="1191" w:type="dxa"/>
          </w:tcPr>
          <w:p w:rsidR="00C31115" w:rsidRDefault="00C31115">
            <w:pPr>
              <w:pStyle w:val="ConsPlusNormal"/>
              <w:jc w:val="center"/>
            </w:pPr>
            <w:r>
              <w:t>8,0%</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0,34</w:t>
            </w:r>
          </w:p>
        </w:tc>
        <w:tc>
          <w:tcPr>
            <w:tcW w:w="1191" w:type="dxa"/>
          </w:tcPr>
          <w:p w:rsidR="00C31115" w:rsidRDefault="00C31115">
            <w:pPr>
              <w:pStyle w:val="ConsPlusNormal"/>
              <w:jc w:val="center"/>
            </w:pPr>
            <w:r>
              <w:t>48,5%</w:t>
            </w:r>
          </w:p>
        </w:tc>
        <w:tc>
          <w:tcPr>
            <w:tcW w:w="1020" w:type="dxa"/>
          </w:tcPr>
          <w:p w:rsidR="00C31115" w:rsidRDefault="00C31115">
            <w:pPr>
              <w:pStyle w:val="ConsPlusNormal"/>
              <w:jc w:val="center"/>
            </w:pPr>
            <w:r>
              <w:t>9,1%</w:t>
            </w:r>
          </w:p>
        </w:tc>
        <w:tc>
          <w:tcPr>
            <w:tcW w:w="1191" w:type="dxa"/>
          </w:tcPr>
          <w:p w:rsidR="00C31115" w:rsidRDefault="00C31115">
            <w:pPr>
              <w:pStyle w:val="ConsPlusNormal"/>
              <w:jc w:val="center"/>
            </w:pPr>
            <w:r>
              <w:t>0,92</w:t>
            </w:r>
          </w:p>
        </w:tc>
        <w:tc>
          <w:tcPr>
            <w:tcW w:w="1361" w:type="dxa"/>
          </w:tcPr>
          <w:p w:rsidR="00C31115" w:rsidRDefault="00C31115">
            <w:pPr>
              <w:pStyle w:val="ConsPlusNormal"/>
              <w:jc w:val="center"/>
            </w:pPr>
            <w:r>
              <w:t>49,0%</w:t>
            </w:r>
          </w:p>
        </w:tc>
        <w:tc>
          <w:tcPr>
            <w:tcW w:w="1191" w:type="dxa"/>
          </w:tcPr>
          <w:p w:rsidR="00C31115" w:rsidRDefault="00C31115">
            <w:pPr>
              <w:pStyle w:val="ConsPlusNormal"/>
              <w:jc w:val="center"/>
            </w:pPr>
            <w:r>
              <w:t>9,4%</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0,37</w:t>
            </w:r>
          </w:p>
        </w:tc>
        <w:tc>
          <w:tcPr>
            <w:tcW w:w="1191" w:type="dxa"/>
          </w:tcPr>
          <w:p w:rsidR="00C31115" w:rsidRDefault="00C31115">
            <w:pPr>
              <w:pStyle w:val="ConsPlusNormal"/>
              <w:jc w:val="center"/>
            </w:pPr>
            <w:r>
              <w:t>52,9%</w:t>
            </w:r>
          </w:p>
        </w:tc>
        <w:tc>
          <w:tcPr>
            <w:tcW w:w="1020" w:type="dxa"/>
          </w:tcPr>
          <w:p w:rsidR="00C31115" w:rsidRDefault="00C31115">
            <w:pPr>
              <w:pStyle w:val="ConsPlusNormal"/>
              <w:jc w:val="center"/>
            </w:pPr>
            <w:r>
              <w:t>11,8%</w:t>
            </w:r>
          </w:p>
        </w:tc>
        <w:tc>
          <w:tcPr>
            <w:tcW w:w="1191" w:type="dxa"/>
          </w:tcPr>
          <w:p w:rsidR="00C31115" w:rsidRDefault="00C31115">
            <w:pPr>
              <w:pStyle w:val="ConsPlusNormal"/>
              <w:jc w:val="center"/>
            </w:pPr>
            <w:r>
              <w:t>0,98</w:t>
            </w:r>
          </w:p>
        </w:tc>
        <w:tc>
          <w:tcPr>
            <w:tcW w:w="1361" w:type="dxa"/>
          </w:tcPr>
          <w:p w:rsidR="00C31115" w:rsidRDefault="00C31115">
            <w:pPr>
              <w:pStyle w:val="ConsPlusNormal"/>
              <w:jc w:val="center"/>
            </w:pPr>
            <w:r>
              <w:t>52,2%</w:t>
            </w:r>
          </w:p>
        </w:tc>
        <w:tc>
          <w:tcPr>
            <w:tcW w:w="1191" w:type="dxa"/>
          </w:tcPr>
          <w:p w:rsidR="00C31115" w:rsidRDefault="00C31115">
            <w:pPr>
              <w:pStyle w:val="ConsPlusNormal"/>
              <w:jc w:val="center"/>
            </w:pPr>
            <w:r>
              <w:t>11,3%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0,38</w:t>
            </w:r>
          </w:p>
        </w:tc>
        <w:tc>
          <w:tcPr>
            <w:tcW w:w="1191" w:type="dxa"/>
          </w:tcPr>
          <w:p w:rsidR="00C31115" w:rsidRDefault="00C31115">
            <w:pPr>
              <w:pStyle w:val="ConsPlusNormal"/>
              <w:jc w:val="center"/>
            </w:pPr>
            <w:r>
              <w:t>54,2%</w:t>
            </w:r>
          </w:p>
        </w:tc>
        <w:tc>
          <w:tcPr>
            <w:tcW w:w="1020" w:type="dxa"/>
          </w:tcPr>
          <w:p w:rsidR="00C31115" w:rsidRDefault="00C31115">
            <w:pPr>
              <w:pStyle w:val="ConsPlusNormal"/>
              <w:jc w:val="center"/>
            </w:pPr>
            <w:r>
              <w:t>12,5%</w:t>
            </w:r>
          </w:p>
        </w:tc>
        <w:tc>
          <w:tcPr>
            <w:tcW w:w="1191" w:type="dxa"/>
          </w:tcPr>
          <w:p w:rsidR="00C31115" w:rsidRDefault="00C31115">
            <w:pPr>
              <w:pStyle w:val="ConsPlusNormal"/>
              <w:jc w:val="center"/>
            </w:pPr>
            <w:r>
              <w:t>1,09</w:t>
            </w:r>
          </w:p>
        </w:tc>
        <w:tc>
          <w:tcPr>
            <w:tcW w:w="1361" w:type="dxa"/>
          </w:tcPr>
          <w:p w:rsidR="00C31115" w:rsidRDefault="00C31115">
            <w:pPr>
              <w:pStyle w:val="ConsPlusNormal"/>
              <w:jc w:val="center"/>
            </w:pPr>
            <w:r>
              <w:t>57,0%</w:t>
            </w:r>
          </w:p>
        </w:tc>
        <w:tc>
          <w:tcPr>
            <w:tcW w:w="1191" w:type="dxa"/>
          </w:tcPr>
          <w:p w:rsidR="00C31115" w:rsidRDefault="00C31115">
            <w:pPr>
              <w:pStyle w:val="ConsPlusNormal"/>
              <w:jc w:val="center"/>
            </w:pPr>
            <w:r>
              <w:t>14,2%</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0,40</w:t>
            </w:r>
          </w:p>
        </w:tc>
        <w:tc>
          <w:tcPr>
            <w:tcW w:w="1191" w:type="dxa"/>
          </w:tcPr>
          <w:p w:rsidR="00C31115" w:rsidRDefault="00C31115">
            <w:pPr>
              <w:pStyle w:val="ConsPlusNormal"/>
              <w:jc w:val="center"/>
            </w:pPr>
            <w:r>
              <w:t>56,3%</w:t>
            </w:r>
          </w:p>
        </w:tc>
        <w:tc>
          <w:tcPr>
            <w:tcW w:w="1020" w:type="dxa"/>
          </w:tcPr>
          <w:p w:rsidR="00C31115" w:rsidRDefault="00C31115">
            <w:pPr>
              <w:pStyle w:val="ConsPlusNormal"/>
              <w:jc w:val="center"/>
            </w:pPr>
            <w:r>
              <w:t>13,8%</w:t>
            </w:r>
          </w:p>
        </w:tc>
        <w:tc>
          <w:tcPr>
            <w:tcW w:w="1191" w:type="dxa"/>
          </w:tcPr>
          <w:p w:rsidR="00C31115" w:rsidRDefault="00C31115">
            <w:pPr>
              <w:pStyle w:val="ConsPlusNormal"/>
              <w:jc w:val="center"/>
            </w:pPr>
            <w:r>
              <w:t>1,16</w:t>
            </w:r>
          </w:p>
        </w:tc>
        <w:tc>
          <w:tcPr>
            <w:tcW w:w="1361" w:type="dxa"/>
          </w:tcPr>
          <w:p w:rsidR="00C31115" w:rsidRDefault="00C31115">
            <w:pPr>
              <w:pStyle w:val="ConsPlusNormal"/>
              <w:jc w:val="center"/>
            </w:pPr>
            <w:r>
              <w:t>59,6%</w:t>
            </w:r>
          </w:p>
        </w:tc>
        <w:tc>
          <w:tcPr>
            <w:tcW w:w="1191" w:type="dxa"/>
          </w:tcPr>
          <w:p w:rsidR="00C31115" w:rsidRDefault="00C31115">
            <w:pPr>
              <w:pStyle w:val="ConsPlusNormal"/>
              <w:jc w:val="center"/>
            </w:pPr>
            <w:r>
              <w:t>15,8%</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0,43</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15,4%</w:t>
            </w:r>
          </w:p>
        </w:tc>
        <w:tc>
          <w:tcPr>
            <w:tcW w:w="1191" w:type="dxa"/>
          </w:tcPr>
          <w:p w:rsidR="00C31115" w:rsidRDefault="00C31115">
            <w:pPr>
              <w:pStyle w:val="ConsPlusNormal"/>
              <w:jc w:val="center"/>
            </w:pPr>
            <w:r>
              <w:t>1,25</w:t>
            </w:r>
          </w:p>
        </w:tc>
        <w:tc>
          <w:tcPr>
            <w:tcW w:w="1361" w:type="dxa"/>
          </w:tcPr>
          <w:p w:rsidR="00C31115" w:rsidRDefault="00C31115">
            <w:pPr>
              <w:pStyle w:val="ConsPlusNormal"/>
              <w:jc w:val="center"/>
            </w:pPr>
            <w:r>
              <w:t>62,6%</w:t>
            </w:r>
          </w:p>
        </w:tc>
        <w:tc>
          <w:tcPr>
            <w:tcW w:w="1191" w:type="dxa"/>
          </w:tcPr>
          <w:p w:rsidR="00C31115" w:rsidRDefault="00C31115">
            <w:pPr>
              <w:pStyle w:val="ConsPlusNormal"/>
              <w:jc w:val="center"/>
            </w:pPr>
            <w:r>
              <w:t>17,6%</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0,46</w:t>
            </w:r>
          </w:p>
        </w:tc>
        <w:tc>
          <w:tcPr>
            <w:tcW w:w="1191" w:type="dxa"/>
          </w:tcPr>
          <w:p w:rsidR="00C31115" w:rsidRDefault="00C31115">
            <w:pPr>
              <w:pStyle w:val="ConsPlusNormal"/>
              <w:jc w:val="center"/>
            </w:pPr>
            <w:r>
              <w:t>62,3%</w:t>
            </w:r>
          </w:p>
        </w:tc>
        <w:tc>
          <w:tcPr>
            <w:tcW w:w="1020" w:type="dxa"/>
          </w:tcPr>
          <w:p w:rsidR="00C31115" w:rsidRDefault="00C31115">
            <w:pPr>
              <w:pStyle w:val="ConsPlusNormal"/>
              <w:jc w:val="center"/>
            </w:pPr>
            <w:r>
              <w:t>17,4%</w:t>
            </w:r>
          </w:p>
        </w:tc>
        <w:tc>
          <w:tcPr>
            <w:tcW w:w="1191" w:type="dxa"/>
          </w:tcPr>
          <w:p w:rsidR="00C31115" w:rsidRDefault="00C31115">
            <w:pPr>
              <w:pStyle w:val="ConsPlusNormal"/>
              <w:jc w:val="center"/>
            </w:pPr>
            <w:r>
              <w:t>1,33</w:t>
            </w:r>
          </w:p>
        </w:tc>
        <w:tc>
          <w:tcPr>
            <w:tcW w:w="1361" w:type="dxa"/>
          </w:tcPr>
          <w:p w:rsidR="00C31115" w:rsidRDefault="00C31115">
            <w:pPr>
              <w:pStyle w:val="ConsPlusNormal"/>
              <w:jc w:val="center"/>
            </w:pPr>
            <w:r>
              <w:t>64,8%</w:t>
            </w:r>
          </w:p>
        </w:tc>
        <w:tc>
          <w:tcPr>
            <w:tcW w:w="1191" w:type="dxa"/>
          </w:tcPr>
          <w:p w:rsidR="00C31115" w:rsidRDefault="00C31115">
            <w:pPr>
              <w:pStyle w:val="ConsPlusNormal"/>
              <w:jc w:val="center"/>
            </w:pPr>
            <w:r>
              <w:t>18,9%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0,50</w:t>
            </w:r>
          </w:p>
        </w:tc>
        <w:tc>
          <w:tcPr>
            <w:tcW w:w="1191" w:type="dxa"/>
          </w:tcPr>
          <w:p w:rsidR="00C31115" w:rsidRDefault="00C31115">
            <w:pPr>
              <w:pStyle w:val="ConsPlusNormal"/>
              <w:jc w:val="center"/>
            </w:pPr>
            <w:r>
              <w:t>65,3%</w:t>
            </w:r>
          </w:p>
        </w:tc>
        <w:tc>
          <w:tcPr>
            <w:tcW w:w="1020" w:type="dxa"/>
          </w:tcPr>
          <w:p w:rsidR="00C31115" w:rsidRDefault="00C31115">
            <w:pPr>
              <w:pStyle w:val="ConsPlusNormal"/>
              <w:jc w:val="center"/>
            </w:pPr>
            <w:r>
              <w:t>19,2%</w:t>
            </w:r>
          </w:p>
        </w:tc>
        <w:tc>
          <w:tcPr>
            <w:tcW w:w="1191" w:type="dxa"/>
          </w:tcPr>
          <w:p w:rsidR="00C31115" w:rsidRDefault="00C31115">
            <w:pPr>
              <w:pStyle w:val="ConsPlusNormal"/>
              <w:jc w:val="center"/>
            </w:pPr>
            <w:r>
              <w:t>1,43</w:t>
            </w:r>
          </w:p>
        </w:tc>
        <w:tc>
          <w:tcPr>
            <w:tcW w:w="1361" w:type="dxa"/>
          </w:tcPr>
          <w:p w:rsidR="00C31115" w:rsidRDefault="00C31115">
            <w:pPr>
              <w:pStyle w:val="ConsPlusNormal"/>
              <w:jc w:val="center"/>
            </w:pPr>
            <w:r>
              <w:t>67,3%</w:t>
            </w:r>
          </w:p>
        </w:tc>
        <w:tc>
          <w:tcPr>
            <w:tcW w:w="1191" w:type="dxa"/>
          </w:tcPr>
          <w:p w:rsidR="00C31115" w:rsidRDefault="00C31115">
            <w:pPr>
              <w:pStyle w:val="ConsPlusNormal"/>
              <w:jc w:val="center"/>
            </w:pPr>
            <w:r>
              <w:t>20,4%</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0,53</w:t>
            </w:r>
          </w:p>
        </w:tc>
        <w:tc>
          <w:tcPr>
            <w:tcW w:w="1191" w:type="dxa"/>
          </w:tcPr>
          <w:p w:rsidR="00C31115" w:rsidRDefault="00C31115">
            <w:pPr>
              <w:pStyle w:val="ConsPlusNormal"/>
              <w:jc w:val="center"/>
            </w:pPr>
            <w:r>
              <w:t>67,2%</w:t>
            </w:r>
          </w:p>
        </w:tc>
        <w:tc>
          <w:tcPr>
            <w:tcW w:w="1020" w:type="dxa"/>
          </w:tcPr>
          <w:p w:rsidR="00C31115" w:rsidRDefault="00C31115">
            <w:pPr>
              <w:pStyle w:val="ConsPlusNormal"/>
              <w:jc w:val="center"/>
            </w:pPr>
            <w:r>
              <w:t>20,3%</w:t>
            </w:r>
          </w:p>
        </w:tc>
        <w:tc>
          <w:tcPr>
            <w:tcW w:w="1191" w:type="dxa"/>
          </w:tcPr>
          <w:p w:rsidR="00C31115" w:rsidRDefault="00C31115">
            <w:pPr>
              <w:pStyle w:val="ConsPlusNormal"/>
              <w:jc w:val="center"/>
            </w:pPr>
            <w:r>
              <w:t>1,55</w:t>
            </w:r>
          </w:p>
        </w:tc>
        <w:tc>
          <w:tcPr>
            <w:tcW w:w="1361" w:type="dxa"/>
          </w:tcPr>
          <w:p w:rsidR="00C31115" w:rsidRDefault="00C31115">
            <w:pPr>
              <w:pStyle w:val="ConsPlusNormal"/>
              <w:jc w:val="center"/>
            </w:pPr>
            <w:r>
              <w:t>69,8%</w:t>
            </w:r>
          </w:p>
        </w:tc>
        <w:tc>
          <w:tcPr>
            <w:tcW w:w="1191" w:type="dxa"/>
          </w:tcPr>
          <w:p w:rsidR="00C31115" w:rsidRDefault="00C31115">
            <w:pPr>
              <w:pStyle w:val="ConsPlusNormal"/>
              <w:jc w:val="center"/>
            </w:pPr>
            <w:r>
              <w:t>21,9%</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0,56</w:t>
            </w:r>
          </w:p>
        </w:tc>
        <w:tc>
          <w:tcPr>
            <w:tcW w:w="1191" w:type="dxa"/>
          </w:tcPr>
          <w:p w:rsidR="00C31115" w:rsidRDefault="00C31115">
            <w:pPr>
              <w:pStyle w:val="ConsPlusNormal"/>
              <w:jc w:val="center"/>
            </w:pPr>
            <w:r>
              <w:t>68,9%</w:t>
            </w:r>
          </w:p>
        </w:tc>
        <w:tc>
          <w:tcPr>
            <w:tcW w:w="1020" w:type="dxa"/>
          </w:tcPr>
          <w:p w:rsidR="00C31115" w:rsidRDefault="00C31115">
            <w:pPr>
              <w:pStyle w:val="ConsPlusNormal"/>
              <w:jc w:val="center"/>
            </w:pPr>
            <w:r>
              <w:t>21,3%</w:t>
            </w:r>
          </w:p>
        </w:tc>
        <w:tc>
          <w:tcPr>
            <w:tcW w:w="1191" w:type="dxa"/>
          </w:tcPr>
          <w:p w:rsidR="00C31115" w:rsidRDefault="00C31115">
            <w:pPr>
              <w:pStyle w:val="ConsPlusNormal"/>
              <w:jc w:val="center"/>
            </w:pPr>
            <w:r>
              <w:t>1,63</w:t>
            </w:r>
          </w:p>
        </w:tc>
        <w:tc>
          <w:tcPr>
            <w:tcW w:w="1361" w:type="dxa"/>
          </w:tcPr>
          <w:p w:rsidR="00C31115" w:rsidRDefault="00C31115">
            <w:pPr>
              <w:pStyle w:val="ConsPlusNormal"/>
              <w:jc w:val="center"/>
            </w:pPr>
            <w:r>
              <w:t>71,4%</w:t>
            </w:r>
          </w:p>
        </w:tc>
        <w:tc>
          <w:tcPr>
            <w:tcW w:w="1191" w:type="dxa"/>
          </w:tcPr>
          <w:p w:rsidR="00C31115" w:rsidRDefault="00C31115">
            <w:pPr>
              <w:pStyle w:val="ConsPlusNormal"/>
              <w:jc w:val="center"/>
            </w:pPr>
            <w:r>
              <w:t>22,8%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0,62</w:t>
            </w:r>
          </w:p>
        </w:tc>
        <w:tc>
          <w:tcPr>
            <w:tcW w:w="1191" w:type="dxa"/>
          </w:tcPr>
          <w:p w:rsidR="00C31115" w:rsidRDefault="00C31115">
            <w:pPr>
              <w:pStyle w:val="ConsPlusNormal"/>
              <w:jc w:val="center"/>
            </w:pPr>
            <w:r>
              <w:t>72,0%</w:t>
            </w:r>
          </w:p>
        </w:tc>
        <w:tc>
          <w:tcPr>
            <w:tcW w:w="1020" w:type="dxa"/>
          </w:tcPr>
          <w:p w:rsidR="00C31115" w:rsidRDefault="00C31115">
            <w:pPr>
              <w:pStyle w:val="ConsPlusNormal"/>
              <w:jc w:val="center"/>
            </w:pPr>
            <w:r>
              <w:t>23,2%</w:t>
            </w:r>
          </w:p>
        </w:tc>
        <w:tc>
          <w:tcPr>
            <w:tcW w:w="1191" w:type="dxa"/>
          </w:tcPr>
          <w:p w:rsidR="00C31115" w:rsidRDefault="00C31115">
            <w:pPr>
              <w:pStyle w:val="ConsPlusNormal"/>
              <w:jc w:val="center"/>
            </w:pPr>
            <w:r>
              <w:t>1,78</w:t>
            </w:r>
          </w:p>
        </w:tc>
        <w:tc>
          <w:tcPr>
            <w:tcW w:w="1361" w:type="dxa"/>
          </w:tcPr>
          <w:p w:rsidR="00C31115" w:rsidRDefault="00C31115">
            <w:pPr>
              <w:pStyle w:val="ConsPlusNormal"/>
              <w:jc w:val="center"/>
            </w:pPr>
            <w:r>
              <w:t>73,8%</w:t>
            </w:r>
          </w:p>
        </w:tc>
        <w:tc>
          <w:tcPr>
            <w:tcW w:w="1191" w:type="dxa"/>
          </w:tcPr>
          <w:p w:rsidR="00C31115" w:rsidRDefault="00C31115">
            <w:pPr>
              <w:pStyle w:val="ConsPlusNormal"/>
              <w:jc w:val="center"/>
            </w:pPr>
            <w:r>
              <w:t>24,3%</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0,67</w:t>
            </w:r>
          </w:p>
        </w:tc>
        <w:tc>
          <w:tcPr>
            <w:tcW w:w="1191" w:type="dxa"/>
          </w:tcPr>
          <w:p w:rsidR="00C31115" w:rsidRDefault="00C31115">
            <w:pPr>
              <w:pStyle w:val="ConsPlusNormal"/>
              <w:jc w:val="center"/>
            </w:pPr>
            <w:r>
              <w:t>73,9%</w:t>
            </w:r>
          </w:p>
        </w:tc>
        <w:tc>
          <w:tcPr>
            <w:tcW w:w="1020" w:type="dxa"/>
          </w:tcPr>
          <w:p w:rsidR="00C31115" w:rsidRDefault="00C31115">
            <w:pPr>
              <w:pStyle w:val="ConsPlusNormal"/>
              <w:jc w:val="center"/>
            </w:pPr>
            <w:r>
              <w:t>24,3%</w:t>
            </w:r>
          </w:p>
        </w:tc>
        <w:tc>
          <w:tcPr>
            <w:tcW w:w="1191" w:type="dxa"/>
          </w:tcPr>
          <w:p w:rsidR="00C31115" w:rsidRDefault="00C31115">
            <w:pPr>
              <w:pStyle w:val="ConsPlusNormal"/>
              <w:jc w:val="center"/>
            </w:pPr>
            <w:r>
              <w:t>1,96</w:t>
            </w:r>
          </w:p>
        </w:tc>
        <w:tc>
          <w:tcPr>
            <w:tcW w:w="1361" w:type="dxa"/>
          </w:tcPr>
          <w:p w:rsidR="00C31115" w:rsidRDefault="00C31115">
            <w:pPr>
              <w:pStyle w:val="ConsPlusNormal"/>
              <w:jc w:val="center"/>
            </w:pPr>
            <w:r>
              <w:t>76,1%</w:t>
            </w:r>
          </w:p>
        </w:tc>
        <w:tc>
          <w:tcPr>
            <w:tcW w:w="1191" w:type="dxa"/>
          </w:tcPr>
          <w:p w:rsidR="00C31115" w:rsidRDefault="00C31115">
            <w:pPr>
              <w:pStyle w:val="ConsPlusNormal"/>
              <w:jc w:val="center"/>
            </w:pPr>
            <w:r>
              <w:t>25,6%</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0,69</w:t>
            </w:r>
          </w:p>
        </w:tc>
        <w:tc>
          <w:tcPr>
            <w:tcW w:w="1191" w:type="dxa"/>
          </w:tcPr>
          <w:p w:rsidR="00C31115" w:rsidRDefault="00C31115">
            <w:pPr>
              <w:pStyle w:val="ConsPlusNormal"/>
              <w:jc w:val="center"/>
            </w:pPr>
            <w:r>
              <w:t>74,6%</w:t>
            </w:r>
          </w:p>
        </w:tc>
        <w:tc>
          <w:tcPr>
            <w:tcW w:w="1020" w:type="dxa"/>
          </w:tcPr>
          <w:p w:rsidR="00C31115" w:rsidRDefault="00C31115">
            <w:pPr>
              <w:pStyle w:val="ConsPlusNormal"/>
              <w:jc w:val="center"/>
            </w:pPr>
            <w:r>
              <w:t>24,8%</w:t>
            </w:r>
          </w:p>
        </w:tc>
        <w:tc>
          <w:tcPr>
            <w:tcW w:w="1191" w:type="dxa"/>
          </w:tcPr>
          <w:p w:rsidR="00C31115" w:rsidRDefault="00C31115">
            <w:pPr>
              <w:pStyle w:val="ConsPlusNormal"/>
              <w:jc w:val="center"/>
            </w:pPr>
            <w:r>
              <w:t>2,21</w:t>
            </w:r>
          </w:p>
        </w:tc>
        <w:tc>
          <w:tcPr>
            <w:tcW w:w="1361" w:type="dxa"/>
          </w:tcPr>
          <w:p w:rsidR="00C31115" w:rsidRDefault="00C31115">
            <w:pPr>
              <w:pStyle w:val="ConsPlusNormal"/>
              <w:jc w:val="center"/>
            </w:pPr>
            <w:r>
              <w:t>78,8%</w:t>
            </w:r>
          </w:p>
        </w:tc>
        <w:tc>
          <w:tcPr>
            <w:tcW w:w="1191" w:type="dxa"/>
          </w:tcPr>
          <w:p w:rsidR="00C31115" w:rsidRDefault="00C31115">
            <w:pPr>
              <w:pStyle w:val="ConsPlusNormal"/>
              <w:jc w:val="center"/>
            </w:pPr>
            <w:r>
              <w:t>27,3%</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0,71</w:t>
            </w:r>
          </w:p>
        </w:tc>
        <w:tc>
          <w:tcPr>
            <w:tcW w:w="1191" w:type="dxa"/>
          </w:tcPr>
          <w:p w:rsidR="00C31115" w:rsidRDefault="00C31115">
            <w:pPr>
              <w:pStyle w:val="ConsPlusNormal"/>
              <w:jc w:val="center"/>
            </w:pPr>
            <w:r>
              <w:t>75,3%</w:t>
            </w:r>
          </w:p>
        </w:tc>
        <w:tc>
          <w:tcPr>
            <w:tcW w:w="1020" w:type="dxa"/>
          </w:tcPr>
          <w:p w:rsidR="00C31115" w:rsidRDefault="00C31115">
            <w:pPr>
              <w:pStyle w:val="ConsPlusNormal"/>
              <w:jc w:val="center"/>
            </w:pPr>
            <w:r>
              <w:t>25,2%</w:t>
            </w:r>
          </w:p>
        </w:tc>
        <w:tc>
          <w:tcPr>
            <w:tcW w:w="1191" w:type="dxa"/>
          </w:tcPr>
          <w:p w:rsidR="00C31115" w:rsidRDefault="00C31115">
            <w:pPr>
              <w:pStyle w:val="ConsPlusNormal"/>
              <w:jc w:val="center"/>
            </w:pPr>
            <w:r>
              <w:t>2,48</w:t>
            </w:r>
          </w:p>
        </w:tc>
        <w:tc>
          <w:tcPr>
            <w:tcW w:w="1361" w:type="dxa"/>
          </w:tcPr>
          <w:p w:rsidR="00C31115" w:rsidRDefault="00C31115">
            <w:pPr>
              <w:pStyle w:val="ConsPlusNormal"/>
              <w:jc w:val="center"/>
            </w:pPr>
            <w:r>
              <w:t>81,1%</w:t>
            </w:r>
          </w:p>
        </w:tc>
        <w:tc>
          <w:tcPr>
            <w:tcW w:w="1191" w:type="dxa"/>
          </w:tcPr>
          <w:p w:rsidR="00C31115" w:rsidRDefault="00C31115">
            <w:pPr>
              <w:pStyle w:val="ConsPlusNormal"/>
              <w:jc w:val="center"/>
            </w:pPr>
            <w:r>
              <w:t>28,7%</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0,79</w:t>
            </w:r>
          </w:p>
        </w:tc>
        <w:tc>
          <w:tcPr>
            <w:tcW w:w="1191" w:type="dxa"/>
          </w:tcPr>
          <w:p w:rsidR="00C31115" w:rsidRDefault="00C31115">
            <w:pPr>
              <w:pStyle w:val="ConsPlusNormal"/>
              <w:jc w:val="center"/>
            </w:pPr>
            <w:r>
              <w:t>77,9%</w:t>
            </w:r>
          </w:p>
        </w:tc>
        <w:tc>
          <w:tcPr>
            <w:tcW w:w="1020" w:type="dxa"/>
          </w:tcPr>
          <w:p w:rsidR="00C31115" w:rsidRDefault="00C31115">
            <w:pPr>
              <w:pStyle w:val="ConsPlusNormal"/>
              <w:jc w:val="center"/>
            </w:pPr>
            <w:r>
              <w:t>26,7%</w:t>
            </w:r>
          </w:p>
        </w:tc>
        <w:tc>
          <w:tcPr>
            <w:tcW w:w="1191" w:type="dxa"/>
          </w:tcPr>
          <w:p w:rsidR="00C31115" w:rsidRDefault="00C31115">
            <w:pPr>
              <w:pStyle w:val="ConsPlusNormal"/>
              <w:jc w:val="center"/>
            </w:pPr>
            <w:r>
              <w:t>2,87</w:t>
            </w:r>
          </w:p>
        </w:tc>
        <w:tc>
          <w:tcPr>
            <w:tcW w:w="1361" w:type="dxa"/>
          </w:tcPr>
          <w:p w:rsidR="00C31115" w:rsidRDefault="00C31115">
            <w:pPr>
              <w:pStyle w:val="ConsPlusNormal"/>
              <w:jc w:val="center"/>
            </w:pPr>
            <w:r>
              <w:t>83,7%</w:t>
            </w:r>
          </w:p>
        </w:tc>
        <w:tc>
          <w:tcPr>
            <w:tcW w:w="1191" w:type="dxa"/>
          </w:tcPr>
          <w:p w:rsidR="00C31115" w:rsidRDefault="00C31115">
            <w:pPr>
              <w:pStyle w:val="ConsPlusNormal"/>
              <w:jc w:val="center"/>
            </w:pPr>
            <w:r>
              <w:t>30,2%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0,92</w:t>
            </w:r>
          </w:p>
        </w:tc>
        <w:tc>
          <w:tcPr>
            <w:tcW w:w="1191" w:type="dxa"/>
          </w:tcPr>
          <w:p w:rsidR="00C31115" w:rsidRDefault="00C31115">
            <w:pPr>
              <w:pStyle w:val="ConsPlusNormal"/>
              <w:jc w:val="center"/>
            </w:pPr>
            <w:r>
              <w:t>81,1%</w:t>
            </w:r>
          </w:p>
        </w:tc>
        <w:tc>
          <w:tcPr>
            <w:tcW w:w="1020" w:type="dxa"/>
          </w:tcPr>
          <w:p w:rsidR="00C31115" w:rsidRDefault="00C31115">
            <w:pPr>
              <w:pStyle w:val="ConsPlusNormal"/>
              <w:jc w:val="center"/>
            </w:pPr>
            <w:r>
              <w:t>28,7%</w:t>
            </w:r>
          </w:p>
        </w:tc>
        <w:tc>
          <w:tcPr>
            <w:tcW w:w="1191" w:type="dxa"/>
          </w:tcPr>
          <w:p w:rsidR="00C31115" w:rsidRDefault="00C31115">
            <w:pPr>
              <w:pStyle w:val="ConsPlusNormal"/>
              <w:jc w:val="center"/>
            </w:pPr>
            <w:r>
              <w:t>3,74</w:t>
            </w:r>
          </w:p>
        </w:tc>
        <w:tc>
          <w:tcPr>
            <w:tcW w:w="1361" w:type="dxa"/>
          </w:tcPr>
          <w:p w:rsidR="00C31115" w:rsidRDefault="00C31115">
            <w:pPr>
              <w:pStyle w:val="ConsPlusNormal"/>
              <w:jc w:val="center"/>
            </w:pPr>
            <w:r>
              <w:t>87,5%</w:t>
            </w:r>
          </w:p>
        </w:tc>
        <w:tc>
          <w:tcPr>
            <w:tcW w:w="1191" w:type="dxa"/>
          </w:tcPr>
          <w:p w:rsidR="00C31115" w:rsidRDefault="00C31115">
            <w:pPr>
              <w:pStyle w:val="ConsPlusNormal"/>
              <w:jc w:val="center"/>
            </w:pPr>
            <w:r>
              <w:t>32,5%</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1,09</w:t>
            </w:r>
          </w:p>
        </w:tc>
        <w:tc>
          <w:tcPr>
            <w:tcW w:w="1191" w:type="dxa"/>
          </w:tcPr>
          <w:p w:rsidR="00C31115" w:rsidRDefault="00C31115">
            <w:pPr>
              <w:pStyle w:val="ConsPlusNormal"/>
              <w:jc w:val="center"/>
            </w:pPr>
            <w:r>
              <w:t>84,0%</w:t>
            </w:r>
          </w:p>
        </w:tc>
        <w:tc>
          <w:tcPr>
            <w:tcW w:w="1020" w:type="dxa"/>
          </w:tcPr>
          <w:p w:rsidR="00C31115" w:rsidRDefault="00C31115">
            <w:pPr>
              <w:pStyle w:val="ConsPlusNormal"/>
              <w:jc w:val="center"/>
            </w:pPr>
            <w:r>
              <w:t>30,4%</w:t>
            </w:r>
          </w:p>
        </w:tc>
        <w:tc>
          <w:tcPr>
            <w:tcW w:w="1191" w:type="dxa"/>
          </w:tcPr>
          <w:p w:rsidR="00C31115" w:rsidRDefault="00C31115">
            <w:pPr>
              <w:pStyle w:val="ConsPlusNormal"/>
              <w:jc w:val="center"/>
            </w:pPr>
            <w:r>
              <w:t>4,56</w:t>
            </w:r>
          </w:p>
        </w:tc>
        <w:tc>
          <w:tcPr>
            <w:tcW w:w="1361" w:type="dxa"/>
          </w:tcPr>
          <w:p w:rsidR="00C31115" w:rsidRDefault="00C31115">
            <w:pPr>
              <w:pStyle w:val="ConsPlusNormal"/>
              <w:jc w:val="center"/>
            </w:pPr>
            <w:r>
              <w:t>89,7%</w:t>
            </w:r>
          </w:p>
        </w:tc>
        <w:tc>
          <w:tcPr>
            <w:tcW w:w="1191" w:type="dxa"/>
          </w:tcPr>
          <w:p w:rsidR="00C31115" w:rsidRDefault="00C31115">
            <w:pPr>
              <w:pStyle w:val="ConsPlusNormal"/>
              <w:jc w:val="center"/>
            </w:pPr>
            <w:r>
              <w:t>33,8%</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1,28</w:t>
            </w:r>
          </w:p>
        </w:tc>
        <w:tc>
          <w:tcPr>
            <w:tcW w:w="1191" w:type="dxa"/>
          </w:tcPr>
          <w:p w:rsidR="00C31115" w:rsidRDefault="00C31115">
            <w:pPr>
              <w:pStyle w:val="ConsPlusNormal"/>
              <w:jc w:val="center"/>
            </w:pPr>
            <w:r>
              <w:t>86,4%</w:t>
            </w:r>
          </w:p>
        </w:tc>
        <w:tc>
          <w:tcPr>
            <w:tcW w:w="1020" w:type="dxa"/>
          </w:tcPr>
          <w:p w:rsidR="00C31115" w:rsidRDefault="00C31115">
            <w:pPr>
              <w:pStyle w:val="ConsPlusNormal"/>
              <w:jc w:val="center"/>
            </w:pPr>
            <w:r>
              <w:t>31,8%</w:t>
            </w:r>
          </w:p>
        </w:tc>
        <w:tc>
          <w:tcPr>
            <w:tcW w:w="1191" w:type="dxa"/>
          </w:tcPr>
          <w:p w:rsidR="00C31115" w:rsidRDefault="00C31115">
            <w:pPr>
              <w:pStyle w:val="ConsPlusNormal"/>
              <w:jc w:val="center"/>
            </w:pPr>
            <w:r>
              <w:t>&gt; 9,38</w:t>
            </w:r>
          </w:p>
        </w:tc>
        <w:tc>
          <w:tcPr>
            <w:tcW w:w="1361" w:type="dxa"/>
          </w:tcPr>
          <w:p w:rsidR="00C31115" w:rsidRDefault="00C31115">
            <w:pPr>
              <w:pStyle w:val="ConsPlusNormal"/>
              <w:jc w:val="center"/>
            </w:pPr>
            <w:r>
              <w:t>95,0%</w:t>
            </w:r>
          </w:p>
        </w:tc>
        <w:tc>
          <w:tcPr>
            <w:tcW w:w="1191" w:type="dxa"/>
          </w:tcPr>
          <w:p w:rsidR="00C31115" w:rsidRDefault="00C31115">
            <w:pPr>
              <w:pStyle w:val="ConsPlusNormal"/>
              <w:jc w:val="center"/>
            </w:pPr>
            <w:r>
              <w:t>37,0%</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&gt; 1,79</w:t>
            </w:r>
          </w:p>
        </w:tc>
        <w:tc>
          <w:tcPr>
            <w:tcW w:w="1191" w:type="dxa"/>
          </w:tcPr>
          <w:p w:rsidR="00C31115" w:rsidRDefault="00C31115">
            <w:pPr>
              <w:pStyle w:val="ConsPlusNormal"/>
              <w:jc w:val="center"/>
            </w:pPr>
            <w:r>
              <w:t>90,2%</w:t>
            </w:r>
          </w:p>
        </w:tc>
        <w:tc>
          <w:tcPr>
            <w:tcW w:w="1020" w:type="dxa"/>
          </w:tcPr>
          <w:p w:rsidR="00C31115" w:rsidRDefault="00C31115">
            <w:pPr>
              <w:pStyle w:val="ConsPlusNormal"/>
              <w:jc w:val="center"/>
            </w:pPr>
            <w:r>
              <w:t>34,1%</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0,29</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0,78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0,17</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0,47</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П4-6-1</w:t>
      </w:r>
    </w:p>
    <w:p w:rsidR="00C31115" w:rsidRDefault="00C31115">
      <w:pPr>
        <w:pStyle w:val="ConsPlusNormal"/>
        <w:jc w:val="both"/>
      </w:pPr>
    </w:p>
    <w:p w:rsidR="00C31115" w:rsidRDefault="00C31115">
      <w:pPr>
        <w:pStyle w:val="ConsPlusTitle"/>
        <w:jc w:val="center"/>
      </w:pPr>
      <w:bookmarkStart w:id="51" w:name="P6229"/>
      <w:bookmarkEnd w:id="51"/>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музыкальных школ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10,6</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34,0</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10,9</w:t>
            </w:r>
          </w:p>
        </w:tc>
        <w:tc>
          <w:tcPr>
            <w:tcW w:w="1191" w:type="dxa"/>
          </w:tcPr>
          <w:p w:rsidR="00C31115" w:rsidRDefault="00C31115">
            <w:pPr>
              <w:pStyle w:val="ConsPlusNormal"/>
              <w:jc w:val="center"/>
            </w:pPr>
            <w:r>
              <w:t>2,2%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35,1</w:t>
            </w:r>
          </w:p>
        </w:tc>
        <w:tc>
          <w:tcPr>
            <w:tcW w:w="1361" w:type="dxa"/>
          </w:tcPr>
          <w:p w:rsidR="00C31115" w:rsidRDefault="00C31115">
            <w:pPr>
              <w:pStyle w:val="ConsPlusNormal"/>
              <w:jc w:val="center"/>
            </w:pPr>
            <w:r>
              <w:t>2,6%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11,3</w:t>
            </w:r>
          </w:p>
        </w:tc>
        <w:tc>
          <w:tcPr>
            <w:tcW w:w="1191" w:type="dxa"/>
          </w:tcPr>
          <w:p w:rsidR="00C31115" w:rsidRDefault="00C31115">
            <w:pPr>
              <w:pStyle w:val="ConsPlusNormal"/>
              <w:jc w:val="center"/>
            </w:pPr>
            <w:r>
              <w:t>5,3%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35,6</w:t>
            </w:r>
          </w:p>
        </w:tc>
        <w:tc>
          <w:tcPr>
            <w:tcW w:w="1361" w:type="dxa"/>
          </w:tcPr>
          <w:p w:rsidR="00C31115" w:rsidRDefault="00C31115">
            <w:pPr>
              <w:pStyle w:val="ConsPlusNormal"/>
              <w:jc w:val="center"/>
            </w:pPr>
            <w:r>
              <w:t>3,9%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11,7</w:t>
            </w:r>
          </w:p>
        </w:tc>
        <w:tc>
          <w:tcPr>
            <w:tcW w:w="1191" w:type="dxa"/>
          </w:tcPr>
          <w:p w:rsidR="00C31115" w:rsidRDefault="00C31115">
            <w:pPr>
              <w:pStyle w:val="ConsPlusNormal"/>
              <w:jc w:val="center"/>
            </w:pPr>
            <w:r>
              <w:t>8,9%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36,6</w:t>
            </w:r>
          </w:p>
        </w:tc>
        <w:tc>
          <w:tcPr>
            <w:tcW w:w="1361" w:type="dxa"/>
          </w:tcPr>
          <w:p w:rsidR="00C31115" w:rsidRDefault="00C31115">
            <w:pPr>
              <w:pStyle w:val="ConsPlusNormal"/>
              <w:jc w:val="center"/>
            </w:pPr>
            <w:r>
              <w:t>6,4%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11,9</w:t>
            </w:r>
          </w:p>
        </w:tc>
        <w:tc>
          <w:tcPr>
            <w:tcW w:w="1191" w:type="dxa"/>
          </w:tcPr>
          <w:p w:rsidR="00C31115" w:rsidRDefault="00C31115">
            <w:pPr>
              <w:pStyle w:val="ConsPlusNormal"/>
              <w:jc w:val="center"/>
            </w:pPr>
            <w:r>
              <w:t>10,5%</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37,5</w:t>
            </w:r>
          </w:p>
        </w:tc>
        <w:tc>
          <w:tcPr>
            <w:tcW w:w="1361" w:type="dxa"/>
          </w:tcPr>
          <w:p w:rsidR="00C31115" w:rsidRDefault="00C31115">
            <w:pPr>
              <w:pStyle w:val="ConsPlusNormal"/>
              <w:jc w:val="center"/>
            </w:pPr>
            <w:r>
              <w:t>8,7%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12,1</w:t>
            </w:r>
          </w:p>
        </w:tc>
        <w:tc>
          <w:tcPr>
            <w:tcW w:w="1191" w:type="dxa"/>
          </w:tcPr>
          <w:p w:rsidR="00C31115" w:rsidRDefault="00C31115">
            <w:pPr>
              <w:pStyle w:val="ConsPlusNormal"/>
              <w:jc w:val="center"/>
            </w:pPr>
            <w:r>
              <w:t>11,7%</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38,3</w:t>
            </w:r>
          </w:p>
        </w:tc>
        <w:tc>
          <w:tcPr>
            <w:tcW w:w="1361" w:type="dxa"/>
          </w:tcPr>
          <w:p w:rsidR="00C31115" w:rsidRDefault="00C31115">
            <w:pPr>
              <w:pStyle w:val="ConsPlusNormal"/>
              <w:jc w:val="center"/>
            </w:pPr>
            <w:r>
              <w:t>10,7%</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12,5</w:t>
            </w:r>
          </w:p>
        </w:tc>
        <w:tc>
          <w:tcPr>
            <w:tcW w:w="1191" w:type="dxa"/>
          </w:tcPr>
          <w:p w:rsidR="00C31115" w:rsidRDefault="00C31115">
            <w:pPr>
              <w:pStyle w:val="ConsPlusNormal"/>
              <w:jc w:val="center"/>
            </w:pPr>
            <w:r>
              <w:t>14,3%</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39,0</w:t>
            </w:r>
          </w:p>
        </w:tc>
        <w:tc>
          <w:tcPr>
            <w:tcW w:w="1361" w:type="dxa"/>
          </w:tcPr>
          <w:p w:rsidR="00C31115" w:rsidRDefault="00C31115">
            <w:pPr>
              <w:pStyle w:val="ConsPlusNormal"/>
              <w:jc w:val="center"/>
            </w:pPr>
            <w:r>
              <w:t>12,1%</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13,1</w:t>
            </w:r>
          </w:p>
        </w:tc>
        <w:tc>
          <w:tcPr>
            <w:tcW w:w="1191" w:type="dxa"/>
          </w:tcPr>
          <w:p w:rsidR="00C31115" w:rsidRDefault="00C31115">
            <w:pPr>
              <w:pStyle w:val="ConsPlusNormal"/>
              <w:jc w:val="center"/>
            </w:pPr>
            <w:r>
              <w:t>18,5%</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39,7</w:t>
            </w:r>
          </w:p>
        </w:tc>
        <w:tc>
          <w:tcPr>
            <w:tcW w:w="1361" w:type="dxa"/>
          </w:tcPr>
          <w:p w:rsidR="00C31115" w:rsidRDefault="00C31115">
            <w:pPr>
              <w:pStyle w:val="ConsPlusNormal"/>
              <w:jc w:val="center"/>
            </w:pPr>
            <w:r>
              <w:t>13,7%</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13,5</w:t>
            </w:r>
          </w:p>
        </w:tc>
        <w:tc>
          <w:tcPr>
            <w:tcW w:w="1191" w:type="dxa"/>
          </w:tcPr>
          <w:p w:rsidR="00C31115" w:rsidRDefault="00C31115">
            <w:pPr>
              <w:pStyle w:val="ConsPlusNormal"/>
              <w:jc w:val="center"/>
            </w:pPr>
            <w:r>
              <w:t>20,9%</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40,8</w:t>
            </w:r>
          </w:p>
        </w:tc>
        <w:tc>
          <w:tcPr>
            <w:tcW w:w="1361" w:type="dxa"/>
          </w:tcPr>
          <w:p w:rsidR="00C31115" w:rsidRDefault="00C31115">
            <w:pPr>
              <w:pStyle w:val="ConsPlusNormal"/>
              <w:jc w:val="center"/>
            </w:pPr>
            <w:r>
              <w:t>16,0%</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14,2</w:t>
            </w:r>
          </w:p>
        </w:tc>
        <w:tc>
          <w:tcPr>
            <w:tcW w:w="1191" w:type="dxa"/>
          </w:tcPr>
          <w:p w:rsidR="00C31115" w:rsidRDefault="00C31115">
            <w:pPr>
              <w:pStyle w:val="ConsPlusNormal"/>
              <w:jc w:val="center"/>
            </w:pPr>
            <w:r>
              <w:t>25,0%</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42,3</w:t>
            </w:r>
          </w:p>
        </w:tc>
        <w:tc>
          <w:tcPr>
            <w:tcW w:w="1361" w:type="dxa"/>
          </w:tcPr>
          <w:p w:rsidR="00C31115" w:rsidRDefault="00C31115">
            <w:pPr>
              <w:pStyle w:val="ConsPlusNormal"/>
              <w:jc w:val="center"/>
            </w:pPr>
            <w:r>
              <w:t>19,1%</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14,6</w:t>
            </w:r>
          </w:p>
        </w:tc>
        <w:tc>
          <w:tcPr>
            <w:tcW w:w="1191" w:type="dxa"/>
          </w:tcPr>
          <w:p w:rsidR="00C31115" w:rsidRDefault="00C31115">
            <w:pPr>
              <w:pStyle w:val="ConsPlusNormal"/>
              <w:jc w:val="center"/>
            </w:pPr>
            <w:r>
              <w:t>26,8%</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43,2</w:t>
            </w:r>
          </w:p>
        </w:tc>
        <w:tc>
          <w:tcPr>
            <w:tcW w:w="1361" w:type="dxa"/>
          </w:tcPr>
          <w:p w:rsidR="00C31115" w:rsidRDefault="00C31115">
            <w:pPr>
              <w:pStyle w:val="ConsPlusNormal"/>
              <w:jc w:val="center"/>
            </w:pPr>
            <w:r>
              <w:t>20,6%</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15,0</w:t>
            </w:r>
          </w:p>
        </w:tc>
        <w:tc>
          <w:tcPr>
            <w:tcW w:w="1191" w:type="dxa"/>
          </w:tcPr>
          <w:p w:rsidR="00C31115" w:rsidRDefault="00C31115">
            <w:pPr>
              <w:pStyle w:val="ConsPlusNormal"/>
              <w:jc w:val="center"/>
            </w:pPr>
            <w:r>
              <w:t>28,7%</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44,0</w:t>
            </w:r>
          </w:p>
        </w:tc>
        <w:tc>
          <w:tcPr>
            <w:tcW w:w="1361" w:type="dxa"/>
          </w:tcPr>
          <w:p w:rsidR="00C31115" w:rsidRDefault="00C31115">
            <w:pPr>
              <w:pStyle w:val="ConsPlusNormal"/>
              <w:jc w:val="center"/>
            </w:pPr>
            <w:r>
              <w:t>22,1%</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15,3</w:t>
            </w:r>
          </w:p>
        </w:tc>
        <w:tc>
          <w:tcPr>
            <w:tcW w:w="1191" w:type="dxa"/>
          </w:tcPr>
          <w:p w:rsidR="00C31115" w:rsidRDefault="00C31115">
            <w:pPr>
              <w:pStyle w:val="ConsPlusNormal"/>
              <w:jc w:val="center"/>
            </w:pPr>
            <w:r>
              <w:t>30,4%</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44,6</w:t>
            </w:r>
          </w:p>
        </w:tc>
        <w:tc>
          <w:tcPr>
            <w:tcW w:w="1361" w:type="dxa"/>
          </w:tcPr>
          <w:p w:rsidR="00C31115" w:rsidRDefault="00C31115">
            <w:pPr>
              <w:pStyle w:val="ConsPlusNormal"/>
              <w:jc w:val="center"/>
            </w:pPr>
            <w:r>
              <w:t>23,3%</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15,5</w:t>
            </w:r>
          </w:p>
        </w:tc>
        <w:tc>
          <w:tcPr>
            <w:tcW w:w="1191" w:type="dxa"/>
          </w:tcPr>
          <w:p w:rsidR="00C31115" w:rsidRDefault="00C31115">
            <w:pPr>
              <w:pStyle w:val="ConsPlusNormal"/>
              <w:jc w:val="center"/>
            </w:pPr>
            <w:r>
              <w:t>31,2%</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46,3</w:t>
            </w:r>
          </w:p>
        </w:tc>
        <w:tc>
          <w:tcPr>
            <w:tcW w:w="1361" w:type="dxa"/>
          </w:tcPr>
          <w:p w:rsidR="00C31115" w:rsidRDefault="00C31115">
            <w:pPr>
              <w:pStyle w:val="ConsPlusNormal"/>
              <w:jc w:val="center"/>
            </w:pPr>
            <w:r>
              <w:t>26,1%</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15,9</w:t>
            </w:r>
          </w:p>
        </w:tc>
        <w:tc>
          <w:tcPr>
            <w:tcW w:w="1191" w:type="dxa"/>
          </w:tcPr>
          <w:p w:rsidR="00C31115" w:rsidRDefault="00C31115">
            <w:pPr>
              <w:pStyle w:val="ConsPlusNormal"/>
              <w:jc w:val="center"/>
            </w:pPr>
            <w:r>
              <w:t>32,9%</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46,8</w:t>
            </w:r>
          </w:p>
        </w:tc>
        <w:tc>
          <w:tcPr>
            <w:tcW w:w="1361" w:type="dxa"/>
          </w:tcPr>
          <w:p w:rsidR="00C31115" w:rsidRDefault="00C31115">
            <w:pPr>
              <w:pStyle w:val="ConsPlusNormal"/>
              <w:jc w:val="center"/>
            </w:pPr>
            <w:r>
              <w:t>26,8%</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16,2</w:t>
            </w:r>
          </w:p>
        </w:tc>
        <w:tc>
          <w:tcPr>
            <w:tcW w:w="1191" w:type="dxa"/>
          </w:tcPr>
          <w:p w:rsidR="00C31115" w:rsidRDefault="00C31115">
            <w:pPr>
              <w:pStyle w:val="ConsPlusNormal"/>
              <w:jc w:val="center"/>
            </w:pPr>
            <w:r>
              <w:t>34,2%</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47,0</w:t>
            </w:r>
          </w:p>
        </w:tc>
        <w:tc>
          <w:tcPr>
            <w:tcW w:w="1361" w:type="dxa"/>
          </w:tcPr>
          <w:p w:rsidR="00C31115" w:rsidRDefault="00C31115">
            <w:pPr>
              <w:pStyle w:val="ConsPlusNormal"/>
              <w:jc w:val="center"/>
            </w:pPr>
            <w:r>
              <w:t>27,2%</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16,8</w:t>
            </w:r>
          </w:p>
        </w:tc>
        <w:tc>
          <w:tcPr>
            <w:tcW w:w="1191" w:type="dxa"/>
          </w:tcPr>
          <w:p w:rsidR="00C31115" w:rsidRDefault="00C31115">
            <w:pPr>
              <w:pStyle w:val="ConsPlusNormal"/>
              <w:jc w:val="center"/>
            </w:pPr>
            <w:r>
              <w:t>36,5%</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48,7</w:t>
            </w:r>
          </w:p>
        </w:tc>
        <w:tc>
          <w:tcPr>
            <w:tcW w:w="1361" w:type="dxa"/>
          </w:tcPr>
          <w:p w:rsidR="00C31115" w:rsidRDefault="00C31115">
            <w:pPr>
              <w:pStyle w:val="ConsPlusNormal"/>
              <w:jc w:val="center"/>
            </w:pPr>
            <w:r>
              <w:t>29,7%</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17,9</w:t>
            </w:r>
          </w:p>
        </w:tc>
        <w:tc>
          <w:tcPr>
            <w:tcW w:w="1191" w:type="dxa"/>
          </w:tcPr>
          <w:p w:rsidR="00C31115" w:rsidRDefault="00C31115">
            <w:pPr>
              <w:pStyle w:val="ConsPlusNormal"/>
              <w:jc w:val="center"/>
            </w:pPr>
            <w:r>
              <w:t>40,3%</w:t>
            </w:r>
          </w:p>
        </w:tc>
        <w:tc>
          <w:tcPr>
            <w:tcW w:w="1020" w:type="dxa"/>
          </w:tcPr>
          <w:p w:rsidR="00C31115" w:rsidRDefault="00C31115">
            <w:pPr>
              <w:pStyle w:val="ConsPlusNormal"/>
              <w:jc w:val="center"/>
            </w:pPr>
            <w:r>
              <w:t>4,2%</w:t>
            </w:r>
          </w:p>
        </w:tc>
        <w:tc>
          <w:tcPr>
            <w:tcW w:w="1191" w:type="dxa"/>
          </w:tcPr>
          <w:p w:rsidR="00C31115" w:rsidRDefault="00C31115">
            <w:pPr>
              <w:pStyle w:val="ConsPlusNormal"/>
              <w:jc w:val="center"/>
            </w:pPr>
            <w:r>
              <w:t>49,5</w:t>
            </w:r>
          </w:p>
        </w:tc>
        <w:tc>
          <w:tcPr>
            <w:tcW w:w="1361" w:type="dxa"/>
          </w:tcPr>
          <w:p w:rsidR="00C31115" w:rsidRDefault="00C31115">
            <w:pPr>
              <w:pStyle w:val="ConsPlusNormal"/>
              <w:jc w:val="center"/>
            </w:pPr>
            <w:r>
              <w:t>30,8%</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18,5</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50,4</w:t>
            </w:r>
          </w:p>
        </w:tc>
        <w:tc>
          <w:tcPr>
            <w:tcW w:w="1361" w:type="dxa"/>
          </w:tcPr>
          <w:p w:rsidR="00C31115" w:rsidRDefault="00C31115">
            <w:pPr>
              <w:pStyle w:val="ConsPlusNormal"/>
              <w:jc w:val="center"/>
            </w:pPr>
            <w:r>
              <w:t>32,0%</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19,0</w:t>
            </w:r>
          </w:p>
        </w:tc>
        <w:tc>
          <w:tcPr>
            <w:tcW w:w="1191" w:type="dxa"/>
          </w:tcPr>
          <w:p w:rsidR="00C31115" w:rsidRDefault="00C31115">
            <w:pPr>
              <w:pStyle w:val="ConsPlusNormal"/>
              <w:jc w:val="center"/>
            </w:pPr>
            <w:r>
              <w:t>43,9%</w:t>
            </w:r>
          </w:p>
        </w:tc>
        <w:tc>
          <w:tcPr>
            <w:tcW w:w="1020" w:type="dxa"/>
          </w:tcPr>
          <w:p w:rsidR="00C31115" w:rsidRDefault="00C31115">
            <w:pPr>
              <w:pStyle w:val="ConsPlusNormal"/>
              <w:jc w:val="center"/>
            </w:pPr>
            <w:r>
              <w:t>6,3%</w:t>
            </w:r>
          </w:p>
        </w:tc>
        <w:tc>
          <w:tcPr>
            <w:tcW w:w="1191" w:type="dxa"/>
          </w:tcPr>
          <w:p w:rsidR="00C31115" w:rsidRDefault="00C31115">
            <w:pPr>
              <w:pStyle w:val="ConsPlusNormal"/>
              <w:jc w:val="center"/>
            </w:pPr>
            <w:r>
              <w:t>51,4</w:t>
            </w:r>
          </w:p>
        </w:tc>
        <w:tc>
          <w:tcPr>
            <w:tcW w:w="1361" w:type="dxa"/>
          </w:tcPr>
          <w:p w:rsidR="00C31115" w:rsidRDefault="00C31115">
            <w:pPr>
              <w:pStyle w:val="ConsPlusNormal"/>
              <w:jc w:val="center"/>
            </w:pPr>
            <w:r>
              <w:t>33,4%</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19,7</w:t>
            </w:r>
          </w:p>
        </w:tc>
        <w:tc>
          <w:tcPr>
            <w:tcW w:w="1191" w:type="dxa"/>
          </w:tcPr>
          <w:p w:rsidR="00C31115" w:rsidRDefault="00C31115">
            <w:pPr>
              <w:pStyle w:val="ConsPlusNormal"/>
              <w:jc w:val="center"/>
            </w:pPr>
            <w:r>
              <w:t>45,7%</w:t>
            </w:r>
          </w:p>
        </w:tc>
        <w:tc>
          <w:tcPr>
            <w:tcW w:w="1020" w:type="dxa"/>
          </w:tcPr>
          <w:p w:rsidR="00C31115" w:rsidRDefault="00C31115">
            <w:pPr>
              <w:pStyle w:val="ConsPlusNormal"/>
              <w:jc w:val="center"/>
            </w:pPr>
            <w:r>
              <w:t>7,4%</w:t>
            </w:r>
          </w:p>
        </w:tc>
        <w:tc>
          <w:tcPr>
            <w:tcW w:w="1191" w:type="dxa"/>
          </w:tcPr>
          <w:p w:rsidR="00C31115" w:rsidRDefault="00C31115">
            <w:pPr>
              <w:pStyle w:val="ConsPlusNormal"/>
              <w:jc w:val="center"/>
            </w:pPr>
            <w:r>
              <w:t>52,6</w:t>
            </w:r>
          </w:p>
        </w:tc>
        <w:tc>
          <w:tcPr>
            <w:tcW w:w="1361" w:type="dxa"/>
          </w:tcPr>
          <w:p w:rsidR="00C31115" w:rsidRDefault="00C31115">
            <w:pPr>
              <w:pStyle w:val="ConsPlusNormal"/>
              <w:jc w:val="center"/>
            </w:pPr>
            <w:r>
              <w:t>34,9%</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20,4</w:t>
            </w:r>
          </w:p>
        </w:tc>
        <w:tc>
          <w:tcPr>
            <w:tcW w:w="1191" w:type="dxa"/>
          </w:tcPr>
          <w:p w:rsidR="00C31115" w:rsidRDefault="00C31115">
            <w:pPr>
              <w:pStyle w:val="ConsPlusNormal"/>
              <w:jc w:val="center"/>
            </w:pPr>
            <w:r>
              <w:t>47,6%</w:t>
            </w:r>
          </w:p>
        </w:tc>
        <w:tc>
          <w:tcPr>
            <w:tcW w:w="1020" w:type="dxa"/>
          </w:tcPr>
          <w:p w:rsidR="00C31115" w:rsidRDefault="00C31115">
            <w:pPr>
              <w:pStyle w:val="ConsPlusNormal"/>
              <w:jc w:val="center"/>
            </w:pPr>
            <w:r>
              <w:t>8,6%</w:t>
            </w:r>
          </w:p>
        </w:tc>
        <w:tc>
          <w:tcPr>
            <w:tcW w:w="1191" w:type="dxa"/>
          </w:tcPr>
          <w:p w:rsidR="00C31115" w:rsidRDefault="00C31115">
            <w:pPr>
              <w:pStyle w:val="ConsPlusNormal"/>
              <w:jc w:val="center"/>
            </w:pPr>
            <w:r>
              <w:t>54,0</w:t>
            </w:r>
          </w:p>
        </w:tc>
        <w:tc>
          <w:tcPr>
            <w:tcW w:w="1361" w:type="dxa"/>
          </w:tcPr>
          <w:p w:rsidR="00C31115" w:rsidRDefault="00C31115">
            <w:pPr>
              <w:pStyle w:val="ConsPlusNormal"/>
              <w:jc w:val="center"/>
            </w:pPr>
            <w:r>
              <w:t>36,5%</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20,9</w:t>
            </w:r>
          </w:p>
        </w:tc>
        <w:tc>
          <w:tcPr>
            <w:tcW w:w="1191" w:type="dxa"/>
          </w:tcPr>
          <w:p w:rsidR="00C31115" w:rsidRDefault="00C31115">
            <w:pPr>
              <w:pStyle w:val="ConsPlusNormal"/>
              <w:jc w:val="center"/>
            </w:pPr>
            <w:r>
              <w:t>49,0%</w:t>
            </w:r>
          </w:p>
        </w:tc>
        <w:tc>
          <w:tcPr>
            <w:tcW w:w="1020" w:type="dxa"/>
          </w:tcPr>
          <w:p w:rsidR="00C31115" w:rsidRDefault="00C31115">
            <w:pPr>
              <w:pStyle w:val="ConsPlusNormal"/>
              <w:jc w:val="center"/>
            </w:pPr>
            <w:r>
              <w:t>9,4%</w:t>
            </w:r>
          </w:p>
        </w:tc>
        <w:tc>
          <w:tcPr>
            <w:tcW w:w="1191" w:type="dxa"/>
          </w:tcPr>
          <w:p w:rsidR="00C31115" w:rsidRDefault="00C31115">
            <w:pPr>
              <w:pStyle w:val="ConsPlusNormal"/>
              <w:jc w:val="center"/>
            </w:pPr>
            <w:r>
              <w:t>55,4</w:t>
            </w:r>
          </w:p>
        </w:tc>
        <w:tc>
          <w:tcPr>
            <w:tcW w:w="1361" w:type="dxa"/>
          </w:tcPr>
          <w:p w:rsidR="00C31115" w:rsidRDefault="00C31115">
            <w:pPr>
              <w:pStyle w:val="ConsPlusNormal"/>
              <w:jc w:val="center"/>
            </w:pPr>
            <w:r>
              <w:t>38,2%</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22,4</w:t>
            </w:r>
          </w:p>
        </w:tc>
        <w:tc>
          <w:tcPr>
            <w:tcW w:w="1191" w:type="dxa"/>
          </w:tcPr>
          <w:p w:rsidR="00C31115" w:rsidRDefault="00C31115">
            <w:pPr>
              <w:pStyle w:val="ConsPlusNormal"/>
              <w:jc w:val="center"/>
            </w:pPr>
            <w:r>
              <w:t>52,3%</w:t>
            </w:r>
          </w:p>
        </w:tc>
        <w:tc>
          <w:tcPr>
            <w:tcW w:w="1020" w:type="dxa"/>
          </w:tcPr>
          <w:p w:rsidR="00C31115" w:rsidRDefault="00C31115">
            <w:pPr>
              <w:pStyle w:val="ConsPlusNormal"/>
              <w:jc w:val="center"/>
            </w:pPr>
            <w:r>
              <w:t>11,4%</w:t>
            </w:r>
          </w:p>
        </w:tc>
        <w:tc>
          <w:tcPr>
            <w:tcW w:w="1191" w:type="dxa"/>
          </w:tcPr>
          <w:p w:rsidR="00C31115" w:rsidRDefault="00C31115">
            <w:pPr>
              <w:pStyle w:val="ConsPlusNormal"/>
              <w:jc w:val="center"/>
            </w:pPr>
            <w:r>
              <w:t>56,8</w:t>
            </w:r>
          </w:p>
        </w:tc>
        <w:tc>
          <w:tcPr>
            <w:tcW w:w="1361" w:type="dxa"/>
          </w:tcPr>
          <w:p w:rsidR="00C31115" w:rsidRDefault="00C31115">
            <w:pPr>
              <w:pStyle w:val="ConsPlusNormal"/>
              <w:jc w:val="center"/>
            </w:pPr>
            <w:r>
              <w:t>39,7%</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23,2</w:t>
            </w:r>
          </w:p>
        </w:tc>
        <w:tc>
          <w:tcPr>
            <w:tcW w:w="1191" w:type="dxa"/>
          </w:tcPr>
          <w:p w:rsidR="00C31115" w:rsidRDefault="00C31115">
            <w:pPr>
              <w:pStyle w:val="ConsPlusNormal"/>
              <w:jc w:val="center"/>
            </w:pPr>
            <w:r>
              <w:t>54,0%</w:t>
            </w:r>
          </w:p>
        </w:tc>
        <w:tc>
          <w:tcPr>
            <w:tcW w:w="1020" w:type="dxa"/>
          </w:tcPr>
          <w:p w:rsidR="00C31115" w:rsidRDefault="00C31115">
            <w:pPr>
              <w:pStyle w:val="ConsPlusNormal"/>
              <w:jc w:val="center"/>
            </w:pPr>
            <w:r>
              <w:t>12,4%</w:t>
            </w:r>
          </w:p>
        </w:tc>
        <w:tc>
          <w:tcPr>
            <w:tcW w:w="1191" w:type="dxa"/>
          </w:tcPr>
          <w:p w:rsidR="00C31115" w:rsidRDefault="00C31115">
            <w:pPr>
              <w:pStyle w:val="ConsPlusNormal"/>
              <w:jc w:val="center"/>
            </w:pPr>
            <w:r>
              <w:t>59,0</w:t>
            </w:r>
          </w:p>
        </w:tc>
        <w:tc>
          <w:tcPr>
            <w:tcW w:w="1361" w:type="dxa"/>
          </w:tcPr>
          <w:p w:rsidR="00C31115" w:rsidRDefault="00C31115">
            <w:pPr>
              <w:pStyle w:val="ConsPlusNormal"/>
              <w:jc w:val="center"/>
            </w:pPr>
            <w:r>
              <w:t>42,0%</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24,0</w:t>
            </w:r>
          </w:p>
        </w:tc>
        <w:tc>
          <w:tcPr>
            <w:tcW w:w="1191" w:type="dxa"/>
          </w:tcPr>
          <w:p w:rsidR="00C31115" w:rsidRDefault="00C31115">
            <w:pPr>
              <w:pStyle w:val="ConsPlusNormal"/>
              <w:jc w:val="center"/>
            </w:pPr>
            <w:r>
              <w:t>55,6%</w:t>
            </w:r>
          </w:p>
        </w:tc>
        <w:tc>
          <w:tcPr>
            <w:tcW w:w="1020" w:type="dxa"/>
          </w:tcPr>
          <w:p w:rsidR="00C31115" w:rsidRDefault="00C31115">
            <w:pPr>
              <w:pStyle w:val="ConsPlusNormal"/>
              <w:jc w:val="center"/>
            </w:pPr>
            <w:r>
              <w:t>13,3%</w:t>
            </w:r>
          </w:p>
        </w:tc>
        <w:tc>
          <w:tcPr>
            <w:tcW w:w="1191" w:type="dxa"/>
          </w:tcPr>
          <w:p w:rsidR="00C31115" w:rsidRDefault="00C31115">
            <w:pPr>
              <w:pStyle w:val="ConsPlusNormal"/>
              <w:jc w:val="center"/>
            </w:pPr>
            <w:r>
              <w:t>60,4</w:t>
            </w:r>
          </w:p>
        </w:tc>
        <w:tc>
          <w:tcPr>
            <w:tcW w:w="1361" w:type="dxa"/>
          </w:tcPr>
          <w:p w:rsidR="00C31115" w:rsidRDefault="00C31115">
            <w:pPr>
              <w:pStyle w:val="ConsPlusNormal"/>
              <w:jc w:val="center"/>
            </w:pPr>
            <w:r>
              <w:t>43,3%</w:t>
            </w:r>
          </w:p>
        </w:tc>
        <w:tc>
          <w:tcPr>
            <w:tcW w:w="1191" w:type="dxa"/>
          </w:tcPr>
          <w:p w:rsidR="00C31115" w:rsidRDefault="00C31115">
            <w:pPr>
              <w:pStyle w:val="ConsPlusNormal"/>
              <w:jc w:val="center"/>
            </w:pPr>
            <w:r>
              <w:t>6,0%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25,1</w:t>
            </w:r>
          </w:p>
        </w:tc>
        <w:tc>
          <w:tcPr>
            <w:tcW w:w="1191" w:type="dxa"/>
          </w:tcPr>
          <w:p w:rsidR="00C31115" w:rsidRDefault="00C31115">
            <w:pPr>
              <w:pStyle w:val="ConsPlusNormal"/>
              <w:jc w:val="center"/>
            </w:pPr>
            <w:r>
              <w:t>57,4%</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64,2</w:t>
            </w:r>
          </w:p>
        </w:tc>
        <w:tc>
          <w:tcPr>
            <w:tcW w:w="1361" w:type="dxa"/>
          </w:tcPr>
          <w:p w:rsidR="00C31115" w:rsidRDefault="00C31115">
            <w:pPr>
              <w:pStyle w:val="ConsPlusNormal"/>
              <w:jc w:val="center"/>
            </w:pPr>
            <w:r>
              <w:t>46,6%</w:t>
            </w:r>
          </w:p>
        </w:tc>
        <w:tc>
          <w:tcPr>
            <w:tcW w:w="1191" w:type="dxa"/>
          </w:tcPr>
          <w:p w:rsidR="00C31115" w:rsidRDefault="00C31115">
            <w:pPr>
              <w:pStyle w:val="ConsPlusNormal"/>
              <w:jc w:val="center"/>
            </w:pPr>
            <w:r>
              <w:t>8,0%</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25,8</w:t>
            </w:r>
          </w:p>
        </w:tc>
        <w:tc>
          <w:tcPr>
            <w:tcW w:w="1191" w:type="dxa"/>
          </w:tcPr>
          <w:p w:rsidR="00C31115" w:rsidRDefault="00C31115">
            <w:pPr>
              <w:pStyle w:val="ConsPlusNormal"/>
              <w:jc w:val="center"/>
            </w:pPr>
            <w:r>
              <w:t>58,6%</w:t>
            </w:r>
          </w:p>
        </w:tc>
        <w:tc>
          <w:tcPr>
            <w:tcW w:w="1020" w:type="dxa"/>
          </w:tcPr>
          <w:p w:rsidR="00C31115" w:rsidRDefault="00C31115">
            <w:pPr>
              <w:pStyle w:val="ConsPlusNormal"/>
              <w:jc w:val="center"/>
            </w:pPr>
            <w:r>
              <w:t>15,2%</w:t>
            </w:r>
          </w:p>
        </w:tc>
        <w:tc>
          <w:tcPr>
            <w:tcW w:w="1191" w:type="dxa"/>
          </w:tcPr>
          <w:p w:rsidR="00C31115" w:rsidRDefault="00C31115">
            <w:pPr>
              <w:pStyle w:val="ConsPlusNormal"/>
              <w:jc w:val="center"/>
            </w:pPr>
            <w:r>
              <w:t>67,7</w:t>
            </w:r>
          </w:p>
        </w:tc>
        <w:tc>
          <w:tcPr>
            <w:tcW w:w="1361" w:type="dxa"/>
          </w:tcPr>
          <w:p w:rsidR="00C31115" w:rsidRDefault="00C31115">
            <w:pPr>
              <w:pStyle w:val="ConsPlusNormal"/>
              <w:jc w:val="center"/>
            </w:pPr>
            <w:r>
              <w:t>49,4%</w:t>
            </w:r>
          </w:p>
        </w:tc>
        <w:tc>
          <w:tcPr>
            <w:tcW w:w="1191" w:type="dxa"/>
          </w:tcPr>
          <w:p w:rsidR="00C31115" w:rsidRDefault="00C31115">
            <w:pPr>
              <w:pStyle w:val="ConsPlusNormal"/>
              <w:jc w:val="center"/>
            </w:pPr>
            <w:r>
              <w:t>9,6%</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26,2</w:t>
            </w:r>
          </w:p>
        </w:tc>
        <w:tc>
          <w:tcPr>
            <w:tcW w:w="1191" w:type="dxa"/>
          </w:tcPr>
          <w:p w:rsidR="00C31115" w:rsidRDefault="00C31115">
            <w:pPr>
              <w:pStyle w:val="ConsPlusNormal"/>
              <w:jc w:val="center"/>
            </w:pPr>
            <w:r>
              <w:t>59,3%</w:t>
            </w:r>
          </w:p>
        </w:tc>
        <w:tc>
          <w:tcPr>
            <w:tcW w:w="1020" w:type="dxa"/>
          </w:tcPr>
          <w:p w:rsidR="00C31115" w:rsidRDefault="00C31115">
            <w:pPr>
              <w:pStyle w:val="ConsPlusNormal"/>
              <w:jc w:val="center"/>
            </w:pPr>
            <w:r>
              <w:t>15,6%</w:t>
            </w:r>
          </w:p>
        </w:tc>
        <w:tc>
          <w:tcPr>
            <w:tcW w:w="1191" w:type="dxa"/>
          </w:tcPr>
          <w:p w:rsidR="00C31115" w:rsidRDefault="00C31115">
            <w:pPr>
              <w:pStyle w:val="ConsPlusNormal"/>
              <w:jc w:val="center"/>
            </w:pPr>
            <w:r>
              <w:t>69,2</w:t>
            </w:r>
          </w:p>
        </w:tc>
        <w:tc>
          <w:tcPr>
            <w:tcW w:w="1361" w:type="dxa"/>
          </w:tcPr>
          <w:p w:rsidR="00C31115" w:rsidRDefault="00C31115">
            <w:pPr>
              <w:pStyle w:val="ConsPlusNormal"/>
              <w:jc w:val="center"/>
            </w:pPr>
            <w:r>
              <w:t>50,5%</w:t>
            </w:r>
          </w:p>
        </w:tc>
        <w:tc>
          <w:tcPr>
            <w:tcW w:w="1191" w:type="dxa"/>
          </w:tcPr>
          <w:p w:rsidR="00C31115" w:rsidRDefault="00C31115">
            <w:pPr>
              <w:pStyle w:val="ConsPlusNormal"/>
              <w:jc w:val="center"/>
            </w:pPr>
            <w:r>
              <w:t>10,3%</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27,4</w:t>
            </w:r>
          </w:p>
        </w:tc>
        <w:tc>
          <w:tcPr>
            <w:tcW w:w="1191" w:type="dxa"/>
          </w:tcPr>
          <w:p w:rsidR="00C31115" w:rsidRDefault="00C31115">
            <w:pPr>
              <w:pStyle w:val="ConsPlusNormal"/>
              <w:jc w:val="center"/>
            </w:pPr>
            <w:r>
              <w:t>61,1%</w:t>
            </w:r>
          </w:p>
        </w:tc>
        <w:tc>
          <w:tcPr>
            <w:tcW w:w="1020" w:type="dxa"/>
          </w:tcPr>
          <w:p w:rsidR="00C31115" w:rsidRDefault="00C31115">
            <w:pPr>
              <w:pStyle w:val="ConsPlusNormal"/>
              <w:jc w:val="center"/>
            </w:pPr>
            <w:r>
              <w:t>16,7%</w:t>
            </w:r>
          </w:p>
        </w:tc>
        <w:tc>
          <w:tcPr>
            <w:tcW w:w="1191" w:type="dxa"/>
          </w:tcPr>
          <w:p w:rsidR="00C31115" w:rsidRDefault="00C31115">
            <w:pPr>
              <w:pStyle w:val="ConsPlusNormal"/>
              <w:jc w:val="center"/>
            </w:pPr>
            <w:r>
              <w:t>70,3</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29,4</w:t>
            </w:r>
          </w:p>
        </w:tc>
        <w:tc>
          <w:tcPr>
            <w:tcW w:w="1191" w:type="dxa"/>
          </w:tcPr>
          <w:p w:rsidR="00C31115" w:rsidRDefault="00C31115">
            <w:pPr>
              <w:pStyle w:val="ConsPlusNormal"/>
              <w:jc w:val="center"/>
            </w:pPr>
            <w:r>
              <w:t>63,8%</w:t>
            </w:r>
          </w:p>
        </w:tc>
        <w:tc>
          <w:tcPr>
            <w:tcW w:w="1020" w:type="dxa"/>
          </w:tcPr>
          <w:p w:rsidR="00C31115" w:rsidRDefault="00C31115">
            <w:pPr>
              <w:pStyle w:val="ConsPlusNormal"/>
              <w:jc w:val="center"/>
            </w:pPr>
            <w:r>
              <w:t>18,3%</w:t>
            </w:r>
          </w:p>
        </w:tc>
        <w:tc>
          <w:tcPr>
            <w:tcW w:w="1191" w:type="dxa"/>
          </w:tcPr>
          <w:p w:rsidR="00C31115" w:rsidRDefault="00C31115">
            <w:pPr>
              <w:pStyle w:val="ConsPlusNormal"/>
              <w:jc w:val="center"/>
            </w:pPr>
            <w:r>
              <w:t>71,3</w:t>
            </w:r>
          </w:p>
        </w:tc>
        <w:tc>
          <w:tcPr>
            <w:tcW w:w="1361" w:type="dxa"/>
          </w:tcPr>
          <w:p w:rsidR="00C31115" w:rsidRDefault="00C31115">
            <w:pPr>
              <w:pStyle w:val="ConsPlusNormal"/>
              <w:jc w:val="center"/>
            </w:pPr>
            <w:r>
              <w:t>52,0%</w:t>
            </w:r>
          </w:p>
        </w:tc>
        <w:tc>
          <w:tcPr>
            <w:tcW w:w="1191" w:type="dxa"/>
          </w:tcPr>
          <w:p w:rsidR="00C31115" w:rsidRDefault="00C31115">
            <w:pPr>
              <w:pStyle w:val="ConsPlusNormal"/>
              <w:jc w:val="center"/>
            </w:pPr>
            <w:r>
              <w:t>11,2%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31,7</w:t>
            </w:r>
          </w:p>
        </w:tc>
        <w:tc>
          <w:tcPr>
            <w:tcW w:w="1191" w:type="dxa"/>
          </w:tcPr>
          <w:p w:rsidR="00C31115" w:rsidRDefault="00C31115">
            <w:pPr>
              <w:pStyle w:val="ConsPlusNormal"/>
              <w:jc w:val="center"/>
            </w:pPr>
            <w:r>
              <w:t>66,4%</w:t>
            </w:r>
          </w:p>
        </w:tc>
        <w:tc>
          <w:tcPr>
            <w:tcW w:w="1020" w:type="dxa"/>
          </w:tcPr>
          <w:p w:rsidR="00C31115" w:rsidRDefault="00C31115">
            <w:pPr>
              <w:pStyle w:val="ConsPlusNormal"/>
              <w:jc w:val="center"/>
            </w:pPr>
            <w:r>
              <w:t>19,8%</w:t>
            </w:r>
          </w:p>
        </w:tc>
        <w:tc>
          <w:tcPr>
            <w:tcW w:w="1191" w:type="dxa"/>
          </w:tcPr>
          <w:p w:rsidR="00C31115" w:rsidRDefault="00C31115">
            <w:pPr>
              <w:pStyle w:val="ConsPlusNormal"/>
              <w:jc w:val="center"/>
            </w:pPr>
            <w:r>
              <w:t>71,9</w:t>
            </w:r>
          </w:p>
        </w:tc>
        <w:tc>
          <w:tcPr>
            <w:tcW w:w="1361" w:type="dxa"/>
          </w:tcPr>
          <w:p w:rsidR="00C31115" w:rsidRDefault="00C31115">
            <w:pPr>
              <w:pStyle w:val="ConsPlusNormal"/>
              <w:jc w:val="center"/>
            </w:pPr>
            <w:r>
              <w:t>52,4%</w:t>
            </w:r>
          </w:p>
        </w:tc>
        <w:tc>
          <w:tcPr>
            <w:tcW w:w="1191" w:type="dxa"/>
          </w:tcPr>
          <w:p w:rsidR="00C31115" w:rsidRDefault="00C31115">
            <w:pPr>
              <w:pStyle w:val="ConsPlusNormal"/>
              <w:jc w:val="center"/>
            </w:pPr>
            <w:r>
              <w:t>11,4%</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35,3</w:t>
            </w:r>
          </w:p>
        </w:tc>
        <w:tc>
          <w:tcPr>
            <w:tcW w:w="1191" w:type="dxa"/>
          </w:tcPr>
          <w:p w:rsidR="00C31115" w:rsidRDefault="00C31115">
            <w:pPr>
              <w:pStyle w:val="ConsPlusNormal"/>
              <w:jc w:val="center"/>
            </w:pPr>
            <w:r>
              <w:t>69,8%</w:t>
            </w:r>
          </w:p>
        </w:tc>
        <w:tc>
          <w:tcPr>
            <w:tcW w:w="1020" w:type="dxa"/>
          </w:tcPr>
          <w:p w:rsidR="00C31115" w:rsidRDefault="00C31115">
            <w:pPr>
              <w:pStyle w:val="ConsPlusNormal"/>
              <w:jc w:val="center"/>
            </w:pPr>
            <w:r>
              <w:t>21,9%</w:t>
            </w:r>
          </w:p>
        </w:tc>
        <w:tc>
          <w:tcPr>
            <w:tcW w:w="1191" w:type="dxa"/>
          </w:tcPr>
          <w:p w:rsidR="00C31115" w:rsidRDefault="00C31115">
            <w:pPr>
              <w:pStyle w:val="ConsPlusNormal"/>
              <w:jc w:val="center"/>
            </w:pPr>
            <w:r>
              <w:t>72,8</w:t>
            </w:r>
          </w:p>
        </w:tc>
        <w:tc>
          <w:tcPr>
            <w:tcW w:w="1361" w:type="dxa"/>
          </w:tcPr>
          <w:p w:rsidR="00C31115" w:rsidRDefault="00C31115">
            <w:pPr>
              <w:pStyle w:val="ConsPlusNormal"/>
              <w:jc w:val="center"/>
            </w:pPr>
            <w:r>
              <w:t>52,9%</w:t>
            </w:r>
          </w:p>
        </w:tc>
        <w:tc>
          <w:tcPr>
            <w:tcW w:w="1191" w:type="dxa"/>
          </w:tcPr>
          <w:p w:rsidR="00C31115" w:rsidRDefault="00C31115">
            <w:pPr>
              <w:pStyle w:val="ConsPlusNormal"/>
              <w:jc w:val="center"/>
            </w:pPr>
            <w:r>
              <w:t>11,8%</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38,4</w:t>
            </w:r>
          </w:p>
        </w:tc>
        <w:tc>
          <w:tcPr>
            <w:tcW w:w="1191" w:type="dxa"/>
          </w:tcPr>
          <w:p w:rsidR="00C31115" w:rsidRDefault="00C31115">
            <w:pPr>
              <w:pStyle w:val="ConsPlusNormal"/>
              <w:jc w:val="center"/>
            </w:pPr>
            <w:r>
              <w:t>72,2%</w:t>
            </w:r>
          </w:p>
        </w:tc>
        <w:tc>
          <w:tcPr>
            <w:tcW w:w="1020" w:type="dxa"/>
          </w:tcPr>
          <w:p w:rsidR="00C31115" w:rsidRDefault="00C31115">
            <w:pPr>
              <w:pStyle w:val="ConsPlusNormal"/>
              <w:jc w:val="center"/>
            </w:pPr>
            <w:r>
              <w:t>23,3%</w:t>
            </w:r>
          </w:p>
        </w:tc>
        <w:tc>
          <w:tcPr>
            <w:tcW w:w="1191" w:type="dxa"/>
          </w:tcPr>
          <w:p w:rsidR="00C31115" w:rsidRDefault="00C31115">
            <w:pPr>
              <w:pStyle w:val="ConsPlusNormal"/>
              <w:jc w:val="center"/>
            </w:pPr>
            <w:r>
              <w:t>73,8</w:t>
            </w:r>
          </w:p>
        </w:tc>
        <w:tc>
          <w:tcPr>
            <w:tcW w:w="1361" w:type="dxa"/>
          </w:tcPr>
          <w:p w:rsidR="00C31115" w:rsidRDefault="00C31115">
            <w:pPr>
              <w:pStyle w:val="ConsPlusNormal"/>
              <w:jc w:val="center"/>
            </w:pPr>
            <w:r>
              <w:t>53,6%</w:t>
            </w:r>
          </w:p>
        </w:tc>
        <w:tc>
          <w:tcPr>
            <w:tcW w:w="1191" w:type="dxa"/>
          </w:tcPr>
          <w:p w:rsidR="00C31115" w:rsidRDefault="00C31115">
            <w:pPr>
              <w:pStyle w:val="ConsPlusNormal"/>
              <w:jc w:val="center"/>
            </w:pPr>
            <w:r>
              <w:t>12,2%</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40,1</w:t>
            </w:r>
          </w:p>
        </w:tc>
        <w:tc>
          <w:tcPr>
            <w:tcW w:w="1191" w:type="dxa"/>
          </w:tcPr>
          <w:p w:rsidR="00C31115" w:rsidRDefault="00C31115">
            <w:pPr>
              <w:pStyle w:val="ConsPlusNormal"/>
              <w:jc w:val="center"/>
            </w:pPr>
            <w:r>
              <w:t>73,4%</w:t>
            </w:r>
          </w:p>
        </w:tc>
        <w:tc>
          <w:tcPr>
            <w:tcW w:w="1020" w:type="dxa"/>
          </w:tcPr>
          <w:p w:rsidR="00C31115" w:rsidRDefault="00C31115">
            <w:pPr>
              <w:pStyle w:val="ConsPlusNormal"/>
              <w:jc w:val="center"/>
            </w:pPr>
            <w:r>
              <w:t>24,0%</w:t>
            </w:r>
          </w:p>
        </w:tc>
        <w:tc>
          <w:tcPr>
            <w:tcW w:w="1191" w:type="dxa"/>
          </w:tcPr>
          <w:p w:rsidR="00C31115" w:rsidRDefault="00C31115">
            <w:pPr>
              <w:pStyle w:val="ConsPlusNormal"/>
              <w:jc w:val="center"/>
            </w:pPr>
            <w:r>
              <w:t>74,9</w:t>
            </w:r>
          </w:p>
        </w:tc>
        <w:tc>
          <w:tcPr>
            <w:tcW w:w="1361" w:type="dxa"/>
          </w:tcPr>
          <w:p w:rsidR="00C31115" w:rsidRDefault="00C31115">
            <w:pPr>
              <w:pStyle w:val="ConsPlusNormal"/>
              <w:jc w:val="center"/>
            </w:pPr>
            <w:r>
              <w:t>54,3%</w:t>
            </w:r>
          </w:p>
        </w:tc>
        <w:tc>
          <w:tcPr>
            <w:tcW w:w="1191" w:type="dxa"/>
          </w:tcPr>
          <w:p w:rsidR="00C31115" w:rsidRDefault="00C31115">
            <w:pPr>
              <w:pStyle w:val="ConsPlusNormal"/>
              <w:jc w:val="center"/>
            </w:pPr>
            <w:r>
              <w:t>12,6%</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42,7</w:t>
            </w:r>
          </w:p>
        </w:tc>
        <w:tc>
          <w:tcPr>
            <w:tcW w:w="1191" w:type="dxa"/>
          </w:tcPr>
          <w:p w:rsidR="00C31115" w:rsidRDefault="00C31115">
            <w:pPr>
              <w:pStyle w:val="ConsPlusNormal"/>
              <w:jc w:val="center"/>
            </w:pPr>
            <w:r>
              <w:t>75,0%</w:t>
            </w:r>
          </w:p>
        </w:tc>
        <w:tc>
          <w:tcPr>
            <w:tcW w:w="1020" w:type="dxa"/>
          </w:tcPr>
          <w:p w:rsidR="00C31115" w:rsidRDefault="00C31115">
            <w:pPr>
              <w:pStyle w:val="ConsPlusNormal"/>
              <w:jc w:val="center"/>
            </w:pPr>
            <w:r>
              <w:t>25,0%</w:t>
            </w:r>
          </w:p>
        </w:tc>
        <w:tc>
          <w:tcPr>
            <w:tcW w:w="1191" w:type="dxa"/>
          </w:tcPr>
          <w:p w:rsidR="00C31115" w:rsidRDefault="00C31115">
            <w:pPr>
              <w:pStyle w:val="ConsPlusNormal"/>
              <w:jc w:val="center"/>
            </w:pPr>
            <w:r>
              <w:t>76,1</w:t>
            </w:r>
          </w:p>
        </w:tc>
        <w:tc>
          <w:tcPr>
            <w:tcW w:w="1361" w:type="dxa"/>
          </w:tcPr>
          <w:p w:rsidR="00C31115" w:rsidRDefault="00C31115">
            <w:pPr>
              <w:pStyle w:val="ConsPlusNormal"/>
              <w:jc w:val="center"/>
            </w:pPr>
            <w:r>
              <w:t>55,0%</w:t>
            </w:r>
          </w:p>
        </w:tc>
        <w:tc>
          <w:tcPr>
            <w:tcW w:w="1191" w:type="dxa"/>
          </w:tcPr>
          <w:p w:rsidR="00C31115" w:rsidRDefault="00C31115">
            <w:pPr>
              <w:pStyle w:val="ConsPlusNormal"/>
              <w:jc w:val="center"/>
            </w:pPr>
            <w:r>
              <w:t>13,0%</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47,5</w:t>
            </w:r>
          </w:p>
        </w:tc>
        <w:tc>
          <w:tcPr>
            <w:tcW w:w="1191" w:type="dxa"/>
          </w:tcPr>
          <w:p w:rsidR="00C31115" w:rsidRDefault="00C31115">
            <w:pPr>
              <w:pStyle w:val="ConsPlusNormal"/>
              <w:jc w:val="center"/>
            </w:pPr>
            <w:r>
              <w:t>77,5%</w:t>
            </w:r>
          </w:p>
        </w:tc>
        <w:tc>
          <w:tcPr>
            <w:tcW w:w="1020" w:type="dxa"/>
          </w:tcPr>
          <w:p w:rsidR="00C31115" w:rsidRDefault="00C31115">
            <w:pPr>
              <w:pStyle w:val="ConsPlusNormal"/>
              <w:jc w:val="center"/>
            </w:pPr>
            <w:r>
              <w:t>26,5%</w:t>
            </w:r>
          </w:p>
        </w:tc>
        <w:tc>
          <w:tcPr>
            <w:tcW w:w="1191" w:type="dxa"/>
          </w:tcPr>
          <w:p w:rsidR="00C31115" w:rsidRDefault="00C31115">
            <w:pPr>
              <w:pStyle w:val="ConsPlusNormal"/>
              <w:jc w:val="center"/>
            </w:pPr>
            <w:r>
              <w:t>77,6</w:t>
            </w:r>
          </w:p>
        </w:tc>
        <w:tc>
          <w:tcPr>
            <w:tcW w:w="1361" w:type="dxa"/>
          </w:tcPr>
          <w:p w:rsidR="00C31115" w:rsidRDefault="00C31115">
            <w:pPr>
              <w:pStyle w:val="ConsPlusNormal"/>
              <w:jc w:val="center"/>
            </w:pPr>
            <w:r>
              <w:t>55,9%</w:t>
            </w:r>
          </w:p>
        </w:tc>
        <w:tc>
          <w:tcPr>
            <w:tcW w:w="1191" w:type="dxa"/>
          </w:tcPr>
          <w:p w:rsidR="00C31115" w:rsidRDefault="00C31115">
            <w:pPr>
              <w:pStyle w:val="ConsPlusNormal"/>
              <w:jc w:val="center"/>
            </w:pPr>
            <w:r>
              <w:t>13,5%</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53,0</w:t>
            </w:r>
          </w:p>
        </w:tc>
        <w:tc>
          <w:tcPr>
            <w:tcW w:w="1191" w:type="dxa"/>
          </w:tcPr>
          <w:p w:rsidR="00C31115" w:rsidRDefault="00C31115">
            <w:pPr>
              <w:pStyle w:val="ConsPlusNormal"/>
              <w:jc w:val="center"/>
            </w:pPr>
            <w:r>
              <w:t>79,9%</w:t>
            </w:r>
          </w:p>
        </w:tc>
        <w:tc>
          <w:tcPr>
            <w:tcW w:w="1020" w:type="dxa"/>
          </w:tcPr>
          <w:p w:rsidR="00C31115" w:rsidRDefault="00C31115">
            <w:pPr>
              <w:pStyle w:val="ConsPlusNormal"/>
              <w:jc w:val="center"/>
            </w:pPr>
            <w:r>
              <w:t>27,9%</w:t>
            </w:r>
          </w:p>
        </w:tc>
        <w:tc>
          <w:tcPr>
            <w:tcW w:w="1191" w:type="dxa"/>
          </w:tcPr>
          <w:p w:rsidR="00C31115" w:rsidRDefault="00C31115">
            <w:pPr>
              <w:pStyle w:val="ConsPlusNormal"/>
              <w:jc w:val="center"/>
            </w:pPr>
            <w:r>
              <w:t>79,2</w:t>
            </w:r>
          </w:p>
        </w:tc>
        <w:tc>
          <w:tcPr>
            <w:tcW w:w="1361" w:type="dxa"/>
          </w:tcPr>
          <w:p w:rsidR="00C31115" w:rsidRDefault="00C31115">
            <w:pPr>
              <w:pStyle w:val="ConsPlusNormal"/>
              <w:jc w:val="center"/>
            </w:pPr>
            <w:r>
              <w:t>56,7%</w:t>
            </w:r>
          </w:p>
        </w:tc>
        <w:tc>
          <w:tcPr>
            <w:tcW w:w="1191" w:type="dxa"/>
          </w:tcPr>
          <w:p w:rsidR="00C31115" w:rsidRDefault="00C31115">
            <w:pPr>
              <w:pStyle w:val="ConsPlusNormal"/>
              <w:jc w:val="center"/>
            </w:pPr>
            <w:r>
              <w:t>14,0%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&gt; 90,9</w:t>
            </w:r>
          </w:p>
        </w:tc>
        <w:tc>
          <w:tcPr>
            <w:tcW w:w="1191" w:type="dxa"/>
          </w:tcPr>
          <w:p w:rsidR="00C31115" w:rsidRDefault="00C31115">
            <w:pPr>
              <w:pStyle w:val="ConsPlusNormal"/>
              <w:jc w:val="center"/>
            </w:pPr>
            <w:r>
              <w:t>88,3%</w:t>
            </w:r>
          </w:p>
        </w:tc>
        <w:tc>
          <w:tcPr>
            <w:tcW w:w="1020" w:type="dxa"/>
          </w:tcPr>
          <w:p w:rsidR="00C31115" w:rsidRDefault="00C31115">
            <w:pPr>
              <w:pStyle w:val="ConsPlusNormal"/>
              <w:jc w:val="center"/>
            </w:pPr>
            <w:r>
              <w:t>33,0%</w:t>
            </w:r>
          </w:p>
        </w:tc>
        <w:tc>
          <w:tcPr>
            <w:tcW w:w="1191" w:type="dxa"/>
          </w:tcPr>
          <w:p w:rsidR="00C31115" w:rsidRDefault="00C31115">
            <w:pPr>
              <w:pStyle w:val="ConsPlusNormal"/>
              <w:jc w:val="center"/>
            </w:pPr>
            <w:r>
              <w:t>82,2</w:t>
            </w:r>
          </w:p>
        </w:tc>
        <w:tc>
          <w:tcPr>
            <w:tcW w:w="1361" w:type="dxa"/>
          </w:tcPr>
          <w:p w:rsidR="00C31115" w:rsidRDefault="00C31115">
            <w:pPr>
              <w:pStyle w:val="ConsPlusNormal"/>
              <w:jc w:val="center"/>
            </w:pPr>
            <w:r>
              <w:t>58,3%</w:t>
            </w:r>
          </w:p>
        </w:tc>
        <w:tc>
          <w:tcPr>
            <w:tcW w:w="1191" w:type="dxa"/>
          </w:tcPr>
          <w:p w:rsidR="00C31115" w:rsidRDefault="00C31115">
            <w:pPr>
              <w:pStyle w:val="ConsPlusNormal"/>
              <w:jc w:val="center"/>
            </w:pPr>
            <w:r>
              <w:t>15,0%</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85,5</w:t>
            </w:r>
          </w:p>
        </w:tc>
        <w:tc>
          <w:tcPr>
            <w:tcW w:w="1361" w:type="dxa"/>
          </w:tcPr>
          <w:p w:rsidR="00C31115" w:rsidRDefault="00C31115">
            <w:pPr>
              <w:pStyle w:val="ConsPlusNormal"/>
              <w:jc w:val="center"/>
            </w:pPr>
            <w:r>
              <w:t>60,0%</w:t>
            </w:r>
          </w:p>
        </w:tc>
        <w:tc>
          <w:tcPr>
            <w:tcW w:w="1191" w:type="dxa"/>
          </w:tcPr>
          <w:p w:rsidR="00C31115" w:rsidRDefault="00C31115">
            <w:pPr>
              <w:pStyle w:val="ConsPlusNormal"/>
              <w:jc w:val="center"/>
            </w:pPr>
            <w:r>
              <w:t>16,0%</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91,4</w:t>
            </w:r>
          </w:p>
        </w:tc>
        <w:tc>
          <w:tcPr>
            <w:tcW w:w="1361" w:type="dxa"/>
          </w:tcPr>
          <w:p w:rsidR="00C31115" w:rsidRDefault="00C31115">
            <w:pPr>
              <w:pStyle w:val="ConsPlusNormal"/>
              <w:jc w:val="center"/>
            </w:pPr>
            <w:r>
              <w:t>62,5%</w:t>
            </w:r>
          </w:p>
        </w:tc>
        <w:tc>
          <w:tcPr>
            <w:tcW w:w="1191" w:type="dxa"/>
          </w:tcPr>
          <w:p w:rsidR="00C31115" w:rsidRDefault="00C31115">
            <w:pPr>
              <w:pStyle w:val="ConsPlusNormal"/>
              <w:jc w:val="center"/>
            </w:pPr>
            <w:r>
              <w:t>17,5%</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93,2</w:t>
            </w:r>
          </w:p>
        </w:tc>
        <w:tc>
          <w:tcPr>
            <w:tcW w:w="1361" w:type="dxa"/>
          </w:tcPr>
          <w:p w:rsidR="00C31115" w:rsidRDefault="00C31115">
            <w:pPr>
              <w:pStyle w:val="ConsPlusNormal"/>
              <w:jc w:val="center"/>
            </w:pPr>
            <w:r>
              <w:t>63,3%</w:t>
            </w:r>
          </w:p>
        </w:tc>
        <w:tc>
          <w:tcPr>
            <w:tcW w:w="1191" w:type="dxa"/>
          </w:tcPr>
          <w:p w:rsidR="00C31115" w:rsidRDefault="00C31115">
            <w:pPr>
              <w:pStyle w:val="ConsPlusNormal"/>
              <w:jc w:val="center"/>
            </w:pPr>
            <w:r>
              <w:t>18,0%</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95,9</w:t>
            </w:r>
          </w:p>
        </w:tc>
        <w:tc>
          <w:tcPr>
            <w:tcW w:w="1361" w:type="dxa"/>
          </w:tcPr>
          <w:p w:rsidR="00C31115" w:rsidRDefault="00C31115">
            <w:pPr>
              <w:pStyle w:val="ConsPlusNormal"/>
              <w:jc w:val="center"/>
            </w:pPr>
            <w:r>
              <w:t>64,3%</w:t>
            </w:r>
          </w:p>
        </w:tc>
        <w:tc>
          <w:tcPr>
            <w:tcW w:w="1191" w:type="dxa"/>
          </w:tcPr>
          <w:p w:rsidR="00C31115" w:rsidRDefault="00C31115">
            <w:pPr>
              <w:pStyle w:val="ConsPlusNormal"/>
              <w:jc w:val="center"/>
            </w:pPr>
            <w:r>
              <w:t>18,6%</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102,7</w:t>
            </w:r>
          </w:p>
        </w:tc>
        <w:tc>
          <w:tcPr>
            <w:tcW w:w="1361" w:type="dxa"/>
          </w:tcPr>
          <w:p w:rsidR="00C31115" w:rsidRDefault="00C31115">
            <w:pPr>
              <w:pStyle w:val="ConsPlusNormal"/>
              <w:jc w:val="center"/>
            </w:pPr>
            <w:r>
              <w:t>66,6%</w:t>
            </w:r>
          </w:p>
        </w:tc>
        <w:tc>
          <w:tcPr>
            <w:tcW w:w="1191" w:type="dxa"/>
          </w:tcPr>
          <w:p w:rsidR="00C31115" w:rsidRDefault="00C31115">
            <w:pPr>
              <w:pStyle w:val="ConsPlusNormal"/>
              <w:jc w:val="center"/>
            </w:pPr>
            <w:r>
              <w:t>20,0%</w:t>
            </w:r>
          </w:p>
        </w:tc>
      </w:tr>
      <w:tr w:rsidR="00C31115">
        <w:tc>
          <w:tcPr>
            <w:tcW w:w="1814" w:type="dxa"/>
          </w:tcPr>
          <w:p w:rsidR="00C31115" w:rsidRDefault="00C31115">
            <w:pPr>
              <w:pStyle w:val="ConsPlusNormal"/>
              <w:jc w:val="center"/>
            </w:pPr>
            <w:r>
              <w:t>45.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116,0</w:t>
            </w:r>
          </w:p>
        </w:tc>
        <w:tc>
          <w:tcPr>
            <w:tcW w:w="1361" w:type="dxa"/>
          </w:tcPr>
          <w:p w:rsidR="00C31115" w:rsidRDefault="00C31115">
            <w:pPr>
              <w:pStyle w:val="ConsPlusNormal"/>
              <w:jc w:val="center"/>
            </w:pPr>
            <w:r>
              <w:t>70,5%</w:t>
            </w:r>
          </w:p>
        </w:tc>
        <w:tc>
          <w:tcPr>
            <w:tcW w:w="1191" w:type="dxa"/>
          </w:tcPr>
          <w:p w:rsidR="00C31115" w:rsidRDefault="00C31115">
            <w:pPr>
              <w:pStyle w:val="ConsPlusNormal"/>
              <w:jc w:val="center"/>
            </w:pPr>
            <w:r>
              <w:t>22,3%</w:t>
            </w:r>
          </w:p>
        </w:tc>
      </w:tr>
      <w:tr w:rsidR="00C31115">
        <w:tc>
          <w:tcPr>
            <w:tcW w:w="1814" w:type="dxa"/>
          </w:tcPr>
          <w:p w:rsidR="00C31115" w:rsidRDefault="00C31115">
            <w:pPr>
              <w:pStyle w:val="ConsPlusNormal"/>
              <w:jc w:val="center"/>
            </w:pPr>
            <w:r>
              <w:t>46.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140,2</w:t>
            </w:r>
          </w:p>
        </w:tc>
        <w:tc>
          <w:tcPr>
            <w:tcW w:w="1361" w:type="dxa"/>
          </w:tcPr>
          <w:p w:rsidR="00C31115" w:rsidRDefault="00C31115">
            <w:pPr>
              <w:pStyle w:val="ConsPlusNormal"/>
              <w:jc w:val="center"/>
            </w:pPr>
            <w:r>
              <w:t>75,6%</w:t>
            </w:r>
          </w:p>
        </w:tc>
        <w:tc>
          <w:tcPr>
            <w:tcW w:w="1191" w:type="dxa"/>
          </w:tcPr>
          <w:p w:rsidR="00C31115" w:rsidRDefault="00C31115">
            <w:pPr>
              <w:pStyle w:val="ConsPlusNormal"/>
              <w:jc w:val="center"/>
            </w:pPr>
            <w:r>
              <w:t>25,3%</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17,78</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57,08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10,67</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34,25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П4-6-2</w:t>
      </w:r>
    </w:p>
    <w:p w:rsidR="00C31115" w:rsidRDefault="00C31115">
      <w:pPr>
        <w:pStyle w:val="ConsPlusNormal"/>
        <w:jc w:val="both"/>
      </w:pPr>
    </w:p>
    <w:p w:rsidR="00C31115" w:rsidRDefault="00C31115">
      <w:pPr>
        <w:pStyle w:val="ConsPlusTitle"/>
        <w:jc w:val="center"/>
      </w:pPr>
      <w:bookmarkStart w:id="52" w:name="P6594"/>
      <w:bookmarkEnd w:id="52"/>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музыкальных школ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0,43</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0,44</w:t>
            </w:r>
          </w:p>
        </w:tc>
        <w:tc>
          <w:tcPr>
            <w:tcW w:w="2268" w:type="dxa"/>
          </w:tcPr>
          <w:p w:rsidR="00C31115" w:rsidRDefault="00C31115">
            <w:pPr>
              <w:pStyle w:val="ConsPlusNormal"/>
              <w:jc w:val="center"/>
            </w:pPr>
            <w:r>
              <w:t>0,9%</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0,45</w:t>
            </w:r>
          </w:p>
        </w:tc>
        <w:tc>
          <w:tcPr>
            <w:tcW w:w="2268" w:type="dxa"/>
          </w:tcPr>
          <w:p w:rsidR="00C31115" w:rsidRDefault="00C31115">
            <w:pPr>
              <w:pStyle w:val="ConsPlusNormal"/>
              <w:jc w:val="center"/>
            </w:pPr>
            <w:r>
              <w:t>3,8%</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0,49</w:t>
            </w:r>
          </w:p>
        </w:tc>
        <w:tc>
          <w:tcPr>
            <w:tcW w:w="2268" w:type="dxa"/>
          </w:tcPr>
          <w:p w:rsidR="00C31115" w:rsidRDefault="00C31115">
            <w:pPr>
              <w:pStyle w:val="ConsPlusNormal"/>
              <w:jc w:val="center"/>
            </w:pPr>
            <w:r>
              <w:t>12,1%</w:t>
            </w:r>
          </w:p>
        </w:tc>
        <w:tc>
          <w:tcPr>
            <w:tcW w:w="2268" w:type="dxa"/>
          </w:tcPr>
          <w:p w:rsidR="00C31115" w:rsidRDefault="00C31115">
            <w:pPr>
              <w:pStyle w:val="ConsPlusNormal"/>
              <w:jc w:val="center"/>
            </w:pPr>
            <w:r>
              <w:t>1,2%</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0,51</w:t>
            </w:r>
          </w:p>
        </w:tc>
        <w:tc>
          <w:tcPr>
            <w:tcW w:w="2268" w:type="dxa"/>
          </w:tcPr>
          <w:p w:rsidR="00C31115" w:rsidRDefault="00C31115">
            <w:pPr>
              <w:pStyle w:val="ConsPlusNormal"/>
              <w:jc w:val="center"/>
            </w:pPr>
            <w:r>
              <w:t>14,1%</w:t>
            </w:r>
          </w:p>
        </w:tc>
        <w:tc>
          <w:tcPr>
            <w:tcW w:w="2268" w:type="dxa"/>
          </w:tcPr>
          <w:p w:rsidR="00C31115" w:rsidRDefault="00C31115">
            <w:pPr>
              <w:pStyle w:val="ConsPlusNormal"/>
              <w:jc w:val="center"/>
            </w:pPr>
            <w:r>
              <w:t>1,4%</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0,51</w:t>
            </w:r>
          </w:p>
        </w:tc>
        <w:tc>
          <w:tcPr>
            <w:tcW w:w="2268" w:type="dxa"/>
          </w:tcPr>
          <w:p w:rsidR="00C31115" w:rsidRDefault="00C31115">
            <w:pPr>
              <w:pStyle w:val="ConsPlusNormal"/>
              <w:jc w:val="center"/>
            </w:pPr>
            <w:r>
              <w:t>14,5%</w:t>
            </w:r>
          </w:p>
        </w:tc>
        <w:tc>
          <w:tcPr>
            <w:tcW w:w="2268" w:type="dxa"/>
          </w:tcPr>
          <w:p w:rsidR="00C31115" w:rsidRDefault="00C31115">
            <w:pPr>
              <w:pStyle w:val="ConsPlusNormal"/>
              <w:jc w:val="center"/>
            </w:pPr>
            <w:r>
              <w:t>1,5%</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0,52</w:t>
            </w:r>
          </w:p>
        </w:tc>
        <w:tc>
          <w:tcPr>
            <w:tcW w:w="2268" w:type="dxa"/>
          </w:tcPr>
          <w:p w:rsidR="00C31115" w:rsidRDefault="00C31115">
            <w:pPr>
              <w:pStyle w:val="ConsPlusNormal"/>
              <w:jc w:val="center"/>
            </w:pPr>
            <w:r>
              <w:t>16,2%</w:t>
            </w:r>
          </w:p>
        </w:tc>
        <w:tc>
          <w:tcPr>
            <w:tcW w:w="2268" w:type="dxa"/>
          </w:tcPr>
          <w:p w:rsidR="00C31115" w:rsidRDefault="00C31115">
            <w:pPr>
              <w:pStyle w:val="ConsPlusNormal"/>
              <w:jc w:val="center"/>
            </w:pPr>
            <w:r>
              <w:t>1,6%</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0,53</w:t>
            </w:r>
          </w:p>
        </w:tc>
        <w:tc>
          <w:tcPr>
            <w:tcW w:w="2268" w:type="dxa"/>
          </w:tcPr>
          <w:p w:rsidR="00C31115" w:rsidRDefault="00C31115">
            <w:pPr>
              <w:pStyle w:val="ConsPlusNormal"/>
              <w:jc w:val="center"/>
            </w:pPr>
            <w:r>
              <w:t>18,7%</w:t>
            </w:r>
          </w:p>
        </w:tc>
        <w:tc>
          <w:tcPr>
            <w:tcW w:w="2268" w:type="dxa"/>
          </w:tcPr>
          <w:p w:rsidR="00C31115" w:rsidRDefault="00C31115">
            <w:pPr>
              <w:pStyle w:val="ConsPlusNormal"/>
              <w:jc w:val="center"/>
            </w:pPr>
            <w:r>
              <w:t>1,9%</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0,55</w:t>
            </w:r>
          </w:p>
        </w:tc>
        <w:tc>
          <w:tcPr>
            <w:tcW w:w="2268" w:type="dxa"/>
          </w:tcPr>
          <w:p w:rsidR="00C31115" w:rsidRDefault="00C31115">
            <w:pPr>
              <w:pStyle w:val="ConsPlusNormal"/>
              <w:jc w:val="center"/>
            </w:pPr>
            <w:r>
              <w:t>20,9%</w:t>
            </w:r>
          </w:p>
        </w:tc>
        <w:tc>
          <w:tcPr>
            <w:tcW w:w="2268" w:type="dxa"/>
          </w:tcPr>
          <w:p w:rsidR="00C31115" w:rsidRDefault="00C31115">
            <w:pPr>
              <w:pStyle w:val="ConsPlusNormal"/>
              <w:jc w:val="center"/>
            </w:pPr>
            <w:r>
              <w:t>2,1%</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0,56</w:t>
            </w:r>
          </w:p>
        </w:tc>
        <w:tc>
          <w:tcPr>
            <w:tcW w:w="2268" w:type="dxa"/>
          </w:tcPr>
          <w:p w:rsidR="00C31115" w:rsidRDefault="00C31115">
            <w:pPr>
              <w:pStyle w:val="ConsPlusNormal"/>
              <w:jc w:val="center"/>
            </w:pPr>
            <w:r>
              <w:t>22,2%</w:t>
            </w:r>
          </w:p>
        </w:tc>
        <w:tc>
          <w:tcPr>
            <w:tcW w:w="2268" w:type="dxa"/>
          </w:tcPr>
          <w:p w:rsidR="00C31115" w:rsidRDefault="00C31115">
            <w:pPr>
              <w:pStyle w:val="ConsPlusNormal"/>
              <w:jc w:val="center"/>
            </w:pPr>
            <w:r>
              <w:t>2,2%</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0,57</w:t>
            </w:r>
          </w:p>
        </w:tc>
        <w:tc>
          <w:tcPr>
            <w:tcW w:w="2268" w:type="dxa"/>
          </w:tcPr>
          <w:p w:rsidR="00C31115" w:rsidRDefault="00C31115">
            <w:pPr>
              <w:pStyle w:val="ConsPlusNormal"/>
              <w:jc w:val="center"/>
            </w:pPr>
            <w:r>
              <w:t>24,4%</w:t>
            </w:r>
          </w:p>
        </w:tc>
        <w:tc>
          <w:tcPr>
            <w:tcW w:w="2268" w:type="dxa"/>
          </w:tcPr>
          <w:p w:rsidR="00C31115" w:rsidRDefault="00C31115">
            <w:pPr>
              <w:pStyle w:val="ConsPlusNormal"/>
              <w:jc w:val="center"/>
            </w:pPr>
            <w:r>
              <w:t>2,4%</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0,62</w:t>
            </w:r>
          </w:p>
        </w:tc>
        <w:tc>
          <w:tcPr>
            <w:tcW w:w="2268" w:type="dxa"/>
          </w:tcPr>
          <w:p w:rsidR="00C31115" w:rsidRDefault="00C31115">
            <w:pPr>
              <w:pStyle w:val="ConsPlusNormal"/>
              <w:jc w:val="center"/>
            </w:pPr>
            <w:r>
              <w:t>30,3%</w:t>
            </w:r>
          </w:p>
        </w:tc>
        <w:tc>
          <w:tcPr>
            <w:tcW w:w="2268" w:type="dxa"/>
          </w:tcPr>
          <w:p w:rsidR="00C31115" w:rsidRDefault="00C31115">
            <w:pPr>
              <w:pStyle w:val="ConsPlusNormal"/>
              <w:jc w:val="center"/>
            </w:pPr>
            <w:r>
              <w:t>3,0%</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0,68</w:t>
            </w:r>
          </w:p>
        </w:tc>
        <w:tc>
          <w:tcPr>
            <w:tcW w:w="2268" w:type="dxa"/>
          </w:tcPr>
          <w:p w:rsidR="00C31115" w:rsidRDefault="00C31115">
            <w:pPr>
              <w:pStyle w:val="ConsPlusNormal"/>
              <w:jc w:val="center"/>
            </w:pPr>
            <w:r>
              <w:t>36,5%</w:t>
            </w:r>
          </w:p>
        </w:tc>
        <w:tc>
          <w:tcPr>
            <w:tcW w:w="2268" w:type="dxa"/>
          </w:tcPr>
          <w:p w:rsidR="00C31115" w:rsidRDefault="00C31115">
            <w:pPr>
              <w:pStyle w:val="ConsPlusNormal"/>
              <w:jc w:val="center"/>
            </w:pPr>
            <w:r>
              <w:t>3,7%</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0,71</w:t>
            </w:r>
          </w:p>
        </w:tc>
        <w:tc>
          <w:tcPr>
            <w:tcW w:w="2268" w:type="dxa"/>
          </w:tcPr>
          <w:p w:rsidR="00C31115" w:rsidRDefault="00C31115">
            <w:pPr>
              <w:pStyle w:val="ConsPlusNormal"/>
              <w:jc w:val="center"/>
            </w:pPr>
            <w:r>
              <w:t>39,2%</w:t>
            </w:r>
          </w:p>
        </w:tc>
        <w:tc>
          <w:tcPr>
            <w:tcW w:w="2268" w:type="dxa"/>
          </w:tcPr>
          <w:p w:rsidR="00C31115" w:rsidRDefault="00C31115">
            <w:pPr>
              <w:pStyle w:val="ConsPlusNormal"/>
              <w:jc w:val="center"/>
            </w:pPr>
            <w:r>
              <w:t>3,9%</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0,77</w:t>
            </w:r>
          </w:p>
        </w:tc>
        <w:tc>
          <w:tcPr>
            <w:tcW w:w="2268" w:type="dxa"/>
          </w:tcPr>
          <w:p w:rsidR="00C31115" w:rsidRDefault="00C31115">
            <w:pPr>
              <w:pStyle w:val="ConsPlusNormal"/>
              <w:jc w:val="center"/>
            </w:pPr>
            <w:r>
              <w:t>43,8%</w:t>
            </w:r>
          </w:p>
        </w:tc>
        <w:tc>
          <w:tcPr>
            <w:tcW w:w="2268" w:type="dxa"/>
          </w:tcPr>
          <w:p w:rsidR="00C31115" w:rsidRDefault="00C31115">
            <w:pPr>
              <w:pStyle w:val="ConsPlusNormal"/>
              <w:jc w:val="center"/>
            </w:pPr>
            <w:r>
              <w:t>6,3%</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0,80</w:t>
            </w:r>
          </w:p>
        </w:tc>
        <w:tc>
          <w:tcPr>
            <w:tcW w:w="2268" w:type="dxa"/>
          </w:tcPr>
          <w:p w:rsidR="00C31115" w:rsidRDefault="00C31115">
            <w:pPr>
              <w:pStyle w:val="ConsPlusNormal"/>
              <w:jc w:val="center"/>
            </w:pPr>
            <w:r>
              <w:t>46,0%</w:t>
            </w:r>
          </w:p>
        </w:tc>
        <w:tc>
          <w:tcPr>
            <w:tcW w:w="2268" w:type="dxa"/>
          </w:tcPr>
          <w:p w:rsidR="00C31115" w:rsidRDefault="00C31115">
            <w:pPr>
              <w:pStyle w:val="ConsPlusNormal"/>
              <w:jc w:val="center"/>
            </w:pPr>
            <w:r>
              <w:t>7,6%</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0,89</w:t>
            </w:r>
          </w:p>
        </w:tc>
        <w:tc>
          <w:tcPr>
            <w:tcW w:w="2268" w:type="dxa"/>
          </w:tcPr>
          <w:p w:rsidR="00C31115" w:rsidRDefault="00C31115">
            <w:pPr>
              <w:pStyle w:val="ConsPlusNormal"/>
              <w:jc w:val="center"/>
            </w:pPr>
            <w:r>
              <w:t>51,4%</w:t>
            </w:r>
          </w:p>
        </w:tc>
        <w:tc>
          <w:tcPr>
            <w:tcW w:w="2268" w:type="dxa"/>
          </w:tcPr>
          <w:p w:rsidR="00C31115" w:rsidRDefault="00C31115">
            <w:pPr>
              <w:pStyle w:val="ConsPlusNormal"/>
              <w:jc w:val="center"/>
            </w:pPr>
            <w:r>
              <w:t>10,9%</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0,99</w:t>
            </w:r>
          </w:p>
        </w:tc>
        <w:tc>
          <w:tcPr>
            <w:tcW w:w="2268" w:type="dxa"/>
          </w:tcPr>
          <w:p w:rsidR="00C31115" w:rsidRDefault="00C31115">
            <w:pPr>
              <w:pStyle w:val="ConsPlusNormal"/>
              <w:jc w:val="center"/>
            </w:pPr>
            <w:r>
              <w:t>56,1%</w:t>
            </w:r>
          </w:p>
        </w:tc>
        <w:tc>
          <w:tcPr>
            <w:tcW w:w="2268" w:type="dxa"/>
          </w:tcPr>
          <w:p w:rsidR="00C31115" w:rsidRDefault="00C31115">
            <w:pPr>
              <w:pStyle w:val="ConsPlusNormal"/>
              <w:jc w:val="center"/>
            </w:pPr>
            <w:r>
              <w:t>13,6%</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1,04</w:t>
            </w:r>
          </w:p>
        </w:tc>
        <w:tc>
          <w:tcPr>
            <w:tcW w:w="2268" w:type="dxa"/>
          </w:tcPr>
          <w:p w:rsidR="00C31115" w:rsidRDefault="00C31115">
            <w:pPr>
              <w:pStyle w:val="ConsPlusNormal"/>
              <w:jc w:val="center"/>
            </w:pPr>
            <w:r>
              <w:t>58,1%</w:t>
            </w:r>
          </w:p>
        </w:tc>
        <w:tc>
          <w:tcPr>
            <w:tcW w:w="2268" w:type="dxa"/>
          </w:tcPr>
          <w:p w:rsidR="00C31115" w:rsidRDefault="00C31115">
            <w:pPr>
              <w:pStyle w:val="ConsPlusNormal"/>
              <w:jc w:val="center"/>
            </w:pPr>
            <w:r>
              <w:t>14,9%</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1,13</w:t>
            </w:r>
          </w:p>
        </w:tc>
        <w:tc>
          <w:tcPr>
            <w:tcW w:w="2268" w:type="dxa"/>
          </w:tcPr>
          <w:p w:rsidR="00C31115" w:rsidRDefault="00C31115">
            <w:pPr>
              <w:pStyle w:val="ConsPlusNormal"/>
              <w:jc w:val="center"/>
            </w:pPr>
            <w:r>
              <w:t>61,6%</w:t>
            </w:r>
          </w:p>
        </w:tc>
        <w:tc>
          <w:tcPr>
            <w:tcW w:w="2268" w:type="dxa"/>
          </w:tcPr>
          <w:p w:rsidR="00C31115" w:rsidRDefault="00C31115">
            <w:pPr>
              <w:pStyle w:val="ConsPlusNormal"/>
              <w:jc w:val="center"/>
            </w:pPr>
            <w:r>
              <w:t>17,0%</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1,28</w:t>
            </w:r>
          </w:p>
        </w:tc>
        <w:tc>
          <w:tcPr>
            <w:tcW w:w="2268" w:type="dxa"/>
          </w:tcPr>
          <w:p w:rsidR="00C31115" w:rsidRDefault="00C31115">
            <w:pPr>
              <w:pStyle w:val="ConsPlusNormal"/>
              <w:jc w:val="center"/>
            </w:pPr>
            <w:r>
              <w:t>66,1%</w:t>
            </w:r>
          </w:p>
        </w:tc>
        <w:tc>
          <w:tcPr>
            <w:tcW w:w="2268" w:type="dxa"/>
          </w:tcPr>
          <w:p w:rsidR="00C31115" w:rsidRDefault="00C31115">
            <w:pPr>
              <w:pStyle w:val="ConsPlusNormal"/>
              <w:jc w:val="center"/>
            </w:pPr>
            <w:r>
              <w:t>19,7%</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1,44</w:t>
            </w:r>
          </w:p>
        </w:tc>
        <w:tc>
          <w:tcPr>
            <w:tcW w:w="2268" w:type="dxa"/>
          </w:tcPr>
          <w:p w:rsidR="00C31115" w:rsidRDefault="00C31115">
            <w:pPr>
              <w:pStyle w:val="ConsPlusNormal"/>
              <w:jc w:val="center"/>
            </w:pPr>
            <w:r>
              <w:t>69,8%</w:t>
            </w:r>
          </w:p>
        </w:tc>
        <w:tc>
          <w:tcPr>
            <w:tcW w:w="2268" w:type="dxa"/>
          </w:tcPr>
          <w:p w:rsidR="00C31115" w:rsidRDefault="00C31115">
            <w:pPr>
              <w:pStyle w:val="ConsPlusNormal"/>
              <w:jc w:val="center"/>
            </w:pPr>
            <w:r>
              <w:t>21,9%</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1,54</w:t>
            </w:r>
          </w:p>
        </w:tc>
        <w:tc>
          <w:tcPr>
            <w:tcW w:w="2268" w:type="dxa"/>
          </w:tcPr>
          <w:p w:rsidR="00C31115" w:rsidRDefault="00C31115">
            <w:pPr>
              <w:pStyle w:val="ConsPlusNormal"/>
              <w:jc w:val="center"/>
            </w:pPr>
            <w:r>
              <w:t>71,8%</w:t>
            </w:r>
          </w:p>
        </w:tc>
        <w:tc>
          <w:tcPr>
            <w:tcW w:w="2268" w:type="dxa"/>
          </w:tcPr>
          <w:p w:rsidR="00C31115" w:rsidRDefault="00C31115">
            <w:pPr>
              <w:pStyle w:val="ConsPlusNormal"/>
              <w:jc w:val="center"/>
            </w:pPr>
            <w:r>
              <w:t>23,1%</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1,65</w:t>
            </w:r>
          </w:p>
        </w:tc>
        <w:tc>
          <w:tcPr>
            <w:tcW w:w="2268" w:type="dxa"/>
          </w:tcPr>
          <w:p w:rsidR="00C31115" w:rsidRDefault="00C31115">
            <w:pPr>
              <w:pStyle w:val="ConsPlusNormal"/>
              <w:jc w:val="center"/>
            </w:pPr>
            <w:r>
              <w:t>73,6%</w:t>
            </w:r>
          </w:p>
        </w:tc>
        <w:tc>
          <w:tcPr>
            <w:tcW w:w="2268" w:type="dxa"/>
          </w:tcPr>
          <w:p w:rsidR="00C31115" w:rsidRDefault="00C31115">
            <w:pPr>
              <w:pStyle w:val="ConsPlusNormal"/>
              <w:jc w:val="center"/>
            </w:pPr>
            <w:r>
              <w:t>24,2%</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1,75</w:t>
            </w:r>
          </w:p>
        </w:tc>
        <w:tc>
          <w:tcPr>
            <w:tcW w:w="2268" w:type="dxa"/>
          </w:tcPr>
          <w:p w:rsidR="00C31115" w:rsidRDefault="00C31115">
            <w:pPr>
              <w:pStyle w:val="ConsPlusNormal"/>
              <w:jc w:val="center"/>
            </w:pPr>
            <w:r>
              <w:t>75,3%</w:t>
            </w:r>
          </w:p>
        </w:tc>
        <w:tc>
          <w:tcPr>
            <w:tcW w:w="2268" w:type="dxa"/>
          </w:tcPr>
          <w:p w:rsidR="00C31115" w:rsidRDefault="00C31115">
            <w:pPr>
              <w:pStyle w:val="ConsPlusNormal"/>
              <w:jc w:val="center"/>
            </w:pPr>
            <w:r>
              <w:t>25,2%</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1,86</w:t>
            </w:r>
          </w:p>
        </w:tc>
        <w:tc>
          <w:tcPr>
            <w:tcW w:w="2268" w:type="dxa"/>
          </w:tcPr>
          <w:p w:rsidR="00C31115" w:rsidRDefault="00C31115">
            <w:pPr>
              <w:pStyle w:val="ConsPlusNormal"/>
              <w:jc w:val="center"/>
            </w:pPr>
            <w:r>
              <w:t>76,7%</w:t>
            </w:r>
          </w:p>
        </w:tc>
        <w:tc>
          <w:tcPr>
            <w:tcW w:w="2268" w:type="dxa"/>
          </w:tcPr>
          <w:p w:rsidR="00C31115" w:rsidRDefault="00C31115">
            <w:pPr>
              <w:pStyle w:val="ConsPlusNormal"/>
              <w:jc w:val="center"/>
            </w:pPr>
            <w:r>
              <w:t>26,0%</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1,95</w:t>
            </w:r>
          </w:p>
        </w:tc>
        <w:tc>
          <w:tcPr>
            <w:tcW w:w="2268" w:type="dxa"/>
          </w:tcPr>
          <w:p w:rsidR="00C31115" w:rsidRDefault="00C31115">
            <w:pPr>
              <w:pStyle w:val="ConsPlusNormal"/>
              <w:jc w:val="center"/>
            </w:pPr>
            <w:r>
              <w:t>77,8%</w:t>
            </w:r>
          </w:p>
        </w:tc>
        <w:tc>
          <w:tcPr>
            <w:tcW w:w="2268" w:type="dxa"/>
          </w:tcPr>
          <w:p w:rsidR="00C31115" w:rsidRDefault="00C31115">
            <w:pPr>
              <w:pStyle w:val="ConsPlusNormal"/>
              <w:jc w:val="center"/>
            </w:pPr>
            <w:r>
              <w:t>26,7%</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2,21</w:t>
            </w:r>
          </w:p>
        </w:tc>
        <w:tc>
          <w:tcPr>
            <w:tcW w:w="2268" w:type="dxa"/>
          </w:tcPr>
          <w:p w:rsidR="00C31115" w:rsidRDefault="00C31115">
            <w:pPr>
              <w:pStyle w:val="ConsPlusNormal"/>
              <w:jc w:val="center"/>
            </w:pPr>
            <w:r>
              <w:t>80,4%</w:t>
            </w:r>
          </w:p>
        </w:tc>
        <w:tc>
          <w:tcPr>
            <w:tcW w:w="2268" w:type="dxa"/>
          </w:tcPr>
          <w:p w:rsidR="00C31115" w:rsidRDefault="00C31115">
            <w:pPr>
              <w:pStyle w:val="ConsPlusNormal"/>
              <w:jc w:val="center"/>
            </w:pPr>
            <w:r>
              <w:t>28,2%</w:t>
            </w:r>
          </w:p>
        </w:tc>
      </w:tr>
      <w:tr w:rsidR="00C31115">
        <w:tc>
          <w:tcPr>
            <w:tcW w:w="2324" w:type="dxa"/>
          </w:tcPr>
          <w:p w:rsidR="00C31115" w:rsidRDefault="00C31115">
            <w:pPr>
              <w:pStyle w:val="ConsPlusNormal"/>
              <w:jc w:val="center"/>
            </w:pPr>
            <w:r>
              <w:t>29.</w:t>
            </w:r>
          </w:p>
        </w:tc>
        <w:tc>
          <w:tcPr>
            <w:tcW w:w="2211" w:type="dxa"/>
          </w:tcPr>
          <w:p w:rsidR="00C31115" w:rsidRDefault="00C31115">
            <w:pPr>
              <w:pStyle w:val="ConsPlusNormal"/>
              <w:jc w:val="center"/>
            </w:pPr>
            <w:r>
              <w:t>2,77</w:t>
            </w:r>
          </w:p>
        </w:tc>
        <w:tc>
          <w:tcPr>
            <w:tcW w:w="2268" w:type="dxa"/>
          </w:tcPr>
          <w:p w:rsidR="00C31115" w:rsidRDefault="00C31115">
            <w:pPr>
              <w:pStyle w:val="ConsPlusNormal"/>
              <w:jc w:val="center"/>
            </w:pPr>
            <w:r>
              <w:t>84,3%</w:t>
            </w:r>
          </w:p>
        </w:tc>
        <w:tc>
          <w:tcPr>
            <w:tcW w:w="2268" w:type="dxa"/>
          </w:tcPr>
          <w:p w:rsidR="00C31115" w:rsidRDefault="00C31115">
            <w:pPr>
              <w:pStyle w:val="ConsPlusNormal"/>
              <w:jc w:val="center"/>
            </w:pPr>
            <w:r>
              <w:t>30,6%</w:t>
            </w:r>
          </w:p>
        </w:tc>
      </w:tr>
      <w:tr w:rsidR="00C31115">
        <w:tc>
          <w:tcPr>
            <w:tcW w:w="2324" w:type="dxa"/>
          </w:tcPr>
          <w:p w:rsidR="00C31115" w:rsidRDefault="00C31115">
            <w:pPr>
              <w:pStyle w:val="ConsPlusNormal"/>
              <w:jc w:val="center"/>
            </w:pPr>
            <w:r>
              <w:t>30.</w:t>
            </w:r>
          </w:p>
        </w:tc>
        <w:tc>
          <w:tcPr>
            <w:tcW w:w="2211" w:type="dxa"/>
          </w:tcPr>
          <w:p w:rsidR="00C31115" w:rsidRDefault="00C31115">
            <w:pPr>
              <w:pStyle w:val="ConsPlusNormal"/>
              <w:jc w:val="center"/>
            </w:pPr>
            <w:r>
              <w:t>3,34</w:t>
            </w:r>
          </w:p>
        </w:tc>
        <w:tc>
          <w:tcPr>
            <w:tcW w:w="2268" w:type="dxa"/>
          </w:tcPr>
          <w:p w:rsidR="00C31115" w:rsidRDefault="00C31115">
            <w:pPr>
              <w:pStyle w:val="ConsPlusNormal"/>
              <w:jc w:val="center"/>
            </w:pPr>
            <w:r>
              <w:t>87,0%</w:t>
            </w:r>
          </w:p>
        </w:tc>
        <w:tc>
          <w:tcPr>
            <w:tcW w:w="2268" w:type="dxa"/>
          </w:tcPr>
          <w:p w:rsidR="00C31115" w:rsidRDefault="00C31115">
            <w:pPr>
              <w:pStyle w:val="ConsPlusNormal"/>
              <w:jc w:val="center"/>
            </w:pPr>
            <w:r>
              <w:t>32,2%</w:t>
            </w:r>
          </w:p>
        </w:tc>
      </w:tr>
      <w:tr w:rsidR="00C31115">
        <w:tc>
          <w:tcPr>
            <w:tcW w:w="2324" w:type="dxa"/>
          </w:tcPr>
          <w:p w:rsidR="00C31115" w:rsidRDefault="00C31115">
            <w:pPr>
              <w:pStyle w:val="ConsPlusNormal"/>
              <w:jc w:val="center"/>
            </w:pPr>
            <w:r>
              <w:t>31.</w:t>
            </w:r>
          </w:p>
        </w:tc>
        <w:tc>
          <w:tcPr>
            <w:tcW w:w="2211" w:type="dxa"/>
          </w:tcPr>
          <w:p w:rsidR="00C31115" w:rsidRDefault="00C31115">
            <w:pPr>
              <w:pStyle w:val="ConsPlusNormal"/>
              <w:jc w:val="center"/>
            </w:pPr>
            <w:r>
              <w:t>3,70</w:t>
            </w:r>
          </w:p>
        </w:tc>
        <w:tc>
          <w:tcPr>
            <w:tcW w:w="2268" w:type="dxa"/>
          </w:tcPr>
          <w:p w:rsidR="00C31115" w:rsidRDefault="00C31115">
            <w:pPr>
              <w:pStyle w:val="ConsPlusNormal"/>
              <w:jc w:val="center"/>
            </w:pPr>
            <w:r>
              <w:t>88,3%</w:t>
            </w:r>
          </w:p>
        </w:tc>
        <w:tc>
          <w:tcPr>
            <w:tcW w:w="2268" w:type="dxa"/>
          </w:tcPr>
          <w:p w:rsidR="00C31115" w:rsidRDefault="00C31115">
            <w:pPr>
              <w:pStyle w:val="ConsPlusNormal"/>
              <w:jc w:val="center"/>
            </w:pPr>
            <w:r>
              <w:t>33,0%</w:t>
            </w:r>
          </w:p>
        </w:tc>
      </w:tr>
      <w:tr w:rsidR="00C31115">
        <w:tc>
          <w:tcPr>
            <w:tcW w:w="2324" w:type="dxa"/>
          </w:tcPr>
          <w:p w:rsidR="00C31115" w:rsidRDefault="00C31115">
            <w:pPr>
              <w:pStyle w:val="ConsPlusNormal"/>
              <w:jc w:val="center"/>
            </w:pPr>
            <w:r>
              <w:t>32.</w:t>
            </w:r>
          </w:p>
        </w:tc>
        <w:tc>
          <w:tcPr>
            <w:tcW w:w="2211" w:type="dxa"/>
          </w:tcPr>
          <w:p w:rsidR="00C31115" w:rsidRDefault="00C31115">
            <w:pPr>
              <w:pStyle w:val="ConsPlusNormal"/>
              <w:jc w:val="center"/>
            </w:pPr>
            <w:r>
              <w:t>&gt; 4,83</w:t>
            </w:r>
          </w:p>
        </w:tc>
        <w:tc>
          <w:tcPr>
            <w:tcW w:w="2268" w:type="dxa"/>
          </w:tcPr>
          <w:p w:rsidR="00C31115" w:rsidRDefault="00C31115">
            <w:pPr>
              <w:pStyle w:val="ConsPlusNormal"/>
              <w:jc w:val="center"/>
            </w:pPr>
            <w:r>
              <w:t>91,0%</w:t>
            </w:r>
          </w:p>
        </w:tc>
        <w:tc>
          <w:tcPr>
            <w:tcW w:w="2268" w:type="dxa"/>
          </w:tcPr>
          <w:p w:rsidR="00C31115" w:rsidRDefault="00C31115">
            <w:pPr>
              <w:pStyle w:val="ConsPlusNormal"/>
              <w:jc w:val="center"/>
            </w:pPr>
            <w:r>
              <w:t>34,6%</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0,72</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0,43</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П4-7-1</w:t>
      </w:r>
    </w:p>
    <w:p w:rsidR="00C31115" w:rsidRDefault="00C31115">
      <w:pPr>
        <w:pStyle w:val="ConsPlusNormal"/>
        <w:jc w:val="both"/>
      </w:pPr>
    </w:p>
    <w:p w:rsidR="00C31115" w:rsidRDefault="00C31115">
      <w:pPr>
        <w:pStyle w:val="ConsPlusTitle"/>
        <w:jc w:val="center"/>
      </w:pPr>
      <w:bookmarkStart w:id="53" w:name="P6749"/>
      <w:bookmarkEnd w:id="53"/>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лечебных учреждений</w:t>
      </w:r>
    </w:p>
    <w:p w:rsidR="00C31115" w:rsidRDefault="00C31115">
      <w:pPr>
        <w:pStyle w:val="ConsPlusTitle"/>
        <w:jc w:val="center"/>
      </w:pPr>
      <w:r>
        <w:t>со стационаром, медицинских центров и так далее</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41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28,7</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42,6</w:t>
            </w:r>
          </w:p>
        </w:tc>
        <w:tc>
          <w:tcPr>
            <w:tcW w:w="1191" w:type="dxa"/>
          </w:tcPr>
          <w:p w:rsidR="00C31115" w:rsidRDefault="00C31115">
            <w:pPr>
              <w:pStyle w:val="ConsPlusNormal"/>
              <w:jc w:val="center"/>
            </w:pPr>
            <w:r>
              <w:t>3,5%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30,7</w:t>
            </w:r>
          </w:p>
        </w:tc>
        <w:tc>
          <w:tcPr>
            <w:tcW w:w="1361" w:type="dxa"/>
          </w:tcPr>
          <w:p w:rsidR="00C31115" w:rsidRDefault="00C31115">
            <w:pPr>
              <w:pStyle w:val="ConsPlusNormal"/>
              <w:jc w:val="center"/>
            </w:pPr>
            <w:r>
              <w:t>5,0%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43,8</w:t>
            </w:r>
          </w:p>
        </w:tc>
        <w:tc>
          <w:tcPr>
            <w:tcW w:w="1191" w:type="dxa"/>
          </w:tcPr>
          <w:p w:rsidR="00C31115" w:rsidRDefault="00C31115">
            <w:pPr>
              <w:pStyle w:val="ConsPlusNormal"/>
              <w:jc w:val="center"/>
            </w:pPr>
            <w:r>
              <w:t>6,1%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31,9</w:t>
            </w:r>
          </w:p>
        </w:tc>
        <w:tc>
          <w:tcPr>
            <w:tcW w:w="1361" w:type="dxa"/>
          </w:tcPr>
          <w:p w:rsidR="00C31115" w:rsidRDefault="00C31115">
            <w:pPr>
              <w:pStyle w:val="ConsPlusNormal"/>
              <w:jc w:val="center"/>
            </w:pPr>
            <w:r>
              <w:t>8,6%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45,5</w:t>
            </w:r>
          </w:p>
        </w:tc>
        <w:tc>
          <w:tcPr>
            <w:tcW w:w="1191" w:type="dxa"/>
          </w:tcPr>
          <w:p w:rsidR="00C31115" w:rsidRDefault="00C31115">
            <w:pPr>
              <w:pStyle w:val="ConsPlusNormal"/>
              <w:jc w:val="center"/>
            </w:pPr>
            <w:r>
              <w:t>9,6%</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32,8</w:t>
            </w:r>
          </w:p>
        </w:tc>
        <w:tc>
          <w:tcPr>
            <w:tcW w:w="1361" w:type="dxa"/>
          </w:tcPr>
          <w:p w:rsidR="00C31115" w:rsidRDefault="00C31115">
            <w:pPr>
              <w:pStyle w:val="ConsPlusNormal"/>
              <w:jc w:val="center"/>
            </w:pPr>
            <w:r>
              <w:t>11,1%</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46,9</w:t>
            </w:r>
          </w:p>
        </w:tc>
        <w:tc>
          <w:tcPr>
            <w:tcW w:w="1191" w:type="dxa"/>
          </w:tcPr>
          <w:p w:rsidR="00C31115" w:rsidRDefault="00C31115">
            <w:pPr>
              <w:pStyle w:val="ConsPlusNormal"/>
              <w:jc w:val="center"/>
            </w:pPr>
            <w:r>
              <w:t>12,3%</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33,5</w:t>
            </w:r>
          </w:p>
        </w:tc>
        <w:tc>
          <w:tcPr>
            <w:tcW w:w="1361" w:type="dxa"/>
          </w:tcPr>
          <w:p w:rsidR="00C31115" w:rsidRDefault="00C31115">
            <w:pPr>
              <w:pStyle w:val="ConsPlusNormal"/>
              <w:jc w:val="center"/>
            </w:pPr>
            <w:r>
              <w:t>13,0%</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48,2</w:t>
            </w:r>
          </w:p>
        </w:tc>
        <w:tc>
          <w:tcPr>
            <w:tcW w:w="1191" w:type="dxa"/>
          </w:tcPr>
          <w:p w:rsidR="00C31115" w:rsidRDefault="00C31115">
            <w:pPr>
              <w:pStyle w:val="ConsPlusNormal"/>
              <w:jc w:val="center"/>
            </w:pPr>
            <w:r>
              <w:t>14,7%</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34,3</w:t>
            </w:r>
          </w:p>
        </w:tc>
        <w:tc>
          <w:tcPr>
            <w:tcW w:w="1361" w:type="dxa"/>
          </w:tcPr>
          <w:p w:rsidR="00C31115" w:rsidRDefault="00C31115">
            <w:pPr>
              <w:pStyle w:val="ConsPlusNormal"/>
              <w:jc w:val="center"/>
            </w:pPr>
            <w:r>
              <w:t>15,0%</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49,4</w:t>
            </w:r>
          </w:p>
        </w:tc>
        <w:tc>
          <w:tcPr>
            <w:tcW w:w="1191" w:type="dxa"/>
          </w:tcPr>
          <w:p w:rsidR="00C31115" w:rsidRDefault="00C31115">
            <w:pPr>
              <w:pStyle w:val="ConsPlusNormal"/>
              <w:jc w:val="center"/>
            </w:pPr>
            <w:r>
              <w:t>16,7%</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34,8</w:t>
            </w:r>
          </w:p>
        </w:tc>
        <w:tc>
          <w:tcPr>
            <w:tcW w:w="1361" w:type="dxa"/>
          </w:tcPr>
          <w:p w:rsidR="00C31115" w:rsidRDefault="00C31115">
            <w:pPr>
              <w:pStyle w:val="ConsPlusNormal"/>
              <w:jc w:val="center"/>
            </w:pPr>
            <w:r>
              <w:t>16,2%</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50,7</w:t>
            </w:r>
          </w:p>
        </w:tc>
        <w:tc>
          <w:tcPr>
            <w:tcW w:w="1191" w:type="dxa"/>
          </w:tcPr>
          <w:p w:rsidR="00C31115" w:rsidRDefault="00C31115">
            <w:pPr>
              <w:pStyle w:val="ConsPlusNormal"/>
              <w:jc w:val="center"/>
            </w:pPr>
            <w:r>
              <w:t>18,9%</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35,4</w:t>
            </w:r>
          </w:p>
        </w:tc>
        <w:tc>
          <w:tcPr>
            <w:tcW w:w="1361" w:type="dxa"/>
          </w:tcPr>
          <w:p w:rsidR="00C31115" w:rsidRDefault="00C31115">
            <w:pPr>
              <w:pStyle w:val="ConsPlusNormal"/>
              <w:jc w:val="center"/>
            </w:pPr>
            <w:r>
              <w:t>17,6%</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52,7</w:t>
            </w:r>
          </w:p>
        </w:tc>
        <w:tc>
          <w:tcPr>
            <w:tcW w:w="1191" w:type="dxa"/>
          </w:tcPr>
          <w:p w:rsidR="00C31115" w:rsidRDefault="00C31115">
            <w:pPr>
              <w:pStyle w:val="ConsPlusNormal"/>
              <w:jc w:val="center"/>
            </w:pPr>
            <w:r>
              <w:t>22,0%</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36,3</w:t>
            </w:r>
          </w:p>
        </w:tc>
        <w:tc>
          <w:tcPr>
            <w:tcW w:w="1361" w:type="dxa"/>
          </w:tcPr>
          <w:p w:rsidR="00C31115" w:rsidRDefault="00C31115">
            <w:pPr>
              <w:pStyle w:val="ConsPlusNormal"/>
              <w:jc w:val="center"/>
            </w:pPr>
            <w:r>
              <w:t>19,7%</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54,2</w:t>
            </w:r>
          </w:p>
        </w:tc>
        <w:tc>
          <w:tcPr>
            <w:tcW w:w="1191" w:type="dxa"/>
          </w:tcPr>
          <w:p w:rsidR="00C31115" w:rsidRDefault="00C31115">
            <w:pPr>
              <w:pStyle w:val="ConsPlusNormal"/>
              <w:jc w:val="center"/>
            </w:pPr>
            <w:r>
              <w:t>24,1%</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37,7</w:t>
            </w:r>
          </w:p>
        </w:tc>
        <w:tc>
          <w:tcPr>
            <w:tcW w:w="1361" w:type="dxa"/>
          </w:tcPr>
          <w:p w:rsidR="00C31115" w:rsidRDefault="00C31115">
            <w:pPr>
              <w:pStyle w:val="ConsPlusNormal"/>
              <w:jc w:val="center"/>
            </w:pPr>
            <w:r>
              <w:t>22,7%</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55,7</w:t>
            </w:r>
          </w:p>
        </w:tc>
        <w:tc>
          <w:tcPr>
            <w:tcW w:w="1191" w:type="dxa"/>
          </w:tcPr>
          <w:p w:rsidR="00C31115" w:rsidRDefault="00C31115">
            <w:pPr>
              <w:pStyle w:val="ConsPlusNormal"/>
              <w:jc w:val="center"/>
            </w:pPr>
            <w:r>
              <w:t>26,2%</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38,5</w:t>
            </w:r>
          </w:p>
        </w:tc>
        <w:tc>
          <w:tcPr>
            <w:tcW w:w="1361" w:type="dxa"/>
          </w:tcPr>
          <w:p w:rsidR="00C31115" w:rsidRDefault="00C31115">
            <w:pPr>
              <w:pStyle w:val="ConsPlusNormal"/>
              <w:jc w:val="center"/>
            </w:pPr>
            <w:r>
              <w:t>24,3%</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57,5</w:t>
            </w:r>
          </w:p>
        </w:tc>
        <w:tc>
          <w:tcPr>
            <w:tcW w:w="1191" w:type="dxa"/>
          </w:tcPr>
          <w:p w:rsidR="00C31115" w:rsidRDefault="00C31115">
            <w:pPr>
              <w:pStyle w:val="ConsPlusNormal"/>
              <w:jc w:val="center"/>
            </w:pPr>
            <w:r>
              <w:t>28,5%</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39,3</w:t>
            </w:r>
          </w:p>
        </w:tc>
        <w:tc>
          <w:tcPr>
            <w:tcW w:w="1361" w:type="dxa"/>
          </w:tcPr>
          <w:p w:rsidR="00C31115" w:rsidRDefault="00C31115">
            <w:pPr>
              <w:pStyle w:val="ConsPlusNormal"/>
              <w:jc w:val="center"/>
            </w:pPr>
            <w:r>
              <w:t>25,8%</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60,5</w:t>
            </w:r>
          </w:p>
        </w:tc>
        <w:tc>
          <w:tcPr>
            <w:tcW w:w="1191" w:type="dxa"/>
          </w:tcPr>
          <w:p w:rsidR="00C31115" w:rsidRDefault="00C31115">
            <w:pPr>
              <w:pStyle w:val="ConsPlusNormal"/>
              <w:jc w:val="center"/>
            </w:pPr>
            <w:r>
              <w:t>32,0%</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40,5</w:t>
            </w:r>
          </w:p>
        </w:tc>
        <w:tc>
          <w:tcPr>
            <w:tcW w:w="1361" w:type="dxa"/>
          </w:tcPr>
          <w:p w:rsidR="00C31115" w:rsidRDefault="00C31115">
            <w:pPr>
              <w:pStyle w:val="ConsPlusNormal"/>
              <w:jc w:val="center"/>
            </w:pPr>
            <w:r>
              <w:t>28,0%</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63,7</w:t>
            </w:r>
          </w:p>
        </w:tc>
        <w:tc>
          <w:tcPr>
            <w:tcW w:w="1191" w:type="dxa"/>
          </w:tcPr>
          <w:p w:rsidR="00C31115" w:rsidRDefault="00C31115">
            <w:pPr>
              <w:pStyle w:val="ConsPlusNormal"/>
              <w:jc w:val="center"/>
            </w:pPr>
            <w:r>
              <w:t>35,4%</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41,5</w:t>
            </w:r>
          </w:p>
        </w:tc>
        <w:tc>
          <w:tcPr>
            <w:tcW w:w="1361" w:type="dxa"/>
          </w:tcPr>
          <w:p w:rsidR="00C31115" w:rsidRDefault="00C31115">
            <w:pPr>
              <w:pStyle w:val="ConsPlusNormal"/>
              <w:jc w:val="center"/>
            </w:pPr>
            <w:r>
              <w:t>29,7%</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66,6</w:t>
            </w:r>
          </w:p>
        </w:tc>
        <w:tc>
          <w:tcPr>
            <w:tcW w:w="1191" w:type="dxa"/>
          </w:tcPr>
          <w:p w:rsidR="00C31115" w:rsidRDefault="00C31115">
            <w:pPr>
              <w:pStyle w:val="ConsPlusNormal"/>
              <w:jc w:val="center"/>
            </w:pPr>
            <w:r>
              <w:t>38,2%</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42,9</w:t>
            </w:r>
          </w:p>
        </w:tc>
        <w:tc>
          <w:tcPr>
            <w:tcW w:w="1361" w:type="dxa"/>
          </w:tcPr>
          <w:p w:rsidR="00C31115" w:rsidRDefault="00C31115">
            <w:pPr>
              <w:pStyle w:val="ConsPlusNormal"/>
              <w:jc w:val="center"/>
            </w:pPr>
            <w:r>
              <w:t>32,0%</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71</w:t>
            </w:r>
          </w:p>
        </w:tc>
        <w:tc>
          <w:tcPr>
            <w:tcW w:w="1191" w:type="dxa"/>
          </w:tcPr>
          <w:p w:rsidR="00C31115" w:rsidRDefault="00C31115">
            <w:pPr>
              <w:pStyle w:val="ConsPlusNormal"/>
              <w:jc w:val="center"/>
            </w:pPr>
            <w:r>
              <w:t>42,1%</w:t>
            </w:r>
          </w:p>
        </w:tc>
        <w:tc>
          <w:tcPr>
            <w:tcW w:w="1020" w:type="dxa"/>
          </w:tcPr>
          <w:p w:rsidR="00C31115" w:rsidRDefault="00C31115">
            <w:pPr>
              <w:pStyle w:val="ConsPlusNormal"/>
              <w:jc w:val="center"/>
            </w:pPr>
            <w:r>
              <w:t>5,2%</w:t>
            </w:r>
          </w:p>
        </w:tc>
        <w:tc>
          <w:tcPr>
            <w:tcW w:w="1191" w:type="dxa"/>
          </w:tcPr>
          <w:p w:rsidR="00C31115" w:rsidRDefault="00C31115">
            <w:pPr>
              <w:pStyle w:val="ConsPlusNormal"/>
              <w:jc w:val="center"/>
            </w:pPr>
            <w:r>
              <w:t>44</w:t>
            </w:r>
          </w:p>
        </w:tc>
        <w:tc>
          <w:tcPr>
            <w:tcW w:w="1361" w:type="dxa"/>
          </w:tcPr>
          <w:p w:rsidR="00C31115" w:rsidRDefault="00C31115">
            <w:pPr>
              <w:pStyle w:val="ConsPlusNormal"/>
              <w:jc w:val="center"/>
            </w:pPr>
            <w:r>
              <w:t>33,7%</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73,7</w:t>
            </w:r>
          </w:p>
        </w:tc>
        <w:tc>
          <w:tcPr>
            <w:tcW w:w="1191" w:type="dxa"/>
          </w:tcPr>
          <w:p w:rsidR="00C31115" w:rsidRDefault="00C31115">
            <w:pPr>
              <w:pStyle w:val="ConsPlusNormal"/>
              <w:jc w:val="center"/>
            </w:pPr>
            <w:r>
              <w:t>44,2%</w:t>
            </w:r>
          </w:p>
        </w:tc>
        <w:tc>
          <w:tcPr>
            <w:tcW w:w="1020" w:type="dxa"/>
          </w:tcPr>
          <w:p w:rsidR="00C31115" w:rsidRDefault="00C31115">
            <w:pPr>
              <w:pStyle w:val="ConsPlusNormal"/>
              <w:jc w:val="center"/>
            </w:pPr>
            <w:r>
              <w:t>6,5%</w:t>
            </w:r>
          </w:p>
        </w:tc>
        <w:tc>
          <w:tcPr>
            <w:tcW w:w="1191" w:type="dxa"/>
          </w:tcPr>
          <w:p w:rsidR="00C31115" w:rsidRDefault="00C31115">
            <w:pPr>
              <w:pStyle w:val="ConsPlusNormal"/>
              <w:jc w:val="center"/>
            </w:pPr>
            <w:r>
              <w:t>45,2</w:t>
            </w:r>
          </w:p>
        </w:tc>
        <w:tc>
          <w:tcPr>
            <w:tcW w:w="1361" w:type="dxa"/>
          </w:tcPr>
          <w:p w:rsidR="00C31115" w:rsidRDefault="00C31115">
            <w:pPr>
              <w:pStyle w:val="ConsPlusNormal"/>
              <w:jc w:val="center"/>
            </w:pPr>
            <w:r>
              <w:t>35,5%</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77,7</w:t>
            </w:r>
          </w:p>
        </w:tc>
        <w:tc>
          <w:tcPr>
            <w:tcW w:w="1191" w:type="dxa"/>
          </w:tcPr>
          <w:p w:rsidR="00C31115" w:rsidRDefault="00C31115">
            <w:pPr>
              <w:pStyle w:val="ConsPlusNormal"/>
              <w:jc w:val="center"/>
            </w:pPr>
            <w:r>
              <w:t>47,1%</w:t>
            </w:r>
          </w:p>
        </w:tc>
        <w:tc>
          <w:tcPr>
            <w:tcW w:w="1020" w:type="dxa"/>
          </w:tcPr>
          <w:p w:rsidR="00C31115" w:rsidRDefault="00C31115">
            <w:pPr>
              <w:pStyle w:val="ConsPlusNormal"/>
              <w:jc w:val="center"/>
            </w:pPr>
            <w:r>
              <w:t>8,2%</w:t>
            </w:r>
          </w:p>
        </w:tc>
        <w:tc>
          <w:tcPr>
            <w:tcW w:w="1191" w:type="dxa"/>
          </w:tcPr>
          <w:p w:rsidR="00C31115" w:rsidRDefault="00C31115">
            <w:pPr>
              <w:pStyle w:val="ConsPlusNormal"/>
              <w:jc w:val="center"/>
            </w:pPr>
            <w:r>
              <w:t>46,3</w:t>
            </w:r>
          </w:p>
        </w:tc>
        <w:tc>
          <w:tcPr>
            <w:tcW w:w="1361" w:type="dxa"/>
          </w:tcPr>
          <w:p w:rsidR="00C31115" w:rsidRDefault="00C31115">
            <w:pPr>
              <w:pStyle w:val="ConsPlusNormal"/>
              <w:jc w:val="center"/>
            </w:pPr>
            <w:r>
              <w:t>37,0%</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81</w:t>
            </w:r>
          </w:p>
        </w:tc>
        <w:tc>
          <w:tcPr>
            <w:tcW w:w="1191" w:type="dxa"/>
          </w:tcPr>
          <w:p w:rsidR="00C31115" w:rsidRDefault="00C31115">
            <w:pPr>
              <w:pStyle w:val="ConsPlusNormal"/>
              <w:jc w:val="center"/>
            </w:pPr>
            <w:r>
              <w:t>49,2%</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47,6</w:t>
            </w:r>
          </w:p>
        </w:tc>
        <w:tc>
          <w:tcPr>
            <w:tcW w:w="1361" w:type="dxa"/>
          </w:tcPr>
          <w:p w:rsidR="00C31115" w:rsidRDefault="00C31115">
            <w:pPr>
              <w:pStyle w:val="ConsPlusNormal"/>
              <w:jc w:val="center"/>
            </w:pPr>
            <w:r>
              <w:t>38,8%</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83,6</w:t>
            </w:r>
          </w:p>
        </w:tc>
        <w:tc>
          <w:tcPr>
            <w:tcW w:w="1191" w:type="dxa"/>
          </w:tcPr>
          <w:p w:rsidR="00C31115" w:rsidRDefault="00C31115">
            <w:pPr>
              <w:pStyle w:val="ConsPlusNormal"/>
              <w:jc w:val="center"/>
            </w:pPr>
            <w:r>
              <w:t>50,8%</w:t>
            </w:r>
          </w:p>
        </w:tc>
        <w:tc>
          <w:tcPr>
            <w:tcW w:w="1020" w:type="dxa"/>
          </w:tcPr>
          <w:p w:rsidR="00C31115" w:rsidRDefault="00C31115">
            <w:pPr>
              <w:pStyle w:val="ConsPlusNormal"/>
              <w:jc w:val="center"/>
            </w:pPr>
            <w:r>
              <w:t>10,5%</w:t>
            </w:r>
          </w:p>
        </w:tc>
        <w:tc>
          <w:tcPr>
            <w:tcW w:w="1191" w:type="dxa"/>
          </w:tcPr>
          <w:p w:rsidR="00C31115" w:rsidRDefault="00C31115">
            <w:pPr>
              <w:pStyle w:val="ConsPlusNormal"/>
              <w:jc w:val="center"/>
            </w:pPr>
            <w:r>
              <w:t>48,2</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88,5</w:t>
            </w:r>
          </w:p>
        </w:tc>
        <w:tc>
          <w:tcPr>
            <w:tcW w:w="1191" w:type="dxa"/>
          </w:tcPr>
          <w:p w:rsidR="00C31115" w:rsidRDefault="00C31115">
            <w:pPr>
              <w:pStyle w:val="ConsPlusNormal"/>
              <w:jc w:val="center"/>
            </w:pPr>
            <w:r>
              <w:t>53,5%</w:t>
            </w:r>
          </w:p>
        </w:tc>
        <w:tc>
          <w:tcPr>
            <w:tcW w:w="1020" w:type="dxa"/>
          </w:tcPr>
          <w:p w:rsidR="00C31115" w:rsidRDefault="00C31115">
            <w:pPr>
              <w:pStyle w:val="ConsPlusNormal"/>
              <w:jc w:val="center"/>
            </w:pPr>
            <w:r>
              <w:t>12,1%</w:t>
            </w:r>
          </w:p>
        </w:tc>
        <w:tc>
          <w:tcPr>
            <w:tcW w:w="1191" w:type="dxa"/>
          </w:tcPr>
          <w:p w:rsidR="00C31115" w:rsidRDefault="00C31115">
            <w:pPr>
              <w:pStyle w:val="ConsPlusNormal"/>
              <w:jc w:val="center"/>
            </w:pPr>
            <w:r>
              <w:t>49</w:t>
            </w:r>
          </w:p>
        </w:tc>
        <w:tc>
          <w:tcPr>
            <w:tcW w:w="1361" w:type="dxa"/>
          </w:tcPr>
          <w:p w:rsidR="00C31115" w:rsidRDefault="00C31115">
            <w:pPr>
              <w:pStyle w:val="ConsPlusNormal"/>
              <w:jc w:val="center"/>
            </w:pPr>
            <w:r>
              <w:t>40,5%</w:t>
            </w:r>
          </w:p>
        </w:tc>
        <w:tc>
          <w:tcPr>
            <w:tcW w:w="1191" w:type="dxa"/>
          </w:tcPr>
          <w:p w:rsidR="00C31115" w:rsidRDefault="00C31115">
            <w:pPr>
              <w:pStyle w:val="ConsPlusNormal"/>
              <w:jc w:val="center"/>
            </w:pPr>
            <w:r>
              <w:t>4,3%</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91,3</w:t>
            </w:r>
          </w:p>
        </w:tc>
        <w:tc>
          <w:tcPr>
            <w:tcW w:w="1191" w:type="dxa"/>
          </w:tcPr>
          <w:p w:rsidR="00C31115" w:rsidRDefault="00C31115">
            <w:pPr>
              <w:pStyle w:val="ConsPlusNormal"/>
              <w:jc w:val="center"/>
            </w:pPr>
            <w:r>
              <w:t>55,0%</w:t>
            </w:r>
          </w:p>
        </w:tc>
        <w:tc>
          <w:tcPr>
            <w:tcW w:w="1020" w:type="dxa"/>
          </w:tcPr>
          <w:p w:rsidR="00C31115" w:rsidRDefault="00C31115">
            <w:pPr>
              <w:pStyle w:val="ConsPlusNormal"/>
              <w:jc w:val="center"/>
            </w:pPr>
            <w:r>
              <w:t>13,0%</w:t>
            </w:r>
          </w:p>
        </w:tc>
        <w:tc>
          <w:tcPr>
            <w:tcW w:w="1191" w:type="dxa"/>
          </w:tcPr>
          <w:p w:rsidR="00C31115" w:rsidRDefault="00C31115">
            <w:pPr>
              <w:pStyle w:val="ConsPlusNormal"/>
              <w:jc w:val="center"/>
            </w:pPr>
            <w:r>
              <w:t>49,7</w:t>
            </w:r>
          </w:p>
        </w:tc>
        <w:tc>
          <w:tcPr>
            <w:tcW w:w="1361" w:type="dxa"/>
          </w:tcPr>
          <w:p w:rsidR="00C31115" w:rsidRDefault="00C31115">
            <w:pPr>
              <w:pStyle w:val="ConsPlusNormal"/>
              <w:jc w:val="center"/>
            </w:pPr>
            <w:r>
              <w:t>41,3%</w:t>
            </w:r>
          </w:p>
        </w:tc>
        <w:tc>
          <w:tcPr>
            <w:tcW w:w="1191" w:type="dxa"/>
          </w:tcPr>
          <w:p w:rsidR="00C31115" w:rsidRDefault="00C31115">
            <w:pPr>
              <w:pStyle w:val="ConsPlusNormal"/>
              <w:jc w:val="center"/>
            </w:pPr>
            <w:r>
              <w:t>4,8%</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97,4</w:t>
            </w:r>
          </w:p>
        </w:tc>
        <w:tc>
          <w:tcPr>
            <w:tcW w:w="1191" w:type="dxa"/>
          </w:tcPr>
          <w:p w:rsidR="00C31115" w:rsidRDefault="00C31115">
            <w:pPr>
              <w:pStyle w:val="ConsPlusNormal"/>
              <w:jc w:val="center"/>
            </w:pPr>
            <w:r>
              <w:t>57,8%</w:t>
            </w:r>
          </w:p>
        </w:tc>
        <w:tc>
          <w:tcPr>
            <w:tcW w:w="1020" w:type="dxa"/>
          </w:tcPr>
          <w:p w:rsidR="00C31115" w:rsidRDefault="00C31115">
            <w:pPr>
              <w:pStyle w:val="ConsPlusNormal"/>
              <w:jc w:val="center"/>
            </w:pPr>
            <w:r>
              <w:t>14,7%</w:t>
            </w:r>
          </w:p>
        </w:tc>
        <w:tc>
          <w:tcPr>
            <w:tcW w:w="1191" w:type="dxa"/>
          </w:tcPr>
          <w:p w:rsidR="00C31115" w:rsidRDefault="00C31115">
            <w:pPr>
              <w:pStyle w:val="ConsPlusNormal"/>
              <w:jc w:val="center"/>
            </w:pPr>
            <w:r>
              <w:t>51</w:t>
            </w:r>
          </w:p>
        </w:tc>
        <w:tc>
          <w:tcPr>
            <w:tcW w:w="1361" w:type="dxa"/>
          </w:tcPr>
          <w:p w:rsidR="00C31115" w:rsidRDefault="00C31115">
            <w:pPr>
              <w:pStyle w:val="ConsPlusNormal"/>
              <w:jc w:val="center"/>
            </w:pPr>
            <w:r>
              <w:t>42,8%</w:t>
            </w:r>
          </w:p>
        </w:tc>
        <w:tc>
          <w:tcPr>
            <w:tcW w:w="1191" w:type="dxa"/>
          </w:tcPr>
          <w:p w:rsidR="00C31115" w:rsidRDefault="00C31115">
            <w:pPr>
              <w:pStyle w:val="ConsPlusNormal"/>
              <w:jc w:val="center"/>
            </w:pPr>
            <w:r>
              <w:t>5,7%</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102,4</w:t>
            </w:r>
          </w:p>
        </w:tc>
        <w:tc>
          <w:tcPr>
            <w:tcW w:w="1191" w:type="dxa"/>
          </w:tcPr>
          <w:p w:rsidR="00C31115" w:rsidRDefault="00C31115">
            <w:pPr>
              <w:pStyle w:val="ConsPlusNormal"/>
              <w:jc w:val="center"/>
            </w:pPr>
            <w:r>
              <w:t>59,8%</w:t>
            </w:r>
          </w:p>
        </w:tc>
        <w:tc>
          <w:tcPr>
            <w:tcW w:w="1020" w:type="dxa"/>
          </w:tcPr>
          <w:p w:rsidR="00C31115" w:rsidRDefault="00C31115">
            <w:pPr>
              <w:pStyle w:val="ConsPlusNormal"/>
              <w:jc w:val="center"/>
            </w:pPr>
            <w:r>
              <w:t>15,9%</w:t>
            </w:r>
          </w:p>
        </w:tc>
        <w:tc>
          <w:tcPr>
            <w:tcW w:w="1191" w:type="dxa"/>
          </w:tcPr>
          <w:p w:rsidR="00C31115" w:rsidRDefault="00C31115">
            <w:pPr>
              <w:pStyle w:val="ConsPlusNormal"/>
              <w:jc w:val="center"/>
            </w:pPr>
            <w:r>
              <w:t>52,6</w:t>
            </w:r>
          </w:p>
        </w:tc>
        <w:tc>
          <w:tcPr>
            <w:tcW w:w="1361" w:type="dxa"/>
          </w:tcPr>
          <w:p w:rsidR="00C31115" w:rsidRDefault="00C31115">
            <w:pPr>
              <w:pStyle w:val="ConsPlusNormal"/>
              <w:jc w:val="center"/>
            </w:pPr>
            <w:r>
              <w:t>44,6%</w:t>
            </w:r>
          </w:p>
        </w:tc>
        <w:tc>
          <w:tcPr>
            <w:tcW w:w="1191" w:type="dxa"/>
          </w:tcPr>
          <w:p w:rsidR="00C31115" w:rsidRDefault="00C31115">
            <w:pPr>
              <w:pStyle w:val="ConsPlusNormal"/>
              <w:jc w:val="center"/>
            </w:pPr>
            <w:r>
              <w:t>6,7%</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108,4</w:t>
            </w:r>
          </w:p>
        </w:tc>
        <w:tc>
          <w:tcPr>
            <w:tcW w:w="1191" w:type="dxa"/>
          </w:tcPr>
          <w:p w:rsidR="00C31115" w:rsidRDefault="00C31115">
            <w:pPr>
              <w:pStyle w:val="ConsPlusNormal"/>
              <w:jc w:val="center"/>
            </w:pPr>
            <w:r>
              <w:t>62,1%</w:t>
            </w:r>
          </w:p>
        </w:tc>
        <w:tc>
          <w:tcPr>
            <w:tcW w:w="1020" w:type="dxa"/>
          </w:tcPr>
          <w:p w:rsidR="00C31115" w:rsidRDefault="00C31115">
            <w:pPr>
              <w:pStyle w:val="ConsPlusNormal"/>
              <w:jc w:val="center"/>
            </w:pPr>
            <w:r>
              <w:t>17,2%</w:t>
            </w:r>
          </w:p>
        </w:tc>
        <w:tc>
          <w:tcPr>
            <w:tcW w:w="1191" w:type="dxa"/>
          </w:tcPr>
          <w:p w:rsidR="00C31115" w:rsidRDefault="00C31115">
            <w:pPr>
              <w:pStyle w:val="ConsPlusNormal"/>
              <w:jc w:val="center"/>
            </w:pPr>
            <w:r>
              <w:t>53,7</w:t>
            </w:r>
          </w:p>
        </w:tc>
        <w:tc>
          <w:tcPr>
            <w:tcW w:w="1361" w:type="dxa"/>
          </w:tcPr>
          <w:p w:rsidR="00C31115" w:rsidRDefault="00C31115">
            <w:pPr>
              <w:pStyle w:val="ConsPlusNormal"/>
              <w:jc w:val="center"/>
            </w:pPr>
            <w:r>
              <w:t>45,7%</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115,1</w:t>
            </w:r>
          </w:p>
        </w:tc>
        <w:tc>
          <w:tcPr>
            <w:tcW w:w="1191" w:type="dxa"/>
          </w:tcPr>
          <w:p w:rsidR="00C31115" w:rsidRDefault="00C31115">
            <w:pPr>
              <w:pStyle w:val="ConsPlusNormal"/>
              <w:jc w:val="center"/>
            </w:pPr>
            <w:r>
              <w:t>64,3%</w:t>
            </w:r>
          </w:p>
        </w:tc>
        <w:tc>
          <w:tcPr>
            <w:tcW w:w="1020" w:type="dxa"/>
          </w:tcPr>
          <w:p w:rsidR="00C31115" w:rsidRDefault="00C31115">
            <w:pPr>
              <w:pStyle w:val="ConsPlusNormal"/>
              <w:jc w:val="center"/>
            </w:pPr>
            <w:r>
              <w:t>18,6%</w:t>
            </w:r>
          </w:p>
        </w:tc>
        <w:tc>
          <w:tcPr>
            <w:tcW w:w="1191" w:type="dxa"/>
          </w:tcPr>
          <w:p w:rsidR="00C31115" w:rsidRDefault="00C31115">
            <w:pPr>
              <w:pStyle w:val="ConsPlusNormal"/>
              <w:jc w:val="center"/>
            </w:pPr>
            <w:r>
              <w:t>54,6</w:t>
            </w:r>
          </w:p>
        </w:tc>
        <w:tc>
          <w:tcPr>
            <w:tcW w:w="1361" w:type="dxa"/>
          </w:tcPr>
          <w:p w:rsidR="00C31115" w:rsidRDefault="00C31115">
            <w:pPr>
              <w:pStyle w:val="ConsPlusNormal"/>
              <w:jc w:val="center"/>
            </w:pPr>
            <w:r>
              <w:t>46,6%</w:t>
            </w:r>
          </w:p>
        </w:tc>
        <w:tc>
          <w:tcPr>
            <w:tcW w:w="1191" w:type="dxa"/>
          </w:tcPr>
          <w:p w:rsidR="00C31115" w:rsidRDefault="00C31115">
            <w:pPr>
              <w:pStyle w:val="ConsPlusNormal"/>
              <w:jc w:val="center"/>
            </w:pPr>
            <w:r>
              <w:t>8,0%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121,6</w:t>
            </w:r>
          </w:p>
        </w:tc>
        <w:tc>
          <w:tcPr>
            <w:tcW w:w="1191" w:type="dxa"/>
          </w:tcPr>
          <w:p w:rsidR="00C31115" w:rsidRDefault="00C31115">
            <w:pPr>
              <w:pStyle w:val="ConsPlusNormal"/>
              <w:jc w:val="center"/>
            </w:pPr>
            <w:r>
              <w:t>66,2%</w:t>
            </w:r>
          </w:p>
        </w:tc>
        <w:tc>
          <w:tcPr>
            <w:tcW w:w="1020" w:type="dxa"/>
          </w:tcPr>
          <w:p w:rsidR="00C31115" w:rsidRDefault="00C31115">
            <w:pPr>
              <w:pStyle w:val="ConsPlusNormal"/>
              <w:jc w:val="center"/>
            </w:pPr>
            <w:r>
              <w:t>19,7%</w:t>
            </w:r>
          </w:p>
        </w:tc>
        <w:tc>
          <w:tcPr>
            <w:tcW w:w="1191" w:type="dxa"/>
          </w:tcPr>
          <w:p w:rsidR="00C31115" w:rsidRDefault="00C31115">
            <w:pPr>
              <w:pStyle w:val="ConsPlusNormal"/>
              <w:jc w:val="center"/>
            </w:pPr>
            <w:r>
              <w:t>57,6</w:t>
            </w:r>
          </w:p>
        </w:tc>
        <w:tc>
          <w:tcPr>
            <w:tcW w:w="1361" w:type="dxa"/>
          </w:tcPr>
          <w:p w:rsidR="00C31115" w:rsidRDefault="00C31115">
            <w:pPr>
              <w:pStyle w:val="ConsPlusNormal"/>
              <w:jc w:val="center"/>
            </w:pPr>
            <w:r>
              <w:t>49,4%</w:t>
            </w:r>
          </w:p>
        </w:tc>
        <w:tc>
          <w:tcPr>
            <w:tcW w:w="1191" w:type="dxa"/>
          </w:tcPr>
          <w:p w:rsidR="00C31115" w:rsidRDefault="00C31115">
            <w:pPr>
              <w:pStyle w:val="ConsPlusNormal"/>
              <w:jc w:val="center"/>
            </w:pPr>
            <w:r>
              <w:t>9,6%</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129,6</w:t>
            </w:r>
          </w:p>
        </w:tc>
        <w:tc>
          <w:tcPr>
            <w:tcW w:w="1191" w:type="dxa"/>
          </w:tcPr>
          <w:p w:rsidR="00C31115" w:rsidRDefault="00C31115">
            <w:pPr>
              <w:pStyle w:val="ConsPlusNormal"/>
              <w:jc w:val="center"/>
            </w:pPr>
            <w:r>
              <w:t>68,3%</w:t>
            </w:r>
          </w:p>
        </w:tc>
        <w:tc>
          <w:tcPr>
            <w:tcW w:w="1020" w:type="dxa"/>
          </w:tcPr>
          <w:p w:rsidR="00C31115" w:rsidRDefault="00C31115">
            <w:pPr>
              <w:pStyle w:val="ConsPlusNormal"/>
              <w:jc w:val="center"/>
            </w:pPr>
            <w:r>
              <w:t>21,0%</w:t>
            </w:r>
          </w:p>
        </w:tc>
        <w:tc>
          <w:tcPr>
            <w:tcW w:w="1191" w:type="dxa"/>
          </w:tcPr>
          <w:p w:rsidR="00C31115" w:rsidRDefault="00C31115">
            <w:pPr>
              <w:pStyle w:val="ConsPlusNormal"/>
              <w:jc w:val="center"/>
            </w:pPr>
            <w:r>
              <w:t>60</w:t>
            </w:r>
          </w:p>
        </w:tc>
        <w:tc>
          <w:tcPr>
            <w:tcW w:w="1361" w:type="dxa"/>
          </w:tcPr>
          <w:p w:rsidR="00C31115" w:rsidRDefault="00C31115">
            <w:pPr>
              <w:pStyle w:val="ConsPlusNormal"/>
              <w:jc w:val="center"/>
            </w:pPr>
            <w:r>
              <w:t>51,4%</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137,5</w:t>
            </w:r>
          </w:p>
        </w:tc>
        <w:tc>
          <w:tcPr>
            <w:tcW w:w="1191" w:type="dxa"/>
          </w:tcPr>
          <w:p w:rsidR="00C31115" w:rsidRDefault="00C31115">
            <w:pPr>
              <w:pStyle w:val="ConsPlusNormal"/>
              <w:jc w:val="center"/>
            </w:pPr>
            <w:r>
              <w:t>70,1%</w:t>
            </w:r>
          </w:p>
        </w:tc>
        <w:tc>
          <w:tcPr>
            <w:tcW w:w="1020" w:type="dxa"/>
          </w:tcPr>
          <w:p w:rsidR="00C31115" w:rsidRDefault="00C31115">
            <w:pPr>
              <w:pStyle w:val="ConsPlusNormal"/>
              <w:jc w:val="center"/>
            </w:pPr>
            <w:r>
              <w:t>22,1%</w:t>
            </w:r>
          </w:p>
        </w:tc>
        <w:tc>
          <w:tcPr>
            <w:tcW w:w="1191" w:type="dxa"/>
          </w:tcPr>
          <w:p w:rsidR="00C31115" w:rsidRDefault="00C31115">
            <w:pPr>
              <w:pStyle w:val="ConsPlusNormal"/>
              <w:jc w:val="center"/>
            </w:pPr>
            <w:r>
              <w:t>61,5</w:t>
            </w:r>
          </w:p>
        </w:tc>
        <w:tc>
          <w:tcPr>
            <w:tcW w:w="1361" w:type="dxa"/>
          </w:tcPr>
          <w:p w:rsidR="00C31115" w:rsidRDefault="00C31115">
            <w:pPr>
              <w:pStyle w:val="ConsPlusNormal"/>
              <w:jc w:val="center"/>
            </w:pPr>
            <w:r>
              <w:t>52,6%</w:t>
            </w:r>
          </w:p>
        </w:tc>
        <w:tc>
          <w:tcPr>
            <w:tcW w:w="1191" w:type="dxa"/>
          </w:tcPr>
          <w:p w:rsidR="00C31115" w:rsidRDefault="00C31115">
            <w:pPr>
              <w:pStyle w:val="ConsPlusNormal"/>
              <w:jc w:val="center"/>
            </w:pPr>
            <w:r>
              <w:t>11,6%</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146,1</w:t>
            </w:r>
          </w:p>
        </w:tc>
        <w:tc>
          <w:tcPr>
            <w:tcW w:w="1191" w:type="dxa"/>
          </w:tcPr>
          <w:p w:rsidR="00C31115" w:rsidRDefault="00C31115">
            <w:pPr>
              <w:pStyle w:val="ConsPlusNormal"/>
              <w:jc w:val="center"/>
            </w:pPr>
            <w:r>
              <w:t>71,9%</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63</w:t>
            </w:r>
          </w:p>
        </w:tc>
        <w:tc>
          <w:tcPr>
            <w:tcW w:w="1361" w:type="dxa"/>
          </w:tcPr>
          <w:p w:rsidR="00C31115" w:rsidRDefault="00C31115">
            <w:pPr>
              <w:pStyle w:val="ConsPlusNormal"/>
              <w:jc w:val="center"/>
            </w:pPr>
            <w:r>
              <w:t>53,7%</w:t>
            </w:r>
          </w:p>
        </w:tc>
        <w:tc>
          <w:tcPr>
            <w:tcW w:w="1191" w:type="dxa"/>
          </w:tcPr>
          <w:p w:rsidR="00C31115" w:rsidRDefault="00C31115">
            <w:pPr>
              <w:pStyle w:val="ConsPlusNormal"/>
              <w:jc w:val="center"/>
            </w:pPr>
            <w:r>
              <w:t>12,2%</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158</w:t>
            </w:r>
          </w:p>
        </w:tc>
        <w:tc>
          <w:tcPr>
            <w:tcW w:w="1191" w:type="dxa"/>
          </w:tcPr>
          <w:p w:rsidR="00C31115" w:rsidRDefault="00C31115">
            <w:pPr>
              <w:pStyle w:val="ConsPlusNormal"/>
              <w:jc w:val="center"/>
            </w:pPr>
            <w:r>
              <w:t>74,0%</w:t>
            </w:r>
          </w:p>
        </w:tc>
        <w:tc>
          <w:tcPr>
            <w:tcW w:w="1020" w:type="dxa"/>
          </w:tcPr>
          <w:p w:rsidR="00C31115" w:rsidRDefault="00C31115">
            <w:pPr>
              <w:pStyle w:val="ConsPlusNormal"/>
              <w:jc w:val="center"/>
            </w:pPr>
            <w:r>
              <w:t>24,4%</w:t>
            </w:r>
          </w:p>
        </w:tc>
        <w:tc>
          <w:tcPr>
            <w:tcW w:w="1191" w:type="dxa"/>
          </w:tcPr>
          <w:p w:rsidR="00C31115" w:rsidRDefault="00C31115">
            <w:pPr>
              <w:pStyle w:val="ConsPlusNormal"/>
              <w:jc w:val="center"/>
            </w:pPr>
            <w:r>
              <w:t>64,8</w:t>
            </w:r>
          </w:p>
        </w:tc>
        <w:tc>
          <w:tcPr>
            <w:tcW w:w="1361" w:type="dxa"/>
          </w:tcPr>
          <w:p w:rsidR="00C31115" w:rsidRDefault="00C31115">
            <w:pPr>
              <w:pStyle w:val="ConsPlusNormal"/>
              <w:jc w:val="center"/>
            </w:pPr>
            <w:r>
              <w:t>55,0%</w:t>
            </w:r>
          </w:p>
        </w:tc>
        <w:tc>
          <w:tcPr>
            <w:tcW w:w="1191" w:type="dxa"/>
          </w:tcPr>
          <w:p w:rsidR="00C31115" w:rsidRDefault="00C31115">
            <w:pPr>
              <w:pStyle w:val="ConsPlusNormal"/>
              <w:jc w:val="center"/>
            </w:pPr>
            <w:r>
              <w:t>13,0%</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177,6</w:t>
            </w:r>
          </w:p>
        </w:tc>
        <w:tc>
          <w:tcPr>
            <w:tcW w:w="1191" w:type="dxa"/>
          </w:tcPr>
          <w:p w:rsidR="00C31115" w:rsidRDefault="00C31115">
            <w:pPr>
              <w:pStyle w:val="ConsPlusNormal"/>
              <w:jc w:val="center"/>
            </w:pPr>
            <w:r>
              <w:t>76,8%</w:t>
            </w:r>
          </w:p>
        </w:tc>
        <w:tc>
          <w:tcPr>
            <w:tcW w:w="1020" w:type="dxa"/>
          </w:tcPr>
          <w:p w:rsidR="00C31115" w:rsidRDefault="00C31115">
            <w:pPr>
              <w:pStyle w:val="ConsPlusNormal"/>
              <w:jc w:val="center"/>
            </w:pPr>
            <w:r>
              <w:t>26,1%</w:t>
            </w:r>
          </w:p>
        </w:tc>
        <w:tc>
          <w:tcPr>
            <w:tcW w:w="1191" w:type="dxa"/>
          </w:tcPr>
          <w:p w:rsidR="00C31115" w:rsidRDefault="00C31115">
            <w:pPr>
              <w:pStyle w:val="ConsPlusNormal"/>
              <w:jc w:val="center"/>
            </w:pPr>
            <w:r>
              <w:t>69,2</w:t>
            </w:r>
          </w:p>
        </w:tc>
        <w:tc>
          <w:tcPr>
            <w:tcW w:w="1361" w:type="dxa"/>
          </w:tcPr>
          <w:p w:rsidR="00C31115" w:rsidRDefault="00C31115">
            <w:pPr>
              <w:pStyle w:val="ConsPlusNormal"/>
              <w:jc w:val="center"/>
            </w:pPr>
            <w:r>
              <w:t>57,9%</w:t>
            </w:r>
          </w:p>
        </w:tc>
        <w:tc>
          <w:tcPr>
            <w:tcW w:w="1191" w:type="dxa"/>
          </w:tcPr>
          <w:p w:rsidR="00C31115" w:rsidRDefault="00C31115">
            <w:pPr>
              <w:pStyle w:val="ConsPlusNormal"/>
              <w:jc w:val="center"/>
            </w:pPr>
            <w:r>
              <w:t>14,7%</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217,9</w:t>
            </w:r>
          </w:p>
        </w:tc>
        <w:tc>
          <w:tcPr>
            <w:tcW w:w="1191" w:type="dxa"/>
          </w:tcPr>
          <w:p w:rsidR="00C31115" w:rsidRDefault="00C31115">
            <w:pPr>
              <w:pStyle w:val="ConsPlusNormal"/>
              <w:jc w:val="center"/>
            </w:pPr>
            <w:r>
              <w:t>81,1%</w:t>
            </w:r>
          </w:p>
        </w:tc>
        <w:tc>
          <w:tcPr>
            <w:tcW w:w="1020" w:type="dxa"/>
          </w:tcPr>
          <w:p w:rsidR="00C31115" w:rsidRDefault="00C31115">
            <w:pPr>
              <w:pStyle w:val="ConsPlusNormal"/>
              <w:jc w:val="center"/>
            </w:pPr>
            <w:r>
              <w:t>28,7%</w:t>
            </w:r>
          </w:p>
        </w:tc>
        <w:tc>
          <w:tcPr>
            <w:tcW w:w="1191" w:type="dxa"/>
          </w:tcPr>
          <w:p w:rsidR="00C31115" w:rsidRDefault="00C31115">
            <w:pPr>
              <w:pStyle w:val="ConsPlusNormal"/>
              <w:jc w:val="center"/>
            </w:pPr>
            <w:r>
              <w:t>72,5</w:t>
            </w:r>
          </w:p>
        </w:tc>
        <w:tc>
          <w:tcPr>
            <w:tcW w:w="1361" w:type="dxa"/>
          </w:tcPr>
          <w:p w:rsidR="00C31115" w:rsidRDefault="00C31115">
            <w:pPr>
              <w:pStyle w:val="ConsPlusNormal"/>
              <w:jc w:val="center"/>
            </w:pPr>
            <w:r>
              <w:t>59,8%</w:t>
            </w:r>
          </w:p>
        </w:tc>
        <w:tc>
          <w:tcPr>
            <w:tcW w:w="1191" w:type="dxa"/>
          </w:tcPr>
          <w:p w:rsidR="00C31115" w:rsidRDefault="00C31115">
            <w:pPr>
              <w:pStyle w:val="ConsPlusNormal"/>
              <w:jc w:val="center"/>
            </w:pPr>
            <w:r>
              <w:t>15.9%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270,5</w:t>
            </w:r>
          </w:p>
        </w:tc>
        <w:tc>
          <w:tcPr>
            <w:tcW w:w="1191" w:type="dxa"/>
          </w:tcPr>
          <w:p w:rsidR="00C31115" w:rsidRDefault="00C31115">
            <w:pPr>
              <w:pStyle w:val="ConsPlusNormal"/>
              <w:jc w:val="center"/>
            </w:pPr>
            <w:r>
              <w:t>84,8%</w:t>
            </w:r>
          </w:p>
        </w:tc>
        <w:tc>
          <w:tcPr>
            <w:tcW w:w="1020" w:type="dxa"/>
          </w:tcPr>
          <w:p w:rsidR="00C31115" w:rsidRDefault="00C31115">
            <w:pPr>
              <w:pStyle w:val="ConsPlusNormal"/>
              <w:jc w:val="center"/>
            </w:pPr>
            <w:r>
              <w:t>30,9%</w:t>
            </w:r>
          </w:p>
        </w:tc>
        <w:tc>
          <w:tcPr>
            <w:tcW w:w="1191" w:type="dxa"/>
          </w:tcPr>
          <w:p w:rsidR="00C31115" w:rsidRDefault="00C31115">
            <w:pPr>
              <w:pStyle w:val="ConsPlusNormal"/>
              <w:jc w:val="center"/>
            </w:pPr>
            <w:r>
              <w:t>76</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391</w:t>
            </w:r>
          </w:p>
        </w:tc>
        <w:tc>
          <w:tcPr>
            <w:tcW w:w="1191" w:type="dxa"/>
          </w:tcPr>
          <w:p w:rsidR="00C31115" w:rsidRDefault="00C31115">
            <w:pPr>
              <w:pStyle w:val="ConsPlusNormal"/>
              <w:jc w:val="center"/>
            </w:pPr>
            <w:r>
              <w:t>89,5%</w:t>
            </w:r>
          </w:p>
        </w:tc>
        <w:tc>
          <w:tcPr>
            <w:tcW w:w="1020" w:type="dxa"/>
          </w:tcPr>
          <w:p w:rsidR="00C31115" w:rsidRDefault="00C31115">
            <w:pPr>
              <w:pStyle w:val="ConsPlusNormal"/>
              <w:jc w:val="center"/>
            </w:pPr>
            <w:r>
              <w:t>33,7%</w:t>
            </w:r>
          </w:p>
        </w:tc>
        <w:tc>
          <w:tcPr>
            <w:tcW w:w="1191" w:type="dxa"/>
          </w:tcPr>
          <w:p w:rsidR="00C31115" w:rsidRDefault="00C31115">
            <w:pPr>
              <w:pStyle w:val="ConsPlusNormal"/>
              <w:jc w:val="center"/>
            </w:pPr>
            <w:r>
              <w:t>80</w:t>
            </w:r>
          </w:p>
        </w:tc>
        <w:tc>
          <w:tcPr>
            <w:tcW w:w="1361" w:type="dxa"/>
          </w:tcPr>
          <w:p w:rsidR="00C31115" w:rsidRDefault="00C31115">
            <w:pPr>
              <w:pStyle w:val="ConsPlusNormal"/>
              <w:jc w:val="center"/>
            </w:pPr>
            <w:r>
              <w:t>63,6%</w:t>
            </w:r>
          </w:p>
        </w:tc>
        <w:tc>
          <w:tcPr>
            <w:tcW w:w="1191" w:type="dxa"/>
          </w:tcPr>
          <w:p w:rsidR="00C31115" w:rsidRDefault="00C31115">
            <w:pPr>
              <w:pStyle w:val="ConsPlusNormal"/>
              <w:jc w:val="center"/>
            </w:pPr>
            <w:r>
              <w:t>18,1%</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&gt; 820</w:t>
            </w:r>
          </w:p>
        </w:tc>
        <w:tc>
          <w:tcPr>
            <w:tcW w:w="1191" w:type="dxa"/>
          </w:tcPr>
          <w:p w:rsidR="00C31115" w:rsidRDefault="00C31115">
            <w:pPr>
              <w:pStyle w:val="ConsPlusNormal"/>
              <w:jc w:val="center"/>
            </w:pPr>
            <w:r>
              <w:t>95,0%</w:t>
            </w:r>
          </w:p>
        </w:tc>
        <w:tc>
          <w:tcPr>
            <w:tcW w:w="1020" w:type="dxa"/>
          </w:tcPr>
          <w:p w:rsidR="00C31115" w:rsidRDefault="00C31115">
            <w:pPr>
              <w:pStyle w:val="ConsPlusNormal"/>
              <w:jc w:val="center"/>
            </w:pPr>
            <w:r>
              <w:t>37,0%</w:t>
            </w:r>
          </w:p>
        </w:tc>
        <w:tc>
          <w:tcPr>
            <w:tcW w:w="1191" w:type="dxa"/>
          </w:tcPr>
          <w:p w:rsidR="00C31115" w:rsidRDefault="00C31115">
            <w:pPr>
              <w:pStyle w:val="ConsPlusNormal"/>
              <w:jc w:val="center"/>
            </w:pPr>
            <w:r>
              <w:t>85,4</w:t>
            </w:r>
          </w:p>
        </w:tc>
        <w:tc>
          <w:tcPr>
            <w:tcW w:w="1361" w:type="dxa"/>
          </w:tcPr>
          <w:p w:rsidR="00C31115" w:rsidRDefault="00C31115">
            <w:pPr>
              <w:pStyle w:val="ConsPlusNormal"/>
              <w:jc w:val="center"/>
            </w:pPr>
            <w:r>
              <w:t>65,9%</w:t>
            </w:r>
          </w:p>
        </w:tc>
        <w:tc>
          <w:tcPr>
            <w:tcW w:w="1191" w:type="dxa"/>
          </w:tcPr>
          <w:p w:rsidR="00C31115" w:rsidRDefault="00C31115">
            <w:pPr>
              <w:pStyle w:val="ConsPlusNormal"/>
              <w:jc w:val="center"/>
            </w:pPr>
            <w:r>
              <w:t>19,5%</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97,6</w:t>
            </w:r>
          </w:p>
        </w:tc>
        <w:tc>
          <w:tcPr>
            <w:tcW w:w="1361" w:type="dxa"/>
          </w:tcPr>
          <w:p w:rsidR="00C31115" w:rsidRDefault="00C31115">
            <w:pPr>
              <w:pStyle w:val="ConsPlusNormal"/>
              <w:jc w:val="center"/>
            </w:pPr>
            <w:r>
              <w:t>70,1%</w:t>
            </w:r>
          </w:p>
        </w:tc>
        <w:tc>
          <w:tcPr>
            <w:tcW w:w="1191" w:type="dxa"/>
          </w:tcPr>
          <w:p w:rsidR="00C31115" w:rsidRDefault="00C31115">
            <w:pPr>
              <w:pStyle w:val="ConsPlusNormal"/>
              <w:jc w:val="center"/>
            </w:pPr>
            <w:r>
              <w:t>22,1%</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111,5</w:t>
            </w:r>
          </w:p>
        </w:tc>
        <w:tc>
          <w:tcPr>
            <w:tcW w:w="1361" w:type="dxa"/>
          </w:tcPr>
          <w:p w:rsidR="00C31115" w:rsidRDefault="00C31115">
            <w:pPr>
              <w:pStyle w:val="ConsPlusNormal"/>
              <w:jc w:val="center"/>
            </w:pPr>
            <w:r>
              <w:t>73,9%</w:t>
            </w:r>
          </w:p>
        </w:tc>
        <w:tc>
          <w:tcPr>
            <w:tcW w:w="1191" w:type="dxa"/>
          </w:tcPr>
          <w:p w:rsidR="00C31115" w:rsidRDefault="00C31115">
            <w:pPr>
              <w:pStyle w:val="ConsPlusNormal"/>
              <w:jc w:val="center"/>
            </w:pPr>
            <w:r>
              <w:t>24,3%</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126,38</w:t>
            </w:r>
          </w:p>
        </w:tc>
        <w:tc>
          <w:tcPr>
            <w:tcW w:w="1361" w:type="dxa"/>
          </w:tcPr>
          <w:p w:rsidR="00C31115" w:rsidRDefault="00C31115">
            <w:pPr>
              <w:pStyle w:val="ConsPlusNormal"/>
              <w:jc w:val="center"/>
            </w:pPr>
            <w:r>
              <w:t>76,9%</w:t>
            </w:r>
          </w:p>
        </w:tc>
        <w:tc>
          <w:tcPr>
            <w:tcW w:w="1191" w:type="dxa"/>
          </w:tcPr>
          <w:p w:rsidR="00C31115" w:rsidRDefault="00C31115">
            <w:pPr>
              <w:pStyle w:val="ConsPlusNormal"/>
              <w:jc w:val="center"/>
            </w:pPr>
            <w:r>
              <w:t>26,2%</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158,6</w:t>
            </w:r>
          </w:p>
        </w:tc>
        <w:tc>
          <w:tcPr>
            <w:tcW w:w="1361" w:type="dxa"/>
          </w:tcPr>
          <w:p w:rsidR="00C31115" w:rsidRDefault="00C31115">
            <w:pPr>
              <w:pStyle w:val="ConsPlusNormal"/>
              <w:jc w:val="center"/>
            </w:pPr>
            <w:r>
              <w:t>81,6%</w:t>
            </w:r>
          </w:p>
        </w:tc>
        <w:tc>
          <w:tcPr>
            <w:tcW w:w="1191" w:type="dxa"/>
          </w:tcPr>
          <w:p w:rsidR="00C31115" w:rsidRDefault="00C31115">
            <w:pPr>
              <w:pStyle w:val="ConsPlusNormal"/>
              <w:jc w:val="center"/>
            </w:pPr>
            <w:r>
              <w:t>29,0%</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201,3</w:t>
            </w:r>
          </w:p>
        </w:tc>
        <w:tc>
          <w:tcPr>
            <w:tcW w:w="1361" w:type="dxa"/>
          </w:tcPr>
          <w:p w:rsidR="00C31115" w:rsidRDefault="00C31115">
            <w:pPr>
              <w:pStyle w:val="ConsPlusNormal"/>
              <w:jc w:val="center"/>
            </w:pPr>
            <w:r>
              <w:t>85,5%</w:t>
            </w:r>
          </w:p>
        </w:tc>
        <w:tc>
          <w:tcPr>
            <w:tcW w:w="1191" w:type="dxa"/>
          </w:tcPr>
          <w:p w:rsidR="00C31115" w:rsidRDefault="00C31115">
            <w:pPr>
              <w:pStyle w:val="ConsPlusNormal"/>
              <w:jc w:val="center"/>
            </w:pPr>
            <w:r>
              <w:t>31,3%</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375,0</w:t>
            </w:r>
          </w:p>
        </w:tc>
        <w:tc>
          <w:tcPr>
            <w:tcW w:w="1361" w:type="dxa"/>
          </w:tcPr>
          <w:p w:rsidR="00C31115" w:rsidRDefault="00C31115">
            <w:pPr>
              <w:pStyle w:val="ConsPlusNormal"/>
              <w:jc w:val="center"/>
            </w:pPr>
            <w:r>
              <w:t>92,2%</w:t>
            </w:r>
          </w:p>
        </w:tc>
        <w:tc>
          <w:tcPr>
            <w:tcW w:w="1191" w:type="dxa"/>
          </w:tcPr>
          <w:p w:rsidR="00C31115" w:rsidRDefault="00C31115">
            <w:pPr>
              <w:pStyle w:val="ConsPlusNormal"/>
              <w:jc w:val="center"/>
            </w:pPr>
            <w:r>
              <w:t>35,3%</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68,55</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48,59</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41,13</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29,15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П4-7-2</w:t>
      </w:r>
    </w:p>
    <w:p w:rsidR="00C31115" w:rsidRDefault="00C31115">
      <w:pPr>
        <w:pStyle w:val="ConsPlusNormal"/>
        <w:jc w:val="both"/>
      </w:pPr>
    </w:p>
    <w:p w:rsidR="00C31115" w:rsidRDefault="00C31115">
      <w:pPr>
        <w:pStyle w:val="ConsPlusTitle"/>
        <w:jc w:val="center"/>
      </w:pPr>
      <w:bookmarkStart w:id="54" w:name="P7088"/>
      <w:bookmarkEnd w:id="54"/>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лечебных учреждений</w:t>
      </w:r>
    </w:p>
    <w:p w:rsidR="00C31115" w:rsidRDefault="00C31115">
      <w:pPr>
        <w:pStyle w:val="ConsPlusTitle"/>
        <w:jc w:val="center"/>
      </w:pPr>
      <w:r>
        <w:t>со стационаром, медицинских центров и так далее</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2,27</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4,34</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2,82</w:t>
            </w:r>
          </w:p>
        </w:tc>
        <w:tc>
          <w:tcPr>
            <w:tcW w:w="1191" w:type="dxa"/>
          </w:tcPr>
          <w:p w:rsidR="00C31115" w:rsidRDefault="00C31115">
            <w:pPr>
              <w:pStyle w:val="ConsPlusNormal"/>
              <w:jc w:val="center"/>
            </w:pPr>
            <w:r>
              <w:t>8,0%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4,89</w:t>
            </w:r>
          </w:p>
        </w:tc>
        <w:tc>
          <w:tcPr>
            <w:tcW w:w="1361" w:type="dxa"/>
          </w:tcPr>
          <w:p w:rsidR="00C31115" w:rsidRDefault="00C31115">
            <w:pPr>
              <w:pStyle w:val="ConsPlusNormal"/>
              <w:jc w:val="center"/>
            </w:pPr>
            <w:r>
              <w:t>9,0%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3,34</w:t>
            </w:r>
          </w:p>
        </w:tc>
        <w:tc>
          <w:tcPr>
            <w:tcW w:w="1191" w:type="dxa"/>
          </w:tcPr>
          <w:p w:rsidR="00C31115" w:rsidRDefault="00C31115">
            <w:pPr>
              <w:pStyle w:val="ConsPlusNormal"/>
              <w:jc w:val="center"/>
            </w:pPr>
            <w:r>
              <w:t>22,3%</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5,67</w:t>
            </w:r>
          </w:p>
        </w:tc>
        <w:tc>
          <w:tcPr>
            <w:tcW w:w="1361" w:type="dxa"/>
          </w:tcPr>
          <w:p w:rsidR="00C31115" w:rsidRDefault="00C31115">
            <w:pPr>
              <w:pStyle w:val="ConsPlusNormal"/>
              <w:jc w:val="center"/>
            </w:pPr>
            <w:r>
              <w:t>21,6%</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2,97</w:t>
            </w:r>
          </w:p>
        </w:tc>
        <w:tc>
          <w:tcPr>
            <w:tcW w:w="1191" w:type="dxa"/>
          </w:tcPr>
          <w:p w:rsidR="00C31115" w:rsidRDefault="00C31115">
            <w:pPr>
              <w:pStyle w:val="ConsPlusNormal"/>
              <w:jc w:val="center"/>
            </w:pPr>
            <w:r>
              <w:t>12,7%</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6,33</w:t>
            </w:r>
          </w:p>
        </w:tc>
        <w:tc>
          <w:tcPr>
            <w:tcW w:w="1361" w:type="dxa"/>
          </w:tcPr>
          <w:p w:rsidR="00C31115" w:rsidRDefault="00C31115">
            <w:pPr>
              <w:pStyle w:val="ConsPlusNormal"/>
              <w:jc w:val="center"/>
            </w:pPr>
            <w:r>
              <w:t>29,7%</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4,33</w:t>
            </w:r>
          </w:p>
        </w:tc>
        <w:tc>
          <w:tcPr>
            <w:tcW w:w="1191" w:type="dxa"/>
          </w:tcPr>
          <w:p w:rsidR="00C31115" w:rsidRDefault="00C31115">
            <w:pPr>
              <w:pStyle w:val="ConsPlusNormal"/>
              <w:jc w:val="center"/>
            </w:pPr>
            <w:r>
              <w:t>40,1%</w:t>
            </w:r>
          </w:p>
        </w:tc>
        <w:tc>
          <w:tcPr>
            <w:tcW w:w="1020" w:type="dxa"/>
          </w:tcPr>
          <w:p w:rsidR="00C31115" w:rsidRDefault="00C31115">
            <w:pPr>
              <w:pStyle w:val="ConsPlusNormal"/>
              <w:jc w:val="center"/>
            </w:pPr>
            <w:r>
              <w:t>4,1%</w:t>
            </w:r>
          </w:p>
        </w:tc>
        <w:tc>
          <w:tcPr>
            <w:tcW w:w="1191" w:type="dxa"/>
          </w:tcPr>
          <w:p w:rsidR="00C31115" w:rsidRDefault="00C31115">
            <w:pPr>
              <w:pStyle w:val="ConsPlusNormal"/>
              <w:jc w:val="center"/>
            </w:pPr>
            <w:r>
              <w:t>7,82</w:t>
            </w:r>
          </w:p>
        </w:tc>
        <w:tc>
          <w:tcPr>
            <w:tcW w:w="1361" w:type="dxa"/>
          </w:tcPr>
          <w:p w:rsidR="00C31115" w:rsidRDefault="00C31115">
            <w:pPr>
              <w:pStyle w:val="ConsPlusNormal"/>
              <w:jc w:val="center"/>
            </w:pPr>
            <w:r>
              <w:t>43,2%</w:t>
            </w:r>
          </w:p>
        </w:tc>
        <w:tc>
          <w:tcPr>
            <w:tcW w:w="1191" w:type="dxa"/>
          </w:tcPr>
          <w:p w:rsidR="00C31115" w:rsidRDefault="00C31115">
            <w:pPr>
              <w:pStyle w:val="ConsPlusNormal"/>
              <w:jc w:val="center"/>
            </w:pPr>
            <w:r>
              <w:t>5,9%</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4,8</w:t>
            </w:r>
          </w:p>
        </w:tc>
        <w:tc>
          <w:tcPr>
            <w:tcW w:w="1191" w:type="dxa"/>
          </w:tcPr>
          <w:p w:rsidR="00C31115" w:rsidRDefault="00C31115">
            <w:pPr>
              <w:pStyle w:val="ConsPlusNormal"/>
              <w:jc w:val="center"/>
            </w:pPr>
            <w:r>
              <w:t>46,0%</w:t>
            </w:r>
          </w:p>
        </w:tc>
        <w:tc>
          <w:tcPr>
            <w:tcW w:w="1020" w:type="dxa"/>
          </w:tcPr>
          <w:p w:rsidR="00C31115" w:rsidRDefault="00C31115">
            <w:pPr>
              <w:pStyle w:val="ConsPlusNormal"/>
              <w:jc w:val="center"/>
            </w:pPr>
            <w:r>
              <w:t>7,6%</w:t>
            </w:r>
          </w:p>
        </w:tc>
        <w:tc>
          <w:tcPr>
            <w:tcW w:w="1191" w:type="dxa"/>
          </w:tcPr>
          <w:p w:rsidR="00C31115" w:rsidRDefault="00C31115">
            <w:pPr>
              <w:pStyle w:val="ConsPlusNormal"/>
              <w:jc w:val="center"/>
            </w:pPr>
            <w:r>
              <w:t>8,89</w:t>
            </w:r>
          </w:p>
        </w:tc>
        <w:tc>
          <w:tcPr>
            <w:tcW w:w="1361" w:type="dxa"/>
          </w:tcPr>
          <w:p w:rsidR="00C31115" w:rsidRDefault="00C31115">
            <w:pPr>
              <w:pStyle w:val="ConsPlusNormal"/>
              <w:jc w:val="center"/>
            </w:pPr>
            <w:r>
              <w:t>50,0%</w:t>
            </w:r>
          </w:p>
        </w:tc>
        <w:tc>
          <w:tcPr>
            <w:tcW w:w="1191" w:type="dxa"/>
          </w:tcPr>
          <w:p w:rsidR="00C31115" w:rsidRDefault="00C31115">
            <w:pPr>
              <w:pStyle w:val="ConsPlusNormal"/>
              <w:jc w:val="center"/>
            </w:pPr>
            <w:r>
              <w:t>10,0%</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5,7</w:t>
            </w:r>
          </w:p>
        </w:tc>
        <w:tc>
          <w:tcPr>
            <w:tcW w:w="1191" w:type="dxa"/>
          </w:tcPr>
          <w:p w:rsidR="00C31115" w:rsidRDefault="00C31115">
            <w:pPr>
              <w:pStyle w:val="ConsPlusNormal"/>
              <w:jc w:val="center"/>
            </w:pPr>
            <w:r>
              <w:t>54,5%</w:t>
            </w:r>
          </w:p>
        </w:tc>
        <w:tc>
          <w:tcPr>
            <w:tcW w:w="1020" w:type="dxa"/>
          </w:tcPr>
          <w:p w:rsidR="00C31115" w:rsidRDefault="00C31115">
            <w:pPr>
              <w:pStyle w:val="ConsPlusNormal"/>
              <w:jc w:val="center"/>
            </w:pPr>
            <w:r>
              <w:t>12,7%</w:t>
            </w:r>
          </w:p>
        </w:tc>
        <w:tc>
          <w:tcPr>
            <w:tcW w:w="1191" w:type="dxa"/>
          </w:tcPr>
          <w:p w:rsidR="00C31115" w:rsidRDefault="00C31115">
            <w:pPr>
              <w:pStyle w:val="ConsPlusNormal"/>
              <w:jc w:val="center"/>
            </w:pPr>
            <w:r>
              <w:t>9,48</w:t>
            </w:r>
          </w:p>
        </w:tc>
        <w:tc>
          <w:tcPr>
            <w:tcW w:w="1361" w:type="dxa"/>
          </w:tcPr>
          <w:p w:rsidR="00C31115" w:rsidRDefault="00C31115">
            <w:pPr>
              <w:pStyle w:val="ConsPlusNormal"/>
              <w:jc w:val="center"/>
            </w:pPr>
            <w:r>
              <w:t>53,1%</w:t>
            </w:r>
          </w:p>
        </w:tc>
        <w:tc>
          <w:tcPr>
            <w:tcW w:w="1191" w:type="dxa"/>
          </w:tcPr>
          <w:p w:rsidR="00C31115" w:rsidRDefault="00C31115">
            <w:pPr>
              <w:pStyle w:val="ConsPlusNormal"/>
              <w:jc w:val="center"/>
            </w:pPr>
            <w:r>
              <w:t>11,9%</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6,1</w:t>
            </w:r>
          </w:p>
        </w:tc>
        <w:tc>
          <w:tcPr>
            <w:tcW w:w="1191" w:type="dxa"/>
          </w:tcPr>
          <w:p w:rsidR="00C31115" w:rsidRDefault="00C31115">
            <w:pPr>
              <w:pStyle w:val="ConsPlusNormal"/>
              <w:jc w:val="center"/>
            </w:pPr>
            <w:r>
              <w:t>57,5%</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10,34</w:t>
            </w:r>
          </w:p>
        </w:tc>
        <w:tc>
          <w:tcPr>
            <w:tcW w:w="1361" w:type="dxa"/>
          </w:tcPr>
          <w:p w:rsidR="00C31115" w:rsidRDefault="00C31115">
            <w:pPr>
              <w:pStyle w:val="ConsPlusNormal"/>
              <w:jc w:val="center"/>
            </w:pPr>
            <w:r>
              <w:t>57,0%</w:t>
            </w:r>
          </w:p>
        </w:tc>
        <w:tc>
          <w:tcPr>
            <w:tcW w:w="1191" w:type="dxa"/>
          </w:tcPr>
          <w:p w:rsidR="00C31115" w:rsidRDefault="00C31115">
            <w:pPr>
              <w:pStyle w:val="ConsPlusNormal"/>
              <w:jc w:val="center"/>
            </w:pPr>
            <w:r>
              <w:t>14,2%</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6,6</w:t>
            </w:r>
          </w:p>
        </w:tc>
        <w:tc>
          <w:tcPr>
            <w:tcW w:w="1191" w:type="dxa"/>
          </w:tcPr>
          <w:p w:rsidR="00C31115" w:rsidRDefault="00C31115">
            <w:pPr>
              <w:pStyle w:val="ConsPlusNormal"/>
              <w:jc w:val="center"/>
            </w:pPr>
            <w:r>
              <w:t>60,7%</w:t>
            </w:r>
          </w:p>
        </w:tc>
        <w:tc>
          <w:tcPr>
            <w:tcW w:w="1020" w:type="dxa"/>
          </w:tcPr>
          <w:p w:rsidR="00C31115" w:rsidRDefault="00C31115">
            <w:pPr>
              <w:pStyle w:val="ConsPlusNormal"/>
              <w:jc w:val="center"/>
            </w:pPr>
            <w:r>
              <w:t>16,4%</w:t>
            </w:r>
          </w:p>
        </w:tc>
        <w:tc>
          <w:tcPr>
            <w:tcW w:w="1191" w:type="dxa"/>
          </w:tcPr>
          <w:p w:rsidR="00C31115" w:rsidRDefault="00C31115">
            <w:pPr>
              <w:pStyle w:val="ConsPlusNormal"/>
              <w:jc w:val="center"/>
            </w:pPr>
            <w:r>
              <w:t>11,42</w:t>
            </w:r>
          </w:p>
        </w:tc>
        <w:tc>
          <w:tcPr>
            <w:tcW w:w="1361" w:type="dxa"/>
          </w:tcPr>
          <w:p w:rsidR="00C31115" w:rsidRDefault="00C31115">
            <w:pPr>
              <w:pStyle w:val="ConsPlusNormal"/>
              <w:jc w:val="center"/>
            </w:pPr>
            <w:r>
              <w:t>61,1%</w:t>
            </w:r>
          </w:p>
        </w:tc>
        <w:tc>
          <w:tcPr>
            <w:tcW w:w="1191" w:type="dxa"/>
          </w:tcPr>
          <w:p w:rsidR="00C31115" w:rsidRDefault="00C31115">
            <w:pPr>
              <w:pStyle w:val="ConsPlusNormal"/>
              <w:jc w:val="center"/>
            </w:pPr>
            <w:r>
              <w:t>16,6%</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7,8</w:t>
            </w:r>
          </w:p>
        </w:tc>
        <w:tc>
          <w:tcPr>
            <w:tcW w:w="1191" w:type="dxa"/>
          </w:tcPr>
          <w:p w:rsidR="00C31115" w:rsidRDefault="00C31115">
            <w:pPr>
              <w:pStyle w:val="ConsPlusNormal"/>
              <w:jc w:val="center"/>
            </w:pPr>
            <w:r>
              <w:t>66,7%</w:t>
            </w:r>
          </w:p>
        </w:tc>
        <w:tc>
          <w:tcPr>
            <w:tcW w:w="1020" w:type="dxa"/>
          </w:tcPr>
          <w:p w:rsidR="00C31115" w:rsidRDefault="00C31115">
            <w:pPr>
              <w:pStyle w:val="ConsPlusNormal"/>
              <w:jc w:val="center"/>
            </w:pPr>
            <w:r>
              <w:t>20,0%</w:t>
            </w:r>
          </w:p>
        </w:tc>
        <w:tc>
          <w:tcPr>
            <w:tcW w:w="1191" w:type="dxa"/>
          </w:tcPr>
          <w:p w:rsidR="00C31115" w:rsidRDefault="00C31115">
            <w:pPr>
              <w:pStyle w:val="ConsPlusNormal"/>
              <w:jc w:val="center"/>
            </w:pPr>
            <w:r>
              <w:t>12,60</w:t>
            </w:r>
          </w:p>
        </w:tc>
        <w:tc>
          <w:tcPr>
            <w:tcW w:w="1361" w:type="dxa"/>
          </w:tcPr>
          <w:p w:rsidR="00C31115" w:rsidRDefault="00C31115">
            <w:pPr>
              <w:pStyle w:val="ConsPlusNormal"/>
              <w:jc w:val="center"/>
            </w:pPr>
            <w:r>
              <w:t>64,7%</w:t>
            </w:r>
          </w:p>
        </w:tc>
        <w:tc>
          <w:tcPr>
            <w:tcW w:w="1191" w:type="dxa"/>
          </w:tcPr>
          <w:p w:rsidR="00C31115" w:rsidRDefault="00C31115">
            <w:pPr>
              <w:pStyle w:val="ConsPlusNormal"/>
              <w:jc w:val="center"/>
            </w:pPr>
            <w:r>
              <w:t>18,8%</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8,7</w:t>
            </w:r>
          </w:p>
        </w:tc>
        <w:tc>
          <w:tcPr>
            <w:tcW w:w="1191" w:type="dxa"/>
          </w:tcPr>
          <w:p w:rsidR="00C31115" w:rsidRDefault="00C31115">
            <w:pPr>
              <w:pStyle w:val="ConsPlusNormal"/>
              <w:jc w:val="center"/>
            </w:pPr>
            <w:r>
              <w:t>70,2%</w:t>
            </w:r>
          </w:p>
        </w:tc>
        <w:tc>
          <w:tcPr>
            <w:tcW w:w="1020" w:type="dxa"/>
          </w:tcPr>
          <w:p w:rsidR="00C31115" w:rsidRDefault="00C31115">
            <w:pPr>
              <w:pStyle w:val="ConsPlusNormal"/>
              <w:jc w:val="center"/>
            </w:pPr>
            <w:r>
              <w:t>22,1%</w:t>
            </w:r>
          </w:p>
        </w:tc>
        <w:tc>
          <w:tcPr>
            <w:tcW w:w="1191" w:type="dxa"/>
          </w:tcPr>
          <w:p w:rsidR="00C31115" w:rsidRDefault="00C31115">
            <w:pPr>
              <w:pStyle w:val="ConsPlusNormal"/>
              <w:jc w:val="center"/>
            </w:pPr>
            <w:r>
              <w:t>13,91</w:t>
            </w:r>
          </w:p>
        </w:tc>
        <w:tc>
          <w:tcPr>
            <w:tcW w:w="1361" w:type="dxa"/>
          </w:tcPr>
          <w:p w:rsidR="00C31115" w:rsidRDefault="00C31115">
            <w:pPr>
              <w:pStyle w:val="ConsPlusNormal"/>
              <w:jc w:val="center"/>
            </w:pPr>
            <w:r>
              <w:t>68,0%</w:t>
            </w:r>
          </w:p>
        </w:tc>
        <w:tc>
          <w:tcPr>
            <w:tcW w:w="1191" w:type="dxa"/>
          </w:tcPr>
          <w:p w:rsidR="00C31115" w:rsidRDefault="00C31115">
            <w:pPr>
              <w:pStyle w:val="ConsPlusNormal"/>
              <w:jc w:val="center"/>
            </w:pPr>
            <w:r>
              <w:t>20,8%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9,2</w:t>
            </w:r>
          </w:p>
        </w:tc>
        <w:tc>
          <w:tcPr>
            <w:tcW w:w="1191" w:type="dxa"/>
          </w:tcPr>
          <w:p w:rsidR="00C31115" w:rsidRDefault="00C31115">
            <w:pPr>
              <w:pStyle w:val="ConsPlusNormal"/>
              <w:jc w:val="center"/>
            </w:pPr>
            <w:r>
              <w:t>71,8%</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15,57</w:t>
            </w:r>
          </w:p>
        </w:tc>
        <w:tc>
          <w:tcPr>
            <w:tcW w:w="1361" w:type="dxa"/>
          </w:tcPr>
          <w:p w:rsidR="00C31115" w:rsidRDefault="00C31115">
            <w:pPr>
              <w:pStyle w:val="ConsPlusNormal"/>
              <w:jc w:val="center"/>
            </w:pPr>
            <w:r>
              <w:t>71,4%</w:t>
            </w:r>
          </w:p>
        </w:tc>
        <w:tc>
          <w:tcPr>
            <w:tcW w:w="1191" w:type="dxa"/>
          </w:tcPr>
          <w:p w:rsidR="00C31115" w:rsidRDefault="00C31115">
            <w:pPr>
              <w:pStyle w:val="ConsPlusNormal"/>
              <w:jc w:val="center"/>
            </w:pPr>
            <w:r>
              <w:t>22,9%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9,9</w:t>
            </w:r>
          </w:p>
        </w:tc>
        <w:tc>
          <w:tcPr>
            <w:tcW w:w="1191" w:type="dxa"/>
          </w:tcPr>
          <w:p w:rsidR="00C31115" w:rsidRDefault="00C31115">
            <w:pPr>
              <w:pStyle w:val="ConsPlusNormal"/>
              <w:jc w:val="center"/>
            </w:pPr>
            <w:r>
              <w:t>73,8%</w:t>
            </w:r>
          </w:p>
        </w:tc>
        <w:tc>
          <w:tcPr>
            <w:tcW w:w="1020" w:type="dxa"/>
          </w:tcPr>
          <w:p w:rsidR="00C31115" w:rsidRDefault="00C31115">
            <w:pPr>
              <w:pStyle w:val="ConsPlusNormal"/>
              <w:jc w:val="center"/>
            </w:pPr>
            <w:r>
              <w:t>24,3%</w:t>
            </w:r>
          </w:p>
        </w:tc>
        <w:tc>
          <w:tcPr>
            <w:tcW w:w="1191" w:type="dxa"/>
          </w:tcPr>
          <w:p w:rsidR="00C31115" w:rsidRDefault="00C31115">
            <w:pPr>
              <w:pStyle w:val="ConsPlusNormal"/>
              <w:jc w:val="center"/>
            </w:pPr>
            <w:r>
              <w:t>17,05</w:t>
            </w:r>
          </w:p>
        </w:tc>
        <w:tc>
          <w:tcPr>
            <w:tcW w:w="1361" w:type="dxa"/>
          </w:tcPr>
          <w:p w:rsidR="00C31115" w:rsidRDefault="00C31115">
            <w:pPr>
              <w:pStyle w:val="ConsPlusNormal"/>
              <w:jc w:val="center"/>
            </w:pPr>
            <w:r>
              <w:t>73,9%</w:t>
            </w:r>
          </w:p>
        </w:tc>
        <w:tc>
          <w:tcPr>
            <w:tcW w:w="1191" w:type="dxa"/>
          </w:tcPr>
          <w:p w:rsidR="00C31115" w:rsidRDefault="00C31115">
            <w:pPr>
              <w:pStyle w:val="ConsPlusNormal"/>
              <w:jc w:val="center"/>
            </w:pPr>
            <w:r>
              <w:t>24,3%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11,9</w:t>
            </w:r>
          </w:p>
        </w:tc>
        <w:tc>
          <w:tcPr>
            <w:tcW w:w="1191" w:type="dxa"/>
          </w:tcPr>
          <w:p w:rsidR="00C31115" w:rsidRDefault="00C31115">
            <w:pPr>
              <w:pStyle w:val="ConsPlusNormal"/>
              <w:jc w:val="center"/>
            </w:pPr>
            <w:r>
              <w:t>78,2%</w:t>
            </w:r>
          </w:p>
        </w:tc>
        <w:tc>
          <w:tcPr>
            <w:tcW w:w="1020" w:type="dxa"/>
          </w:tcPr>
          <w:p w:rsidR="00C31115" w:rsidRDefault="00C31115">
            <w:pPr>
              <w:pStyle w:val="ConsPlusNormal"/>
              <w:jc w:val="center"/>
            </w:pPr>
            <w:r>
              <w:t>26,9%</w:t>
            </w:r>
          </w:p>
        </w:tc>
        <w:tc>
          <w:tcPr>
            <w:tcW w:w="1191" w:type="dxa"/>
          </w:tcPr>
          <w:p w:rsidR="00C31115" w:rsidRDefault="00C31115">
            <w:pPr>
              <w:pStyle w:val="ConsPlusNormal"/>
              <w:jc w:val="center"/>
            </w:pPr>
            <w:r>
              <w:t>18,13</w:t>
            </w:r>
          </w:p>
        </w:tc>
        <w:tc>
          <w:tcPr>
            <w:tcW w:w="1361" w:type="dxa"/>
          </w:tcPr>
          <w:p w:rsidR="00C31115" w:rsidRDefault="00C31115">
            <w:pPr>
              <w:pStyle w:val="ConsPlusNormal"/>
              <w:jc w:val="center"/>
            </w:pPr>
            <w:r>
              <w:t>75,5%</w:t>
            </w:r>
          </w:p>
        </w:tc>
        <w:tc>
          <w:tcPr>
            <w:tcW w:w="1191" w:type="dxa"/>
          </w:tcPr>
          <w:p w:rsidR="00C31115" w:rsidRDefault="00C31115">
            <w:pPr>
              <w:pStyle w:val="ConsPlusNormal"/>
              <w:jc w:val="center"/>
            </w:pPr>
            <w:r>
              <w:t>25,3%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13,2</w:t>
            </w:r>
          </w:p>
        </w:tc>
        <w:tc>
          <w:tcPr>
            <w:tcW w:w="1191" w:type="dxa"/>
          </w:tcPr>
          <w:p w:rsidR="00C31115" w:rsidRDefault="00C31115">
            <w:pPr>
              <w:pStyle w:val="ConsPlusNormal"/>
              <w:jc w:val="center"/>
            </w:pPr>
            <w:r>
              <w:t>80,3%</w:t>
            </w:r>
          </w:p>
        </w:tc>
        <w:tc>
          <w:tcPr>
            <w:tcW w:w="1020" w:type="dxa"/>
          </w:tcPr>
          <w:p w:rsidR="00C31115" w:rsidRDefault="00C31115">
            <w:pPr>
              <w:pStyle w:val="ConsPlusNormal"/>
              <w:jc w:val="center"/>
            </w:pPr>
            <w:r>
              <w:t>28,2%</w:t>
            </w:r>
          </w:p>
        </w:tc>
        <w:tc>
          <w:tcPr>
            <w:tcW w:w="1191" w:type="dxa"/>
          </w:tcPr>
          <w:p w:rsidR="00C31115" w:rsidRDefault="00C31115">
            <w:pPr>
              <w:pStyle w:val="ConsPlusNormal"/>
              <w:jc w:val="center"/>
            </w:pPr>
            <w:r>
              <w:t>20,11</w:t>
            </w:r>
          </w:p>
        </w:tc>
        <w:tc>
          <w:tcPr>
            <w:tcW w:w="1361" w:type="dxa"/>
          </w:tcPr>
          <w:p w:rsidR="00C31115" w:rsidRDefault="00C31115">
            <w:pPr>
              <w:pStyle w:val="ConsPlusNormal"/>
              <w:jc w:val="center"/>
            </w:pPr>
            <w:r>
              <w:t>77,9%</w:t>
            </w:r>
          </w:p>
        </w:tc>
        <w:tc>
          <w:tcPr>
            <w:tcW w:w="1191" w:type="dxa"/>
          </w:tcPr>
          <w:p w:rsidR="00C31115" w:rsidRDefault="00C31115">
            <w:pPr>
              <w:pStyle w:val="ConsPlusNormal"/>
              <w:jc w:val="center"/>
            </w:pPr>
            <w:r>
              <w:t>26,7%</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13,7</w:t>
            </w:r>
          </w:p>
        </w:tc>
        <w:tc>
          <w:tcPr>
            <w:tcW w:w="1191" w:type="dxa"/>
          </w:tcPr>
          <w:p w:rsidR="00C31115" w:rsidRDefault="00C31115">
            <w:pPr>
              <w:pStyle w:val="ConsPlusNormal"/>
              <w:jc w:val="center"/>
            </w:pPr>
            <w:r>
              <w:t>81,1%</w:t>
            </w:r>
          </w:p>
        </w:tc>
        <w:tc>
          <w:tcPr>
            <w:tcW w:w="1020" w:type="dxa"/>
          </w:tcPr>
          <w:p w:rsidR="00C31115" w:rsidRDefault="00C31115">
            <w:pPr>
              <w:pStyle w:val="ConsPlusNormal"/>
              <w:jc w:val="center"/>
            </w:pPr>
            <w:r>
              <w:t>28,6%</w:t>
            </w:r>
          </w:p>
        </w:tc>
        <w:tc>
          <w:tcPr>
            <w:tcW w:w="1191" w:type="dxa"/>
          </w:tcPr>
          <w:p w:rsidR="00C31115" w:rsidRDefault="00C31115">
            <w:pPr>
              <w:pStyle w:val="ConsPlusNormal"/>
              <w:jc w:val="center"/>
            </w:pPr>
            <w:r>
              <w:t>23,14</w:t>
            </w:r>
          </w:p>
        </w:tc>
        <w:tc>
          <w:tcPr>
            <w:tcW w:w="1361" w:type="dxa"/>
          </w:tcPr>
          <w:p w:rsidR="00C31115" w:rsidRDefault="00C31115">
            <w:pPr>
              <w:pStyle w:val="ConsPlusNormal"/>
              <w:jc w:val="center"/>
            </w:pPr>
            <w:r>
              <w:t>80,8%</w:t>
            </w:r>
          </w:p>
        </w:tc>
        <w:tc>
          <w:tcPr>
            <w:tcW w:w="1191" w:type="dxa"/>
          </w:tcPr>
          <w:p w:rsidR="00C31115" w:rsidRDefault="00C31115">
            <w:pPr>
              <w:pStyle w:val="ConsPlusNormal"/>
              <w:jc w:val="center"/>
            </w:pPr>
            <w:r>
              <w:t>28,5%</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14,4</w:t>
            </w:r>
          </w:p>
        </w:tc>
        <w:tc>
          <w:tcPr>
            <w:tcW w:w="1191" w:type="dxa"/>
          </w:tcPr>
          <w:p w:rsidR="00C31115" w:rsidRDefault="00C31115">
            <w:pPr>
              <w:pStyle w:val="ConsPlusNormal"/>
              <w:jc w:val="center"/>
            </w:pPr>
            <w:r>
              <w:t>82,0%</w:t>
            </w:r>
          </w:p>
        </w:tc>
        <w:tc>
          <w:tcPr>
            <w:tcW w:w="1020" w:type="dxa"/>
          </w:tcPr>
          <w:p w:rsidR="00C31115" w:rsidRDefault="00C31115">
            <w:pPr>
              <w:pStyle w:val="ConsPlusNormal"/>
              <w:jc w:val="center"/>
            </w:pPr>
            <w:r>
              <w:t>29,2%</w:t>
            </w:r>
          </w:p>
        </w:tc>
        <w:tc>
          <w:tcPr>
            <w:tcW w:w="1191" w:type="dxa"/>
          </w:tcPr>
          <w:p w:rsidR="00C31115" w:rsidRDefault="00C31115">
            <w:pPr>
              <w:pStyle w:val="ConsPlusNormal"/>
              <w:jc w:val="center"/>
            </w:pPr>
            <w:r>
              <w:t>25,03</w:t>
            </w:r>
          </w:p>
        </w:tc>
        <w:tc>
          <w:tcPr>
            <w:tcW w:w="1361" w:type="dxa"/>
          </w:tcPr>
          <w:p w:rsidR="00C31115" w:rsidRDefault="00C31115">
            <w:pPr>
              <w:pStyle w:val="ConsPlusNormal"/>
              <w:jc w:val="center"/>
            </w:pPr>
            <w:r>
              <w:t>82,2%</w:t>
            </w:r>
          </w:p>
        </w:tc>
        <w:tc>
          <w:tcPr>
            <w:tcW w:w="1191" w:type="dxa"/>
          </w:tcPr>
          <w:p w:rsidR="00C31115" w:rsidRDefault="00C31115">
            <w:pPr>
              <w:pStyle w:val="ConsPlusNormal"/>
              <w:jc w:val="center"/>
            </w:pPr>
            <w:r>
              <w:t>29,3%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16,2</w:t>
            </w:r>
          </w:p>
        </w:tc>
        <w:tc>
          <w:tcPr>
            <w:tcW w:w="1191" w:type="dxa"/>
          </w:tcPr>
          <w:p w:rsidR="00C31115" w:rsidRDefault="00C31115">
            <w:pPr>
              <w:pStyle w:val="ConsPlusNormal"/>
              <w:jc w:val="center"/>
            </w:pPr>
            <w:r>
              <w:t>84,0%</w:t>
            </w:r>
          </w:p>
        </w:tc>
        <w:tc>
          <w:tcPr>
            <w:tcW w:w="1020" w:type="dxa"/>
          </w:tcPr>
          <w:p w:rsidR="00C31115" w:rsidRDefault="00C31115">
            <w:pPr>
              <w:pStyle w:val="ConsPlusNormal"/>
              <w:jc w:val="center"/>
            </w:pPr>
            <w:r>
              <w:t>30,4%</w:t>
            </w:r>
          </w:p>
        </w:tc>
        <w:tc>
          <w:tcPr>
            <w:tcW w:w="1191" w:type="dxa"/>
          </w:tcPr>
          <w:p w:rsidR="00C31115" w:rsidRDefault="00C31115">
            <w:pPr>
              <w:pStyle w:val="ConsPlusNormal"/>
              <w:jc w:val="center"/>
            </w:pPr>
            <w:r>
              <w:t>26,50</w:t>
            </w:r>
          </w:p>
        </w:tc>
        <w:tc>
          <w:tcPr>
            <w:tcW w:w="1361" w:type="dxa"/>
          </w:tcPr>
          <w:p w:rsidR="00C31115" w:rsidRDefault="00C31115">
            <w:pPr>
              <w:pStyle w:val="ConsPlusNormal"/>
              <w:jc w:val="center"/>
            </w:pPr>
            <w:r>
              <w:t>83,2%</w:t>
            </w:r>
          </w:p>
        </w:tc>
        <w:tc>
          <w:tcPr>
            <w:tcW w:w="1191" w:type="dxa"/>
          </w:tcPr>
          <w:p w:rsidR="00C31115" w:rsidRDefault="00C31115">
            <w:pPr>
              <w:pStyle w:val="ConsPlusNormal"/>
              <w:jc w:val="center"/>
            </w:pPr>
            <w:r>
              <w:t>29,9%</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17,7</w:t>
            </w:r>
          </w:p>
        </w:tc>
        <w:tc>
          <w:tcPr>
            <w:tcW w:w="1191" w:type="dxa"/>
          </w:tcPr>
          <w:p w:rsidR="00C31115" w:rsidRDefault="00C31115">
            <w:pPr>
              <w:pStyle w:val="ConsPlusNormal"/>
              <w:jc w:val="center"/>
            </w:pPr>
            <w:r>
              <w:t>85,3%</w:t>
            </w:r>
          </w:p>
        </w:tc>
        <w:tc>
          <w:tcPr>
            <w:tcW w:w="1020" w:type="dxa"/>
          </w:tcPr>
          <w:p w:rsidR="00C31115" w:rsidRDefault="00C31115">
            <w:pPr>
              <w:pStyle w:val="ConsPlusNormal"/>
              <w:jc w:val="center"/>
            </w:pPr>
            <w:r>
              <w:t>31,2%</w:t>
            </w:r>
          </w:p>
        </w:tc>
        <w:tc>
          <w:tcPr>
            <w:tcW w:w="1191" w:type="dxa"/>
          </w:tcPr>
          <w:p w:rsidR="00C31115" w:rsidRDefault="00C31115">
            <w:pPr>
              <w:pStyle w:val="ConsPlusNormal"/>
              <w:jc w:val="center"/>
            </w:pPr>
            <w:r>
              <w:t>29,45</w:t>
            </w:r>
          </w:p>
        </w:tc>
        <w:tc>
          <w:tcPr>
            <w:tcW w:w="1361" w:type="dxa"/>
          </w:tcPr>
          <w:p w:rsidR="00C31115" w:rsidRDefault="00C31115">
            <w:pPr>
              <w:pStyle w:val="ConsPlusNormal"/>
              <w:jc w:val="center"/>
            </w:pPr>
            <w:r>
              <w:t>84,9%</w:t>
            </w:r>
          </w:p>
        </w:tc>
        <w:tc>
          <w:tcPr>
            <w:tcW w:w="1191" w:type="dxa"/>
          </w:tcPr>
          <w:p w:rsidR="00C31115" w:rsidRDefault="00C31115">
            <w:pPr>
              <w:pStyle w:val="ConsPlusNormal"/>
              <w:jc w:val="center"/>
            </w:pPr>
            <w:r>
              <w:t>30,9%</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19,4</w:t>
            </w:r>
          </w:p>
        </w:tc>
        <w:tc>
          <w:tcPr>
            <w:tcW w:w="1191" w:type="dxa"/>
          </w:tcPr>
          <w:p w:rsidR="00C31115" w:rsidRDefault="00C31115">
            <w:pPr>
              <w:pStyle w:val="ConsPlusNormal"/>
              <w:jc w:val="center"/>
            </w:pPr>
            <w:r>
              <w:t>86,6%</w:t>
            </w:r>
          </w:p>
        </w:tc>
        <w:tc>
          <w:tcPr>
            <w:tcW w:w="1020" w:type="dxa"/>
          </w:tcPr>
          <w:p w:rsidR="00C31115" w:rsidRDefault="00C31115">
            <w:pPr>
              <w:pStyle w:val="ConsPlusNormal"/>
              <w:jc w:val="center"/>
            </w:pPr>
            <w:r>
              <w:t>32,0%</w:t>
            </w:r>
          </w:p>
        </w:tc>
        <w:tc>
          <w:tcPr>
            <w:tcW w:w="1191" w:type="dxa"/>
          </w:tcPr>
          <w:p w:rsidR="00C31115" w:rsidRDefault="00C31115">
            <w:pPr>
              <w:pStyle w:val="ConsPlusNormal"/>
              <w:jc w:val="center"/>
            </w:pPr>
            <w:r>
              <w:t>34,15</w:t>
            </w:r>
          </w:p>
        </w:tc>
        <w:tc>
          <w:tcPr>
            <w:tcW w:w="1361" w:type="dxa"/>
          </w:tcPr>
          <w:p w:rsidR="00C31115" w:rsidRDefault="00C31115">
            <w:pPr>
              <w:pStyle w:val="ConsPlusNormal"/>
              <w:jc w:val="center"/>
            </w:pPr>
            <w:r>
              <w:t>87,0%</w:t>
            </w:r>
          </w:p>
        </w:tc>
        <w:tc>
          <w:tcPr>
            <w:tcW w:w="1191" w:type="dxa"/>
          </w:tcPr>
          <w:p w:rsidR="00C31115" w:rsidRDefault="00C31115">
            <w:pPr>
              <w:pStyle w:val="ConsPlusNormal"/>
              <w:jc w:val="center"/>
            </w:pPr>
            <w:r>
              <w:t>32,2%</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21,9</w:t>
            </w:r>
          </w:p>
        </w:tc>
        <w:tc>
          <w:tcPr>
            <w:tcW w:w="1191" w:type="dxa"/>
          </w:tcPr>
          <w:p w:rsidR="00C31115" w:rsidRDefault="00C31115">
            <w:pPr>
              <w:pStyle w:val="ConsPlusNormal"/>
              <w:jc w:val="center"/>
            </w:pPr>
            <w:r>
              <w:t>88,2%</w:t>
            </w:r>
          </w:p>
        </w:tc>
        <w:tc>
          <w:tcPr>
            <w:tcW w:w="1020" w:type="dxa"/>
          </w:tcPr>
          <w:p w:rsidR="00C31115" w:rsidRDefault="00C31115">
            <w:pPr>
              <w:pStyle w:val="ConsPlusNormal"/>
              <w:jc w:val="center"/>
            </w:pPr>
            <w:r>
              <w:t>32,9%</w:t>
            </w:r>
          </w:p>
        </w:tc>
        <w:tc>
          <w:tcPr>
            <w:tcW w:w="1191" w:type="dxa"/>
          </w:tcPr>
          <w:p w:rsidR="00C31115" w:rsidRDefault="00C31115">
            <w:pPr>
              <w:pStyle w:val="ConsPlusNormal"/>
              <w:jc w:val="center"/>
            </w:pPr>
            <w:r>
              <w:t>36,26</w:t>
            </w:r>
          </w:p>
        </w:tc>
        <w:tc>
          <w:tcPr>
            <w:tcW w:w="1361" w:type="dxa"/>
          </w:tcPr>
          <w:p w:rsidR="00C31115" w:rsidRDefault="00C31115">
            <w:pPr>
              <w:pStyle w:val="ConsPlusNormal"/>
              <w:jc w:val="center"/>
            </w:pPr>
            <w:r>
              <w:t>87,7%</w:t>
            </w:r>
          </w:p>
        </w:tc>
        <w:tc>
          <w:tcPr>
            <w:tcW w:w="1191" w:type="dxa"/>
          </w:tcPr>
          <w:p w:rsidR="00C31115" w:rsidRDefault="00C31115">
            <w:pPr>
              <w:pStyle w:val="ConsPlusNormal"/>
              <w:jc w:val="center"/>
            </w:pPr>
            <w:r>
              <w:t>32,6%</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25</w:t>
            </w:r>
          </w:p>
        </w:tc>
        <w:tc>
          <w:tcPr>
            <w:tcW w:w="1191" w:type="dxa"/>
          </w:tcPr>
          <w:p w:rsidR="00C31115" w:rsidRDefault="00C31115">
            <w:pPr>
              <w:pStyle w:val="ConsPlusNormal"/>
              <w:jc w:val="center"/>
            </w:pPr>
            <w:r>
              <w:t>89,6%</w:t>
            </w:r>
          </w:p>
        </w:tc>
        <w:tc>
          <w:tcPr>
            <w:tcW w:w="1020" w:type="dxa"/>
          </w:tcPr>
          <w:p w:rsidR="00C31115" w:rsidRDefault="00C31115">
            <w:pPr>
              <w:pStyle w:val="ConsPlusNormal"/>
              <w:jc w:val="center"/>
            </w:pPr>
            <w:r>
              <w:t>33,8%</w:t>
            </w:r>
          </w:p>
        </w:tc>
        <w:tc>
          <w:tcPr>
            <w:tcW w:w="1191" w:type="dxa"/>
          </w:tcPr>
          <w:p w:rsidR="00C31115" w:rsidRDefault="00C31115">
            <w:pPr>
              <w:pStyle w:val="ConsPlusNormal"/>
              <w:jc w:val="center"/>
            </w:pPr>
            <w:r>
              <w:t>41,48</w:t>
            </w:r>
          </w:p>
        </w:tc>
        <w:tc>
          <w:tcPr>
            <w:tcW w:w="1361" w:type="dxa"/>
          </w:tcPr>
          <w:p w:rsidR="00C31115" w:rsidRDefault="00C31115">
            <w:pPr>
              <w:pStyle w:val="ConsPlusNormal"/>
              <w:jc w:val="center"/>
            </w:pPr>
            <w:r>
              <w:t>89,3%</w:t>
            </w:r>
          </w:p>
        </w:tc>
        <w:tc>
          <w:tcPr>
            <w:tcW w:w="1191" w:type="dxa"/>
          </w:tcPr>
          <w:p w:rsidR="00C31115" w:rsidRDefault="00C31115">
            <w:pPr>
              <w:pStyle w:val="ConsPlusNormal"/>
              <w:jc w:val="center"/>
            </w:pPr>
            <w:r>
              <w:t>33,6%</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37,8</w:t>
            </w:r>
          </w:p>
        </w:tc>
        <w:tc>
          <w:tcPr>
            <w:tcW w:w="1191" w:type="dxa"/>
          </w:tcPr>
          <w:p w:rsidR="00C31115" w:rsidRDefault="00C31115">
            <w:pPr>
              <w:pStyle w:val="ConsPlusNormal"/>
              <w:jc w:val="center"/>
            </w:pPr>
            <w:r>
              <w:t>93,1%</w:t>
            </w:r>
          </w:p>
        </w:tc>
        <w:tc>
          <w:tcPr>
            <w:tcW w:w="1020" w:type="dxa"/>
          </w:tcPr>
          <w:p w:rsidR="00C31115" w:rsidRDefault="00C31115">
            <w:pPr>
              <w:pStyle w:val="ConsPlusNormal"/>
              <w:jc w:val="center"/>
            </w:pPr>
            <w:r>
              <w:t>35,9%</w:t>
            </w:r>
          </w:p>
        </w:tc>
        <w:tc>
          <w:tcPr>
            <w:tcW w:w="1191" w:type="dxa"/>
          </w:tcPr>
          <w:p w:rsidR="00C31115" w:rsidRDefault="00C31115">
            <w:pPr>
              <w:pStyle w:val="ConsPlusNormal"/>
              <w:jc w:val="center"/>
            </w:pPr>
            <w:r>
              <w:t>47,94</w:t>
            </w:r>
          </w:p>
        </w:tc>
        <w:tc>
          <w:tcPr>
            <w:tcW w:w="1361" w:type="dxa"/>
          </w:tcPr>
          <w:p w:rsidR="00C31115" w:rsidRDefault="00C31115">
            <w:pPr>
              <w:pStyle w:val="ConsPlusNormal"/>
              <w:jc w:val="center"/>
            </w:pPr>
            <w:r>
              <w:t>90,7%</w:t>
            </w:r>
          </w:p>
        </w:tc>
        <w:tc>
          <w:tcPr>
            <w:tcW w:w="1191" w:type="dxa"/>
          </w:tcPr>
          <w:p w:rsidR="00C31115" w:rsidRDefault="00C31115">
            <w:pPr>
              <w:pStyle w:val="ConsPlusNormal"/>
              <w:jc w:val="center"/>
            </w:pPr>
            <w:r>
              <w:t>34,4%</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&gt; 96,0</w:t>
            </w:r>
          </w:p>
        </w:tc>
        <w:tc>
          <w:tcPr>
            <w:tcW w:w="1191" w:type="dxa"/>
          </w:tcPr>
          <w:p w:rsidR="00C31115" w:rsidRDefault="00C31115">
            <w:pPr>
              <w:pStyle w:val="ConsPlusNormal"/>
              <w:jc w:val="center"/>
            </w:pPr>
            <w:r>
              <w:t>97,3%</w:t>
            </w:r>
          </w:p>
        </w:tc>
        <w:tc>
          <w:tcPr>
            <w:tcW w:w="1020" w:type="dxa"/>
          </w:tcPr>
          <w:p w:rsidR="00C31115" w:rsidRDefault="00C31115">
            <w:pPr>
              <w:pStyle w:val="ConsPlusNormal"/>
              <w:jc w:val="center"/>
            </w:pPr>
            <w:r>
              <w:t>38,4%</w:t>
            </w:r>
          </w:p>
        </w:tc>
        <w:tc>
          <w:tcPr>
            <w:tcW w:w="1191" w:type="dxa"/>
          </w:tcPr>
          <w:p w:rsidR="00C31115" w:rsidRDefault="00C31115">
            <w:pPr>
              <w:pStyle w:val="ConsPlusNormal"/>
              <w:jc w:val="center"/>
            </w:pPr>
            <w:r>
              <w:t>&gt; 60,00</w:t>
            </w:r>
          </w:p>
        </w:tc>
        <w:tc>
          <w:tcPr>
            <w:tcW w:w="1361" w:type="dxa"/>
          </w:tcPr>
          <w:p w:rsidR="00C31115" w:rsidRDefault="00C31115">
            <w:pPr>
              <w:pStyle w:val="ConsPlusNormal"/>
              <w:jc w:val="center"/>
            </w:pPr>
            <w:r>
              <w:t>92,6%</w:t>
            </w:r>
          </w:p>
        </w:tc>
        <w:tc>
          <w:tcPr>
            <w:tcW w:w="1191" w:type="dxa"/>
          </w:tcPr>
          <w:p w:rsidR="00C31115" w:rsidRDefault="00C31115">
            <w:pPr>
              <w:pStyle w:val="ConsPlusNormal"/>
              <w:jc w:val="center"/>
            </w:pPr>
            <w:r>
              <w:t>35,6%</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4,32</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7,41</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2,59</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4,45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П4-8-1</w:t>
      </w:r>
    </w:p>
    <w:p w:rsidR="00C31115" w:rsidRDefault="00C31115">
      <w:pPr>
        <w:pStyle w:val="ConsPlusNormal"/>
        <w:jc w:val="both"/>
      </w:pPr>
    </w:p>
    <w:p w:rsidR="00C31115" w:rsidRDefault="00C31115">
      <w:pPr>
        <w:pStyle w:val="ConsPlusTitle"/>
        <w:jc w:val="center"/>
      </w:pPr>
      <w:bookmarkStart w:id="55" w:name="P7301"/>
      <w:bookmarkEnd w:id="55"/>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амбулаторно-поликлинических</w:t>
      </w:r>
    </w:p>
    <w:p w:rsidR="00C31115" w:rsidRDefault="00C31115">
      <w:pPr>
        <w:pStyle w:val="ConsPlusTitle"/>
        <w:jc w:val="center"/>
      </w:pPr>
      <w:r>
        <w:t>организаций (поликлиники, амбулатории)</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32</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24,3</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33,4</w:t>
            </w:r>
          </w:p>
        </w:tc>
        <w:tc>
          <w:tcPr>
            <w:tcW w:w="1191" w:type="dxa"/>
          </w:tcPr>
          <w:p w:rsidR="00C31115" w:rsidRDefault="00C31115">
            <w:pPr>
              <w:pStyle w:val="ConsPlusNormal"/>
              <w:jc w:val="center"/>
            </w:pPr>
            <w:r>
              <w:t>2,1%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25,6</w:t>
            </w:r>
          </w:p>
        </w:tc>
        <w:tc>
          <w:tcPr>
            <w:tcW w:w="1361" w:type="dxa"/>
          </w:tcPr>
          <w:p w:rsidR="00C31115" w:rsidRDefault="00C31115">
            <w:pPr>
              <w:pStyle w:val="ConsPlusNormal"/>
              <w:jc w:val="center"/>
            </w:pPr>
            <w:r>
              <w:t>0,2%</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34,8</w:t>
            </w:r>
          </w:p>
        </w:tc>
        <w:tc>
          <w:tcPr>
            <w:tcW w:w="1191" w:type="dxa"/>
          </w:tcPr>
          <w:p w:rsidR="00C31115" w:rsidRDefault="00C31115">
            <w:pPr>
              <w:pStyle w:val="ConsPlusNormal"/>
              <w:jc w:val="center"/>
            </w:pPr>
            <w:r>
              <w:t>6,0%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26,5</w:t>
            </w:r>
          </w:p>
        </w:tc>
        <w:tc>
          <w:tcPr>
            <w:tcW w:w="1361" w:type="dxa"/>
          </w:tcPr>
          <w:p w:rsidR="00C31115" w:rsidRDefault="00C31115">
            <w:pPr>
              <w:pStyle w:val="ConsPlusNormal"/>
              <w:jc w:val="center"/>
            </w:pPr>
            <w:r>
              <w:t>3,6%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36</w:t>
            </w:r>
          </w:p>
        </w:tc>
        <w:tc>
          <w:tcPr>
            <w:tcW w:w="1191" w:type="dxa"/>
          </w:tcPr>
          <w:p w:rsidR="00C31115" w:rsidRDefault="00C31115">
            <w:pPr>
              <w:pStyle w:val="ConsPlusNormal"/>
              <w:jc w:val="center"/>
            </w:pPr>
            <w:r>
              <w:t>9,1%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27,6</w:t>
            </w:r>
          </w:p>
        </w:tc>
        <w:tc>
          <w:tcPr>
            <w:tcW w:w="1361" w:type="dxa"/>
          </w:tcPr>
          <w:p w:rsidR="00C31115" w:rsidRDefault="00C31115">
            <w:pPr>
              <w:pStyle w:val="ConsPlusNormal"/>
              <w:jc w:val="center"/>
            </w:pPr>
            <w:r>
              <w:t>7,4%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31,4</w:t>
            </w:r>
          </w:p>
        </w:tc>
        <w:tc>
          <w:tcPr>
            <w:tcW w:w="1191" w:type="dxa"/>
          </w:tcPr>
          <w:p w:rsidR="00C31115" w:rsidRDefault="00C31115">
            <w:pPr>
              <w:pStyle w:val="ConsPlusNormal"/>
              <w:jc w:val="center"/>
            </w:pPr>
            <w:r>
              <w:t>12,5%</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28,2</w:t>
            </w:r>
          </w:p>
        </w:tc>
        <w:tc>
          <w:tcPr>
            <w:tcW w:w="1361" w:type="dxa"/>
          </w:tcPr>
          <w:p w:rsidR="00C31115" w:rsidRDefault="00C31115">
            <w:pPr>
              <w:pStyle w:val="ConsPlusNormal"/>
              <w:jc w:val="center"/>
            </w:pPr>
            <w:r>
              <w:t>9,4%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38,7</w:t>
            </w:r>
          </w:p>
        </w:tc>
        <w:tc>
          <w:tcPr>
            <w:tcW w:w="1191" w:type="dxa"/>
          </w:tcPr>
          <w:p w:rsidR="00C31115" w:rsidRDefault="00C31115">
            <w:pPr>
              <w:pStyle w:val="ConsPlusNormal"/>
              <w:jc w:val="center"/>
            </w:pPr>
            <w:r>
              <w:t>15,5%</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29,1</w:t>
            </w:r>
          </w:p>
        </w:tc>
        <w:tc>
          <w:tcPr>
            <w:tcW w:w="1361" w:type="dxa"/>
          </w:tcPr>
          <w:p w:rsidR="00C31115" w:rsidRDefault="00C31115">
            <w:pPr>
              <w:pStyle w:val="ConsPlusNormal"/>
              <w:jc w:val="center"/>
            </w:pPr>
            <w:r>
              <w:t>12,2%</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40,2</w:t>
            </w:r>
          </w:p>
        </w:tc>
        <w:tc>
          <w:tcPr>
            <w:tcW w:w="1191" w:type="dxa"/>
          </w:tcPr>
          <w:p w:rsidR="00C31115" w:rsidRDefault="00C31115">
            <w:pPr>
              <w:pStyle w:val="ConsPlusNormal"/>
              <w:jc w:val="center"/>
            </w:pPr>
            <w:r>
              <w:t>18,6%</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29,8</w:t>
            </w:r>
          </w:p>
        </w:tc>
        <w:tc>
          <w:tcPr>
            <w:tcW w:w="1361" w:type="dxa"/>
          </w:tcPr>
          <w:p w:rsidR="00C31115" w:rsidRDefault="00C31115">
            <w:pPr>
              <w:pStyle w:val="ConsPlusNormal"/>
              <w:jc w:val="center"/>
            </w:pPr>
            <w:r>
              <w:t>14,3%</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41,9</w:t>
            </w:r>
          </w:p>
        </w:tc>
        <w:tc>
          <w:tcPr>
            <w:tcW w:w="1191" w:type="dxa"/>
          </w:tcPr>
          <w:p w:rsidR="00C31115" w:rsidRDefault="00C31115">
            <w:pPr>
              <w:pStyle w:val="ConsPlusNormal"/>
              <w:jc w:val="center"/>
            </w:pPr>
            <w:r>
              <w:t>21,9%</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30,6</w:t>
            </w:r>
          </w:p>
        </w:tc>
        <w:tc>
          <w:tcPr>
            <w:tcW w:w="1361" w:type="dxa"/>
          </w:tcPr>
          <w:p w:rsidR="00C31115" w:rsidRDefault="00C31115">
            <w:pPr>
              <w:pStyle w:val="ConsPlusNormal"/>
              <w:jc w:val="center"/>
            </w:pPr>
            <w:r>
              <w:t>16,5%</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43,6</w:t>
            </w:r>
          </w:p>
        </w:tc>
        <w:tc>
          <w:tcPr>
            <w:tcW w:w="1191" w:type="dxa"/>
          </w:tcPr>
          <w:p w:rsidR="00C31115" w:rsidRDefault="00C31115">
            <w:pPr>
              <w:pStyle w:val="ConsPlusNormal"/>
              <w:jc w:val="center"/>
            </w:pPr>
            <w:r>
              <w:t>25,0%</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31,3</w:t>
            </w:r>
          </w:p>
        </w:tc>
        <w:tc>
          <w:tcPr>
            <w:tcW w:w="1361" w:type="dxa"/>
          </w:tcPr>
          <w:p w:rsidR="00C31115" w:rsidRDefault="00C31115">
            <w:pPr>
              <w:pStyle w:val="ConsPlusNormal"/>
              <w:jc w:val="center"/>
            </w:pPr>
            <w:r>
              <w:t>18,4%</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45</w:t>
            </w:r>
          </w:p>
        </w:tc>
        <w:tc>
          <w:tcPr>
            <w:tcW w:w="1191" w:type="dxa"/>
          </w:tcPr>
          <w:p w:rsidR="00C31115" w:rsidRDefault="00C31115">
            <w:pPr>
              <w:pStyle w:val="ConsPlusNormal"/>
              <w:jc w:val="center"/>
            </w:pPr>
            <w:r>
              <w:t>27,3%</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31,9</w:t>
            </w:r>
          </w:p>
        </w:tc>
        <w:tc>
          <w:tcPr>
            <w:tcW w:w="1361" w:type="dxa"/>
          </w:tcPr>
          <w:p w:rsidR="00C31115" w:rsidRDefault="00C31115">
            <w:pPr>
              <w:pStyle w:val="ConsPlusNormal"/>
              <w:jc w:val="center"/>
            </w:pPr>
            <w:r>
              <w:t>19,9%</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46,6</w:t>
            </w:r>
          </w:p>
        </w:tc>
        <w:tc>
          <w:tcPr>
            <w:tcW w:w="1191" w:type="dxa"/>
          </w:tcPr>
          <w:p w:rsidR="00C31115" w:rsidRDefault="00C31115">
            <w:pPr>
              <w:pStyle w:val="ConsPlusNormal"/>
              <w:jc w:val="center"/>
            </w:pPr>
            <w:r>
              <w:t>29,8%</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32,5</w:t>
            </w:r>
          </w:p>
        </w:tc>
        <w:tc>
          <w:tcPr>
            <w:tcW w:w="1361" w:type="dxa"/>
          </w:tcPr>
          <w:p w:rsidR="00C31115" w:rsidRDefault="00C31115">
            <w:pPr>
              <w:pStyle w:val="ConsPlusNormal"/>
              <w:jc w:val="center"/>
            </w:pPr>
            <w:r>
              <w:t>21,4%</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48,2</w:t>
            </w:r>
          </w:p>
        </w:tc>
        <w:tc>
          <w:tcPr>
            <w:tcW w:w="1191" w:type="dxa"/>
          </w:tcPr>
          <w:p w:rsidR="00C31115" w:rsidRDefault="00C31115">
            <w:pPr>
              <w:pStyle w:val="ConsPlusNormal"/>
              <w:jc w:val="center"/>
            </w:pPr>
            <w:r>
              <w:t>32,1%</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33,5</w:t>
            </w:r>
          </w:p>
        </w:tc>
        <w:tc>
          <w:tcPr>
            <w:tcW w:w="1361" w:type="dxa"/>
          </w:tcPr>
          <w:p w:rsidR="00C31115" w:rsidRDefault="00C31115">
            <w:pPr>
              <w:pStyle w:val="ConsPlusNormal"/>
              <w:jc w:val="center"/>
            </w:pPr>
            <w:r>
              <w:t>23,7%</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49,7</w:t>
            </w:r>
          </w:p>
        </w:tc>
        <w:tc>
          <w:tcPr>
            <w:tcW w:w="1191" w:type="dxa"/>
          </w:tcPr>
          <w:p w:rsidR="00C31115" w:rsidRDefault="00C31115">
            <w:pPr>
              <w:pStyle w:val="ConsPlusNormal"/>
              <w:jc w:val="center"/>
            </w:pPr>
            <w:r>
              <w:t>34,2%</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34,2</w:t>
            </w:r>
          </w:p>
        </w:tc>
        <w:tc>
          <w:tcPr>
            <w:tcW w:w="1361" w:type="dxa"/>
          </w:tcPr>
          <w:p w:rsidR="00C31115" w:rsidRDefault="00C31115">
            <w:pPr>
              <w:pStyle w:val="ConsPlusNormal"/>
              <w:jc w:val="center"/>
            </w:pPr>
            <w:r>
              <w:t>25,3%</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51</w:t>
            </w:r>
          </w:p>
        </w:tc>
        <w:tc>
          <w:tcPr>
            <w:tcW w:w="1191" w:type="dxa"/>
          </w:tcPr>
          <w:p w:rsidR="00C31115" w:rsidRDefault="00C31115">
            <w:pPr>
              <w:pStyle w:val="ConsPlusNormal"/>
              <w:jc w:val="center"/>
            </w:pPr>
            <w:r>
              <w:t>35,9%</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34,8</w:t>
            </w:r>
          </w:p>
        </w:tc>
        <w:tc>
          <w:tcPr>
            <w:tcW w:w="1361" w:type="dxa"/>
          </w:tcPr>
          <w:p w:rsidR="00C31115" w:rsidRDefault="00C31115">
            <w:pPr>
              <w:pStyle w:val="ConsPlusNormal"/>
              <w:jc w:val="center"/>
            </w:pPr>
            <w:r>
              <w:t>26,6%</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52,2</w:t>
            </w:r>
          </w:p>
        </w:tc>
        <w:tc>
          <w:tcPr>
            <w:tcW w:w="1191" w:type="dxa"/>
          </w:tcPr>
          <w:p w:rsidR="00C31115" w:rsidRDefault="00C31115">
            <w:pPr>
              <w:pStyle w:val="ConsPlusNormal"/>
              <w:jc w:val="center"/>
            </w:pPr>
            <w:r>
              <w:t>37,3%</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35,5</w:t>
            </w:r>
          </w:p>
        </w:tc>
        <w:tc>
          <w:tcPr>
            <w:tcW w:w="1361" w:type="dxa"/>
          </w:tcPr>
          <w:p w:rsidR="00C31115" w:rsidRDefault="00C31115">
            <w:pPr>
              <w:pStyle w:val="ConsPlusNormal"/>
              <w:jc w:val="center"/>
            </w:pPr>
            <w:r>
              <w:t>28,0%</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53,7</w:t>
            </w:r>
          </w:p>
        </w:tc>
        <w:tc>
          <w:tcPr>
            <w:tcW w:w="1191" w:type="dxa"/>
          </w:tcPr>
          <w:p w:rsidR="00C31115" w:rsidRDefault="00C31115">
            <w:pPr>
              <w:pStyle w:val="ConsPlusNormal"/>
              <w:jc w:val="center"/>
            </w:pPr>
            <w:r>
              <w:t>39,1%</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36,1</w:t>
            </w:r>
          </w:p>
        </w:tc>
        <w:tc>
          <w:tcPr>
            <w:tcW w:w="1361" w:type="dxa"/>
          </w:tcPr>
          <w:p w:rsidR="00C31115" w:rsidRDefault="00C31115">
            <w:pPr>
              <w:pStyle w:val="ConsPlusNormal"/>
              <w:jc w:val="center"/>
            </w:pPr>
            <w:r>
              <w:t>29,2%</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55,4</w:t>
            </w:r>
          </w:p>
        </w:tc>
        <w:tc>
          <w:tcPr>
            <w:tcW w:w="1191" w:type="dxa"/>
          </w:tcPr>
          <w:p w:rsidR="00C31115" w:rsidRDefault="00C31115">
            <w:pPr>
              <w:pStyle w:val="ConsPlusNormal"/>
              <w:jc w:val="center"/>
            </w:pPr>
            <w:r>
              <w:t>41,0%</w:t>
            </w:r>
          </w:p>
        </w:tc>
        <w:tc>
          <w:tcPr>
            <w:tcW w:w="1020" w:type="dxa"/>
          </w:tcPr>
          <w:p w:rsidR="00C31115" w:rsidRDefault="00C31115">
            <w:pPr>
              <w:pStyle w:val="ConsPlusNormal"/>
              <w:jc w:val="center"/>
            </w:pPr>
            <w:r>
              <w:t>4,6%</w:t>
            </w:r>
          </w:p>
        </w:tc>
        <w:tc>
          <w:tcPr>
            <w:tcW w:w="1191" w:type="dxa"/>
          </w:tcPr>
          <w:p w:rsidR="00C31115" w:rsidRDefault="00C31115">
            <w:pPr>
              <w:pStyle w:val="ConsPlusNormal"/>
              <w:jc w:val="center"/>
            </w:pPr>
            <w:r>
              <w:t>36,9</w:t>
            </w:r>
          </w:p>
        </w:tc>
        <w:tc>
          <w:tcPr>
            <w:tcW w:w="1361" w:type="dxa"/>
          </w:tcPr>
          <w:p w:rsidR="00C31115" w:rsidRDefault="00C31115">
            <w:pPr>
              <w:pStyle w:val="ConsPlusNormal"/>
              <w:jc w:val="center"/>
            </w:pPr>
            <w:r>
              <w:t>30,8%</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57,5</w:t>
            </w:r>
          </w:p>
        </w:tc>
        <w:tc>
          <w:tcPr>
            <w:tcW w:w="1191" w:type="dxa"/>
          </w:tcPr>
          <w:p w:rsidR="00C31115" w:rsidRDefault="00C31115">
            <w:pPr>
              <w:pStyle w:val="ConsPlusNormal"/>
              <w:jc w:val="center"/>
            </w:pPr>
            <w:r>
              <w:t>43,1%</w:t>
            </w:r>
          </w:p>
        </w:tc>
        <w:tc>
          <w:tcPr>
            <w:tcW w:w="1020" w:type="dxa"/>
          </w:tcPr>
          <w:p w:rsidR="00C31115" w:rsidRDefault="00C31115">
            <w:pPr>
              <w:pStyle w:val="ConsPlusNormal"/>
              <w:jc w:val="center"/>
            </w:pPr>
            <w:r>
              <w:t>5,9%</w:t>
            </w:r>
          </w:p>
        </w:tc>
        <w:tc>
          <w:tcPr>
            <w:tcW w:w="1191" w:type="dxa"/>
          </w:tcPr>
          <w:p w:rsidR="00C31115" w:rsidRDefault="00C31115">
            <w:pPr>
              <w:pStyle w:val="ConsPlusNormal"/>
              <w:jc w:val="center"/>
            </w:pPr>
            <w:r>
              <w:t>37,7</w:t>
            </w:r>
          </w:p>
        </w:tc>
        <w:tc>
          <w:tcPr>
            <w:tcW w:w="1361" w:type="dxa"/>
          </w:tcPr>
          <w:p w:rsidR="00C31115" w:rsidRDefault="00C31115">
            <w:pPr>
              <w:pStyle w:val="ConsPlusNormal"/>
              <w:jc w:val="center"/>
            </w:pPr>
            <w:r>
              <w:t>32,2%</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59,7</w:t>
            </w:r>
          </w:p>
        </w:tc>
        <w:tc>
          <w:tcPr>
            <w:tcW w:w="1191" w:type="dxa"/>
          </w:tcPr>
          <w:p w:rsidR="00C31115" w:rsidRDefault="00C31115">
            <w:pPr>
              <w:pStyle w:val="ConsPlusNormal"/>
              <w:jc w:val="center"/>
            </w:pPr>
            <w:r>
              <w:t>45,2%</w:t>
            </w:r>
          </w:p>
        </w:tc>
        <w:tc>
          <w:tcPr>
            <w:tcW w:w="1020" w:type="dxa"/>
          </w:tcPr>
          <w:p w:rsidR="00C31115" w:rsidRDefault="00C31115">
            <w:pPr>
              <w:pStyle w:val="ConsPlusNormal"/>
              <w:jc w:val="center"/>
            </w:pPr>
            <w:r>
              <w:t>7,1%</w:t>
            </w:r>
          </w:p>
        </w:tc>
        <w:tc>
          <w:tcPr>
            <w:tcW w:w="1191" w:type="dxa"/>
          </w:tcPr>
          <w:p w:rsidR="00C31115" w:rsidRDefault="00C31115">
            <w:pPr>
              <w:pStyle w:val="ConsPlusNormal"/>
              <w:jc w:val="center"/>
            </w:pPr>
            <w:r>
              <w:t>38,4</w:t>
            </w:r>
          </w:p>
        </w:tc>
        <w:tc>
          <w:tcPr>
            <w:tcW w:w="1361" w:type="dxa"/>
          </w:tcPr>
          <w:p w:rsidR="00C31115" w:rsidRDefault="00C31115">
            <w:pPr>
              <w:pStyle w:val="ConsPlusNormal"/>
              <w:jc w:val="center"/>
            </w:pPr>
            <w:r>
              <w:t>33,5%</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61,4</w:t>
            </w:r>
          </w:p>
        </w:tc>
        <w:tc>
          <w:tcPr>
            <w:tcW w:w="1191" w:type="dxa"/>
          </w:tcPr>
          <w:p w:rsidR="00C31115" w:rsidRDefault="00C31115">
            <w:pPr>
              <w:pStyle w:val="ConsPlusNormal"/>
              <w:jc w:val="center"/>
            </w:pPr>
            <w:r>
              <w:t>46,7%</w:t>
            </w:r>
          </w:p>
        </w:tc>
        <w:tc>
          <w:tcPr>
            <w:tcW w:w="1020" w:type="dxa"/>
          </w:tcPr>
          <w:p w:rsidR="00C31115" w:rsidRDefault="00C31115">
            <w:pPr>
              <w:pStyle w:val="ConsPlusNormal"/>
              <w:jc w:val="center"/>
            </w:pPr>
            <w:r>
              <w:t>8,0%</w:t>
            </w:r>
          </w:p>
        </w:tc>
        <w:tc>
          <w:tcPr>
            <w:tcW w:w="1191" w:type="dxa"/>
          </w:tcPr>
          <w:p w:rsidR="00C31115" w:rsidRDefault="00C31115">
            <w:pPr>
              <w:pStyle w:val="ConsPlusNormal"/>
              <w:jc w:val="center"/>
            </w:pPr>
            <w:r>
              <w:t>39,3</w:t>
            </w:r>
          </w:p>
        </w:tc>
        <w:tc>
          <w:tcPr>
            <w:tcW w:w="1361" w:type="dxa"/>
          </w:tcPr>
          <w:p w:rsidR="00C31115" w:rsidRDefault="00C31115">
            <w:pPr>
              <w:pStyle w:val="ConsPlusNormal"/>
              <w:jc w:val="center"/>
            </w:pPr>
            <w:r>
              <w:t>35,0%</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63,4</w:t>
            </w:r>
          </w:p>
        </w:tc>
        <w:tc>
          <w:tcPr>
            <w:tcW w:w="1191" w:type="dxa"/>
          </w:tcPr>
          <w:p w:rsidR="00C31115" w:rsidRDefault="00C31115">
            <w:pPr>
              <w:pStyle w:val="ConsPlusNormal"/>
              <w:jc w:val="center"/>
            </w:pPr>
            <w:r>
              <w:t>48,4%</w:t>
            </w:r>
          </w:p>
        </w:tc>
        <w:tc>
          <w:tcPr>
            <w:tcW w:w="1020" w:type="dxa"/>
          </w:tcPr>
          <w:p w:rsidR="00C31115" w:rsidRDefault="00C31115">
            <w:pPr>
              <w:pStyle w:val="ConsPlusNormal"/>
              <w:jc w:val="center"/>
            </w:pPr>
            <w:r>
              <w:t>9,0%</w:t>
            </w:r>
          </w:p>
        </w:tc>
        <w:tc>
          <w:tcPr>
            <w:tcW w:w="1191" w:type="dxa"/>
          </w:tcPr>
          <w:p w:rsidR="00C31115" w:rsidRDefault="00C31115">
            <w:pPr>
              <w:pStyle w:val="ConsPlusNormal"/>
              <w:jc w:val="center"/>
            </w:pPr>
            <w:r>
              <w:t>40</w:t>
            </w:r>
          </w:p>
        </w:tc>
        <w:tc>
          <w:tcPr>
            <w:tcW w:w="1361" w:type="dxa"/>
          </w:tcPr>
          <w:p w:rsidR="00C31115" w:rsidRDefault="00C31115">
            <w:pPr>
              <w:pStyle w:val="ConsPlusNormal"/>
              <w:jc w:val="center"/>
            </w:pPr>
            <w:r>
              <w:t>36,1%</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65,8</w:t>
            </w:r>
          </w:p>
        </w:tc>
        <w:tc>
          <w:tcPr>
            <w:tcW w:w="1191" w:type="dxa"/>
          </w:tcPr>
          <w:p w:rsidR="00C31115" w:rsidRDefault="00C31115">
            <w:pPr>
              <w:pStyle w:val="ConsPlusNormal"/>
              <w:jc w:val="center"/>
            </w:pPr>
            <w:r>
              <w:t>50,3%</w:t>
            </w:r>
          </w:p>
        </w:tc>
        <w:tc>
          <w:tcPr>
            <w:tcW w:w="1020" w:type="dxa"/>
          </w:tcPr>
          <w:p w:rsidR="00C31115" w:rsidRDefault="00C31115">
            <w:pPr>
              <w:pStyle w:val="ConsPlusNormal"/>
              <w:jc w:val="center"/>
            </w:pPr>
            <w:r>
              <w:t>10,2%</w:t>
            </w:r>
          </w:p>
        </w:tc>
        <w:tc>
          <w:tcPr>
            <w:tcW w:w="1191" w:type="dxa"/>
          </w:tcPr>
          <w:p w:rsidR="00C31115" w:rsidRDefault="00C31115">
            <w:pPr>
              <w:pStyle w:val="ConsPlusNormal"/>
              <w:jc w:val="center"/>
            </w:pPr>
            <w:r>
              <w:t>41</w:t>
            </w:r>
          </w:p>
        </w:tc>
        <w:tc>
          <w:tcPr>
            <w:tcW w:w="1361" w:type="dxa"/>
          </w:tcPr>
          <w:p w:rsidR="00C31115" w:rsidRDefault="00C31115">
            <w:pPr>
              <w:pStyle w:val="ConsPlusNormal"/>
              <w:jc w:val="center"/>
            </w:pPr>
            <w:r>
              <w:t>37,7%</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67,9</w:t>
            </w:r>
          </w:p>
        </w:tc>
        <w:tc>
          <w:tcPr>
            <w:tcW w:w="1191" w:type="dxa"/>
          </w:tcPr>
          <w:p w:rsidR="00C31115" w:rsidRDefault="00C31115">
            <w:pPr>
              <w:pStyle w:val="ConsPlusNormal"/>
              <w:jc w:val="center"/>
            </w:pPr>
            <w:r>
              <w:t>51,8%</w:t>
            </w:r>
          </w:p>
        </w:tc>
        <w:tc>
          <w:tcPr>
            <w:tcW w:w="1020" w:type="dxa"/>
          </w:tcPr>
          <w:p w:rsidR="00C31115" w:rsidRDefault="00C31115">
            <w:pPr>
              <w:pStyle w:val="ConsPlusNormal"/>
              <w:jc w:val="center"/>
            </w:pPr>
            <w:r>
              <w:t>11,1%</w:t>
            </w:r>
          </w:p>
        </w:tc>
        <w:tc>
          <w:tcPr>
            <w:tcW w:w="1191" w:type="dxa"/>
          </w:tcPr>
          <w:p w:rsidR="00C31115" w:rsidRDefault="00C31115">
            <w:pPr>
              <w:pStyle w:val="ConsPlusNormal"/>
              <w:jc w:val="center"/>
            </w:pPr>
            <w:r>
              <w:t>42,1</w:t>
            </w:r>
          </w:p>
        </w:tc>
        <w:tc>
          <w:tcPr>
            <w:tcW w:w="1361" w:type="dxa"/>
          </w:tcPr>
          <w:p w:rsidR="00C31115" w:rsidRDefault="00C31115">
            <w:pPr>
              <w:pStyle w:val="ConsPlusNormal"/>
              <w:jc w:val="center"/>
            </w:pPr>
            <w:r>
              <w:t>39,3%</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70,4</w:t>
            </w:r>
          </w:p>
        </w:tc>
        <w:tc>
          <w:tcPr>
            <w:tcW w:w="1191" w:type="dxa"/>
          </w:tcPr>
          <w:p w:rsidR="00C31115" w:rsidRDefault="00C31115">
            <w:pPr>
              <w:pStyle w:val="ConsPlusNormal"/>
              <w:jc w:val="center"/>
            </w:pPr>
            <w:r>
              <w:t>53,5%</w:t>
            </w:r>
          </w:p>
        </w:tc>
        <w:tc>
          <w:tcPr>
            <w:tcW w:w="1020" w:type="dxa"/>
          </w:tcPr>
          <w:p w:rsidR="00C31115" w:rsidRDefault="00C31115">
            <w:pPr>
              <w:pStyle w:val="ConsPlusNormal"/>
              <w:jc w:val="center"/>
            </w:pPr>
            <w:r>
              <w:t>12,1%</w:t>
            </w:r>
          </w:p>
        </w:tc>
        <w:tc>
          <w:tcPr>
            <w:tcW w:w="1191" w:type="dxa"/>
          </w:tcPr>
          <w:p w:rsidR="00C31115" w:rsidRDefault="00C31115">
            <w:pPr>
              <w:pStyle w:val="ConsPlusNormal"/>
              <w:jc w:val="center"/>
            </w:pPr>
            <w:r>
              <w:t>43,1</w:t>
            </w:r>
          </w:p>
        </w:tc>
        <w:tc>
          <w:tcPr>
            <w:tcW w:w="1361" w:type="dxa"/>
          </w:tcPr>
          <w:p w:rsidR="00C31115" w:rsidRDefault="00C31115">
            <w:pPr>
              <w:pStyle w:val="ConsPlusNormal"/>
              <w:jc w:val="center"/>
            </w:pPr>
            <w:r>
              <w:t>40,7%</w:t>
            </w:r>
          </w:p>
        </w:tc>
        <w:tc>
          <w:tcPr>
            <w:tcW w:w="1191" w:type="dxa"/>
          </w:tcPr>
          <w:p w:rsidR="00C31115" w:rsidRDefault="00C31115">
            <w:pPr>
              <w:pStyle w:val="ConsPlusNormal"/>
              <w:jc w:val="center"/>
            </w:pPr>
            <w:r>
              <w:t>4,4%</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73,7</w:t>
            </w:r>
          </w:p>
        </w:tc>
        <w:tc>
          <w:tcPr>
            <w:tcW w:w="1191" w:type="dxa"/>
          </w:tcPr>
          <w:p w:rsidR="00C31115" w:rsidRDefault="00C31115">
            <w:pPr>
              <w:pStyle w:val="ConsPlusNormal"/>
              <w:jc w:val="center"/>
            </w:pPr>
            <w:r>
              <w:t>55,6%</w:t>
            </w:r>
          </w:p>
        </w:tc>
        <w:tc>
          <w:tcPr>
            <w:tcW w:w="1020" w:type="dxa"/>
          </w:tcPr>
          <w:p w:rsidR="00C31115" w:rsidRDefault="00C31115">
            <w:pPr>
              <w:pStyle w:val="ConsPlusNormal"/>
              <w:jc w:val="center"/>
            </w:pPr>
            <w:r>
              <w:t>13,4%</w:t>
            </w:r>
          </w:p>
        </w:tc>
        <w:tc>
          <w:tcPr>
            <w:tcW w:w="1191" w:type="dxa"/>
          </w:tcPr>
          <w:p w:rsidR="00C31115" w:rsidRDefault="00C31115">
            <w:pPr>
              <w:pStyle w:val="ConsPlusNormal"/>
              <w:jc w:val="center"/>
            </w:pPr>
            <w:r>
              <w:t>44,2</w:t>
            </w:r>
          </w:p>
        </w:tc>
        <w:tc>
          <w:tcPr>
            <w:tcW w:w="1361" w:type="dxa"/>
          </w:tcPr>
          <w:p w:rsidR="00C31115" w:rsidRDefault="00C31115">
            <w:pPr>
              <w:pStyle w:val="ConsPlusNormal"/>
              <w:jc w:val="center"/>
            </w:pPr>
            <w:r>
              <w:t>42,2%</w:t>
            </w:r>
          </w:p>
        </w:tc>
        <w:tc>
          <w:tcPr>
            <w:tcW w:w="1191" w:type="dxa"/>
          </w:tcPr>
          <w:p w:rsidR="00C31115" w:rsidRDefault="00C31115">
            <w:pPr>
              <w:pStyle w:val="ConsPlusNormal"/>
              <w:jc w:val="center"/>
            </w:pPr>
            <w:r>
              <w:t>5,3%</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77</w:t>
            </w:r>
          </w:p>
        </w:tc>
        <w:tc>
          <w:tcPr>
            <w:tcW w:w="1191" w:type="dxa"/>
          </w:tcPr>
          <w:p w:rsidR="00C31115" w:rsidRDefault="00C31115">
            <w:pPr>
              <w:pStyle w:val="ConsPlusNormal"/>
              <w:jc w:val="center"/>
            </w:pPr>
            <w:r>
              <w:t>57,5%</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45,1</w:t>
            </w:r>
          </w:p>
        </w:tc>
        <w:tc>
          <w:tcPr>
            <w:tcW w:w="1361" w:type="dxa"/>
          </w:tcPr>
          <w:p w:rsidR="00C31115" w:rsidRDefault="00C31115">
            <w:pPr>
              <w:pStyle w:val="ConsPlusNormal"/>
              <w:jc w:val="center"/>
            </w:pPr>
            <w:r>
              <w:t>43,3%</w:t>
            </w:r>
          </w:p>
        </w:tc>
        <w:tc>
          <w:tcPr>
            <w:tcW w:w="1191" w:type="dxa"/>
          </w:tcPr>
          <w:p w:rsidR="00C31115" w:rsidRDefault="00C31115">
            <w:pPr>
              <w:pStyle w:val="ConsPlusNormal"/>
              <w:jc w:val="center"/>
            </w:pPr>
            <w:r>
              <w:t>6,0%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80,1</w:t>
            </w:r>
          </w:p>
        </w:tc>
        <w:tc>
          <w:tcPr>
            <w:tcW w:w="1191" w:type="dxa"/>
          </w:tcPr>
          <w:p w:rsidR="00C31115" w:rsidRDefault="00C31115">
            <w:pPr>
              <w:pStyle w:val="ConsPlusNormal"/>
              <w:jc w:val="center"/>
            </w:pPr>
            <w:r>
              <w:t>59,2%</w:t>
            </w:r>
          </w:p>
        </w:tc>
        <w:tc>
          <w:tcPr>
            <w:tcW w:w="1020" w:type="dxa"/>
          </w:tcPr>
          <w:p w:rsidR="00C31115" w:rsidRDefault="00C31115">
            <w:pPr>
              <w:pStyle w:val="ConsPlusNormal"/>
              <w:jc w:val="center"/>
            </w:pPr>
            <w:r>
              <w:t>15,5%</w:t>
            </w:r>
          </w:p>
        </w:tc>
        <w:tc>
          <w:tcPr>
            <w:tcW w:w="1191" w:type="dxa"/>
          </w:tcPr>
          <w:p w:rsidR="00C31115" w:rsidRDefault="00C31115">
            <w:pPr>
              <w:pStyle w:val="ConsPlusNormal"/>
              <w:jc w:val="center"/>
            </w:pPr>
            <w:r>
              <w:t>46,3</w:t>
            </w:r>
          </w:p>
        </w:tc>
        <w:tc>
          <w:tcPr>
            <w:tcW w:w="1361" w:type="dxa"/>
          </w:tcPr>
          <w:p w:rsidR="00C31115" w:rsidRDefault="00C31115">
            <w:pPr>
              <w:pStyle w:val="ConsPlusNormal"/>
              <w:jc w:val="center"/>
            </w:pPr>
            <w:r>
              <w:t>44,8%</w:t>
            </w:r>
          </w:p>
        </w:tc>
        <w:tc>
          <w:tcPr>
            <w:tcW w:w="1191" w:type="dxa"/>
          </w:tcPr>
          <w:p w:rsidR="00C31115" w:rsidRDefault="00C31115">
            <w:pPr>
              <w:pStyle w:val="ConsPlusNormal"/>
              <w:jc w:val="center"/>
            </w:pPr>
            <w:r>
              <w:t>6,9%</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83,4</w:t>
            </w:r>
          </w:p>
        </w:tc>
        <w:tc>
          <w:tcPr>
            <w:tcW w:w="1191" w:type="dxa"/>
          </w:tcPr>
          <w:p w:rsidR="00C31115" w:rsidRDefault="00C31115">
            <w:pPr>
              <w:pStyle w:val="ConsPlusNormal"/>
              <w:jc w:val="center"/>
            </w:pPr>
            <w:r>
              <w:t>60,8%</w:t>
            </w:r>
          </w:p>
        </w:tc>
        <w:tc>
          <w:tcPr>
            <w:tcW w:w="1020" w:type="dxa"/>
          </w:tcPr>
          <w:p w:rsidR="00C31115" w:rsidRDefault="00C31115">
            <w:pPr>
              <w:pStyle w:val="ConsPlusNormal"/>
              <w:jc w:val="center"/>
            </w:pPr>
            <w:r>
              <w:t>16,5%</w:t>
            </w:r>
          </w:p>
        </w:tc>
        <w:tc>
          <w:tcPr>
            <w:tcW w:w="1191" w:type="dxa"/>
          </w:tcPr>
          <w:p w:rsidR="00C31115" w:rsidRDefault="00C31115">
            <w:pPr>
              <w:pStyle w:val="ConsPlusNormal"/>
              <w:jc w:val="center"/>
            </w:pPr>
            <w:r>
              <w:t>47</w:t>
            </w:r>
          </w:p>
        </w:tc>
        <w:tc>
          <w:tcPr>
            <w:tcW w:w="1361" w:type="dxa"/>
          </w:tcPr>
          <w:p w:rsidR="00C31115" w:rsidRDefault="00C31115">
            <w:pPr>
              <w:pStyle w:val="ConsPlusNormal"/>
              <w:jc w:val="center"/>
            </w:pPr>
            <w:r>
              <w:t>45,6%</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87,5</w:t>
            </w:r>
          </w:p>
        </w:tc>
        <w:tc>
          <w:tcPr>
            <w:tcW w:w="1191" w:type="dxa"/>
          </w:tcPr>
          <w:p w:rsidR="00C31115" w:rsidRDefault="00C31115">
            <w:pPr>
              <w:pStyle w:val="ConsPlusNormal"/>
              <w:jc w:val="center"/>
            </w:pPr>
            <w:r>
              <w:t>62,6%</w:t>
            </w:r>
          </w:p>
        </w:tc>
        <w:tc>
          <w:tcPr>
            <w:tcW w:w="1020" w:type="dxa"/>
          </w:tcPr>
          <w:p w:rsidR="00C31115" w:rsidRDefault="00C31115">
            <w:pPr>
              <w:pStyle w:val="ConsPlusNormal"/>
              <w:jc w:val="center"/>
            </w:pPr>
            <w:r>
              <w:t>17,6%</w:t>
            </w:r>
          </w:p>
        </w:tc>
        <w:tc>
          <w:tcPr>
            <w:tcW w:w="1191" w:type="dxa"/>
          </w:tcPr>
          <w:p w:rsidR="00C31115" w:rsidRDefault="00C31115">
            <w:pPr>
              <w:pStyle w:val="ConsPlusNormal"/>
              <w:jc w:val="center"/>
            </w:pPr>
            <w:r>
              <w:t>48,7</w:t>
            </w:r>
          </w:p>
        </w:tc>
        <w:tc>
          <w:tcPr>
            <w:tcW w:w="1361" w:type="dxa"/>
          </w:tcPr>
          <w:p w:rsidR="00C31115" w:rsidRDefault="00C31115">
            <w:pPr>
              <w:pStyle w:val="ConsPlusNormal"/>
              <w:jc w:val="center"/>
            </w:pPr>
            <w:r>
              <w:t>47,5%</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92,2</w:t>
            </w:r>
          </w:p>
        </w:tc>
        <w:tc>
          <w:tcPr>
            <w:tcW w:w="1191" w:type="dxa"/>
          </w:tcPr>
          <w:p w:rsidR="00C31115" w:rsidRDefault="00C31115">
            <w:pPr>
              <w:pStyle w:val="ConsPlusNormal"/>
              <w:jc w:val="center"/>
            </w:pPr>
            <w:r>
              <w:t>64,5%</w:t>
            </w:r>
          </w:p>
        </w:tc>
        <w:tc>
          <w:tcPr>
            <w:tcW w:w="1020" w:type="dxa"/>
          </w:tcPr>
          <w:p w:rsidR="00C31115" w:rsidRDefault="00C31115">
            <w:pPr>
              <w:pStyle w:val="ConsPlusNormal"/>
              <w:jc w:val="center"/>
            </w:pPr>
            <w:r>
              <w:t>18,7%</w:t>
            </w:r>
          </w:p>
        </w:tc>
        <w:tc>
          <w:tcPr>
            <w:tcW w:w="1191" w:type="dxa"/>
          </w:tcPr>
          <w:p w:rsidR="00C31115" w:rsidRDefault="00C31115">
            <w:pPr>
              <w:pStyle w:val="ConsPlusNormal"/>
              <w:jc w:val="center"/>
            </w:pPr>
            <w:r>
              <w:t>49,7</w:t>
            </w:r>
          </w:p>
        </w:tc>
        <w:tc>
          <w:tcPr>
            <w:tcW w:w="1361" w:type="dxa"/>
          </w:tcPr>
          <w:p w:rsidR="00C31115" w:rsidRDefault="00C31115">
            <w:pPr>
              <w:pStyle w:val="ConsPlusNormal"/>
              <w:jc w:val="center"/>
            </w:pPr>
            <w:r>
              <w:t>48,6%</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97,4</w:t>
            </w:r>
          </w:p>
        </w:tc>
        <w:tc>
          <w:tcPr>
            <w:tcW w:w="1191" w:type="dxa"/>
          </w:tcPr>
          <w:p w:rsidR="00C31115" w:rsidRDefault="00C31115">
            <w:pPr>
              <w:pStyle w:val="ConsPlusNormal"/>
              <w:jc w:val="center"/>
            </w:pPr>
            <w:r>
              <w:t>66,4%</w:t>
            </w:r>
          </w:p>
        </w:tc>
        <w:tc>
          <w:tcPr>
            <w:tcW w:w="1020" w:type="dxa"/>
          </w:tcPr>
          <w:p w:rsidR="00C31115" w:rsidRDefault="00C31115">
            <w:pPr>
              <w:pStyle w:val="ConsPlusNormal"/>
              <w:jc w:val="center"/>
            </w:pPr>
            <w:r>
              <w:t>19,9%</w:t>
            </w:r>
          </w:p>
        </w:tc>
        <w:tc>
          <w:tcPr>
            <w:tcW w:w="1191" w:type="dxa"/>
          </w:tcPr>
          <w:p w:rsidR="00C31115" w:rsidRDefault="00C31115">
            <w:pPr>
              <w:pStyle w:val="ConsPlusNormal"/>
              <w:jc w:val="center"/>
            </w:pPr>
            <w:r>
              <w:t>51,8</w:t>
            </w:r>
          </w:p>
        </w:tc>
        <w:tc>
          <w:tcPr>
            <w:tcW w:w="1361" w:type="dxa"/>
          </w:tcPr>
          <w:p w:rsidR="00C31115" w:rsidRDefault="00C31115">
            <w:pPr>
              <w:pStyle w:val="ConsPlusNormal"/>
              <w:jc w:val="center"/>
            </w:pPr>
            <w:r>
              <w:t>50,7%</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104,2</w:t>
            </w:r>
          </w:p>
        </w:tc>
        <w:tc>
          <w:tcPr>
            <w:tcW w:w="1191" w:type="dxa"/>
          </w:tcPr>
          <w:p w:rsidR="00C31115" w:rsidRDefault="00C31115">
            <w:pPr>
              <w:pStyle w:val="ConsPlusNormal"/>
              <w:jc w:val="center"/>
            </w:pPr>
            <w:r>
              <w:t>68,6%</w:t>
            </w:r>
          </w:p>
        </w:tc>
        <w:tc>
          <w:tcPr>
            <w:tcW w:w="1020" w:type="dxa"/>
          </w:tcPr>
          <w:p w:rsidR="00C31115" w:rsidRDefault="00C31115">
            <w:pPr>
              <w:pStyle w:val="ConsPlusNormal"/>
              <w:jc w:val="center"/>
            </w:pPr>
            <w:r>
              <w:t>21,2%</w:t>
            </w:r>
          </w:p>
        </w:tc>
        <w:tc>
          <w:tcPr>
            <w:tcW w:w="1191" w:type="dxa"/>
          </w:tcPr>
          <w:p w:rsidR="00C31115" w:rsidRDefault="00C31115">
            <w:pPr>
              <w:pStyle w:val="ConsPlusNormal"/>
              <w:jc w:val="center"/>
            </w:pPr>
            <w:r>
              <w:t>53,1</w:t>
            </w:r>
          </w:p>
        </w:tc>
        <w:tc>
          <w:tcPr>
            <w:tcW w:w="1361" w:type="dxa"/>
          </w:tcPr>
          <w:p w:rsidR="00C31115" w:rsidRDefault="00C31115">
            <w:pPr>
              <w:pStyle w:val="ConsPlusNormal"/>
              <w:jc w:val="center"/>
            </w:pPr>
            <w:r>
              <w:t>51,9%</w:t>
            </w:r>
          </w:p>
        </w:tc>
        <w:tc>
          <w:tcPr>
            <w:tcW w:w="1191" w:type="dxa"/>
          </w:tcPr>
          <w:p w:rsidR="00C31115" w:rsidRDefault="00C31115">
            <w:pPr>
              <w:pStyle w:val="ConsPlusNormal"/>
              <w:jc w:val="center"/>
            </w:pPr>
            <w:r>
              <w:t>11,1%</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115,4</w:t>
            </w:r>
          </w:p>
        </w:tc>
        <w:tc>
          <w:tcPr>
            <w:tcW w:w="1191" w:type="dxa"/>
          </w:tcPr>
          <w:p w:rsidR="00C31115" w:rsidRDefault="00C31115">
            <w:pPr>
              <w:pStyle w:val="ConsPlusNormal"/>
              <w:jc w:val="center"/>
            </w:pPr>
            <w:r>
              <w:t>71,7%</w:t>
            </w:r>
          </w:p>
        </w:tc>
        <w:tc>
          <w:tcPr>
            <w:tcW w:w="1020" w:type="dxa"/>
          </w:tcPr>
          <w:p w:rsidR="00C31115" w:rsidRDefault="00C31115">
            <w:pPr>
              <w:pStyle w:val="ConsPlusNormal"/>
              <w:jc w:val="center"/>
            </w:pPr>
            <w:r>
              <w:t>23,0%</w:t>
            </w:r>
          </w:p>
        </w:tc>
        <w:tc>
          <w:tcPr>
            <w:tcW w:w="1191" w:type="dxa"/>
          </w:tcPr>
          <w:p w:rsidR="00C31115" w:rsidRDefault="00C31115">
            <w:pPr>
              <w:pStyle w:val="ConsPlusNormal"/>
              <w:jc w:val="center"/>
            </w:pPr>
            <w:r>
              <w:t>54,7</w:t>
            </w:r>
          </w:p>
        </w:tc>
        <w:tc>
          <w:tcPr>
            <w:tcW w:w="1361" w:type="dxa"/>
          </w:tcPr>
          <w:p w:rsidR="00C31115" w:rsidRDefault="00C31115">
            <w:pPr>
              <w:pStyle w:val="ConsPlusNormal"/>
              <w:jc w:val="center"/>
            </w:pPr>
            <w:r>
              <w:t>53,3%</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129,1</w:t>
            </w:r>
          </w:p>
        </w:tc>
        <w:tc>
          <w:tcPr>
            <w:tcW w:w="1191" w:type="dxa"/>
          </w:tcPr>
          <w:p w:rsidR="00C31115" w:rsidRDefault="00C31115">
            <w:pPr>
              <w:pStyle w:val="ConsPlusNormal"/>
              <w:jc w:val="center"/>
            </w:pPr>
            <w:r>
              <w:t>74,7%</w:t>
            </w:r>
          </w:p>
        </w:tc>
        <w:tc>
          <w:tcPr>
            <w:tcW w:w="1020" w:type="dxa"/>
          </w:tcPr>
          <w:p w:rsidR="00C31115" w:rsidRDefault="00C31115">
            <w:pPr>
              <w:pStyle w:val="ConsPlusNormal"/>
              <w:jc w:val="center"/>
            </w:pPr>
            <w:r>
              <w:t>24,8%</w:t>
            </w:r>
          </w:p>
        </w:tc>
        <w:tc>
          <w:tcPr>
            <w:tcW w:w="1191" w:type="dxa"/>
          </w:tcPr>
          <w:p w:rsidR="00C31115" w:rsidRDefault="00C31115">
            <w:pPr>
              <w:pStyle w:val="ConsPlusNormal"/>
              <w:jc w:val="center"/>
            </w:pPr>
            <w:r>
              <w:t>56,5</w:t>
            </w:r>
          </w:p>
        </w:tc>
        <w:tc>
          <w:tcPr>
            <w:tcW w:w="1361" w:type="dxa"/>
          </w:tcPr>
          <w:p w:rsidR="00C31115" w:rsidRDefault="00C31115">
            <w:pPr>
              <w:pStyle w:val="ConsPlusNormal"/>
              <w:jc w:val="center"/>
            </w:pPr>
            <w:r>
              <w:t>54,8%</w:t>
            </w:r>
          </w:p>
        </w:tc>
        <w:tc>
          <w:tcPr>
            <w:tcW w:w="1191" w:type="dxa"/>
          </w:tcPr>
          <w:p w:rsidR="00C31115" w:rsidRDefault="00C31115">
            <w:pPr>
              <w:pStyle w:val="ConsPlusNormal"/>
              <w:jc w:val="center"/>
            </w:pPr>
            <w:r>
              <w:t>12,9%</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148,2</w:t>
            </w:r>
          </w:p>
        </w:tc>
        <w:tc>
          <w:tcPr>
            <w:tcW w:w="1191" w:type="dxa"/>
          </w:tcPr>
          <w:p w:rsidR="00C31115" w:rsidRDefault="00C31115">
            <w:pPr>
              <w:pStyle w:val="ConsPlusNormal"/>
              <w:jc w:val="center"/>
            </w:pPr>
            <w:r>
              <w:t>77,9%</w:t>
            </w:r>
          </w:p>
        </w:tc>
        <w:tc>
          <w:tcPr>
            <w:tcW w:w="1020" w:type="dxa"/>
          </w:tcPr>
          <w:p w:rsidR="00C31115" w:rsidRDefault="00C31115">
            <w:pPr>
              <w:pStyle w:val="ConsPlusNormal"/>
              <w:jc w:val="center"/>
            </w:pPr>
            <w:r>
              <w:t>26,8%</w:t>
            </w:r>
          </w:p>
        </w:tc>
        <w:tc>
          <w:tcPr>
            <w:tcW w:w="1191" w:type="dxa"/>
          </w:tcPr>
          <w:p w:rsidR="00C31115" w:rsidRDefault="00C31115">
            <w:pPr>
              <w:pStyle w:val="ConsPlusNormal"/>
              <w:jc w:val="center"/>
            </w:pPr>
            <w:r>
              <w:t>58,5</w:t>
            </w:r>
          </w:p>
        </w:tc>
        <w:tc>
          <w:tcPr>
            <w:tcW w:w="1361" w:type="dxa"/>
          </w:tcPr>
          <w:p w:rsidR="00C31115" w:rsidRDefault="00C31115">
            <w:pPr>
              <w:pStyle w:val="ConsPlusNormal"/>
              <w:jc w:val="center"/>
            </w:pPr>
            <w:r>
              <w:t>56,3%</w:t>
            </w:r>
          </w:p>
        </w:tc>
        <w:tc>
          <w:tcPr>
            <w:tcW w:w="1191" w:type="dxa"/>
          </w:tcPr>
          <w:p w:rsidR="00C31115" w:rsidRDefault="00C31115">
            <w:pPr>
              <w:pStyle w:val="ConsPlusNormal"/>
              <w:jc w:val="center"/>
            </w:pPr>
            <w:r>
              <w:t>13,8%</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168,7</w:t>
            </w:r>
          </w:p>
        </w:tc>
        <w:tc>
          <w:tcPr>
            <w:tcW w:w="1191" w:type="dxa"/>
          </w:tcPr>
          <w:p w:rsidR="00C31115" w:rsidRDefault="00C31115">
            <w:pPr>
              <w:pStyle w:val="ConsPlusNormal"/>
              <w:jc w:val="center"/>
            </w:pPr>
            <w:r>
              <w:t>80,6%</w:t>
            </w:r>
          </w:p>
        </w:tc>
        <w:tc>
          <w:tcPr>
            <w:tcW w:w="1020" w:type="dxa"/>
          </w:tcPr>
          <w:p w:rsidR="00C31115" w:rsidRDefault="00C31115">
            <w:pPr>
              <w:pStyle w:val="ConsPlusNormal"/>
              <w:jc w:val="center"/>
            </w:pPr>
            <w:r>
              <w:t>28,4%</w:t>
            </w:r>
          </w:p>
        </w:tc>
        <w:tc>
          <w:tcPr>
            <w:tcW w:w="1191" w:type="dxa"/>
          </w:tcPr>
          <w:p w:rsidR="00C31115" w:rsidRDefault="00C31115">
            <w:pPr>
              <w:pStyle w:val="ConsPlusNormal"/>
              <w:jc w:val="center"/>
            </w:pPr>
            <w:r>
              <w:t>60,8</w:t>
            </w:r>
          </w:p>
        </w:tc>
        <w:tc>
          <w:tcPr>
            <w:tcW w:w="1361" w:type="dxa"/>
          </w:tcPr>
          <w:p w:rsidR="00C31115" w:rsidRDefault="00C31115">
            <w:pPr>
              <w:pStyle w:val="ConsPlusNormal"/>
              <w:jc w:val="center"/>
            </w:pPr>
            <w:r>
              <w:t>58,0%</w:t>
            </w:r>
          </w:p>
        </w:tc>
        <w:tc>
          <w:tcPr>
            <w:tcW w:w="1191" w:type="dxa"/>
          </w:tcPr>
          <w:p w:rsidR="00C31115" w:rsidRDefault="00C31115">
            <w:pPr>
              <w:pStyle w:val="ConsPlusNormal"/>
              <w:jc w:val="center"/>
            </w:pPr>
            <w:r>
              <w:t>14,8%</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211,2</w:t>
            </w:r>
          </w:p>
        </w:tc>
        <w:tc>
          <w:tcPr>
            <w:tcW w:w="1191" w:type="dxa"/>
          </w:tcPr>
          <w:p w:rsidR="00C31115" w:rsidRDefault="00C31115">
            <w:pPr>
              <w:pStyle w:val="ConsPlusNormal"/>
              <w:jc w:val="center"/>
            </w:pPr>
            <w:r>
              <w:t>84,5%</w:t>
            </w:r>
          </w:p>
        </w:tc>
        <w:tc>
          <w:tcPr>
            <w:tcW w:w="1020" w:type="dxa"/>
          </w:tcPr>
          <w:p w:rsidR="00C31115" w:rsidRDefault="00C31115">
            <w:pPr>
              <w:pStyle w:val="ConsPlusNormal"/>
              <w:jc w:val="center"/>
            </w:pPr>
            <w:r>
              <w:t>30,7%</w:t>
            </w:r>
          </w:p>
        </w:tc>
        <w:tc>
          <w:tcPr>
            <w:tcW w:w="1191" w:type="dxa"/>
          </w:tcPr>
          <w:p w:rsidR="00C31115" w:rsidRDefault="00C31115">
            <w:pPr>
              <w:pStyle w:val="ConsPlusNormal"/>
              <w:jc w:val="center"/>
            </w:pPr>
            <w:r>
              <w:t>63,4</w:t>
            </w:r>
          </w:p>
        </w:tc>
        <w:tc>
          <w:tcPr>
            <w:tcW w:w="1361" w:type="dxa"/>
          </w:tcPr>
          <w:p w:rsidR="00C31115" w:rsidRDefault="00C31115">
            <w:pPr>
              <w:pStyle w:val="ConsPlusNormal"/>
              <w:jc w:val="center"/>
            </w:pPr>
            <w:r>
              <w:t>59,7%</w:t>
            </w:r>
          </w:p>
        </w:tc>
        <w:tc>
          <w:tcPr>
            <w:tcW w:w="1191" w:type="dxa"/>
          </w:tcPr>
          <w:p w:rsidR="00C31115" w:rsidRDefault="00C31115">
            <w:pPr>
              <w:pStyle w:val="ConsPlusNormal"/>
              <w:jc w:val="center"/>
            </w:pPr>
            <w:r>
              <w:t>15,8%</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&gt; 345,0</w:t>
            </w:r>
          </w:p>
        </w:tc>
        <w:tc>
          <w:tcPr>
            <w:tcW w:w="1191" w:type="dxa"/>
          </w:tcPr>
          <w:p w:rsidR="00C31115" w:rsidRDefault="00C31115">
            <w:pPr>
              <w:pStyle w:val="ConsPlusNormal"/>
              <w:jc w:val="center"/>
            </w:pPr>
            <w:r>
              <w:t>90,5%</w:t>
            </w:r>
          </w:p>
        </w:tc>
        <w:tc>
          <w:tcPr>
            <w:tcW w:w="1020" w:type="dxa"/>
          </w:tcPr>
          <w:p w:rsidR="00C31115" w:rsidRDefault="00C31115">
            <w:pPr>
              <w:pStyle w:val="ConsPlusNormal"/>
              <w:jc w:val="center"/>
            </w:pPr>
            <w:r>
              <w:t>34,3%</w:t>
            </w:r>
          </w:p>
        </w:tc>
        <w:tc>
          <w:tcPr>
            <w:tcW w:w="1191" w:type="dxa"/>
          </w:tcPr>
          <w:p w:rsidR="00C31115" w:rsidRDefault="00C31115">
            <w:pPr>
              <w:pStyle w:val="ConsPlusNormal"/>
              <w:jc w:val="center"/>
            </w:pPr>
            <w:r>
              <w:t>66,5</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16,9%</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70,9</w:t>
            </w:r>
          </w:p>
        </w:tc>
        <w:tc>
          <w:tcPr>
            <w:tcW w:w="1361" w:type="dxa"/>
          </w:tcPr>
          <w:p w:rsidR="00C31115" w:rsidRDefault="00C31115">
            <w:pPr>
              <w:pStyle w:val="ConsPlusNormal"/>
              <w:jc w:val="center"/>
            </w:pPr>
            <w:r>
              <w:t>64,0%</w:t>
            </w:r>
          </w:p>
        </w:tc>
        <w:tc>
          <w:tcPr>
            <w:tcW w:w="1191" w:type="dxa"/>
          </w:tcPr>
          <w:p w:rsidR="00C31115" w:rsidRDefault="00C31115">
            <w:pPr>
              <w:pStyle w:val="ConsPlusNormal"/>
              <w:jc w:val="center"/>
            </w:pPr>
            <w:r>
              <w:t>18,4%</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76,3</w:t>
            </w:r>
          </w:p>
        </w:tc>
        <w:tc>
          <w:tcPr>
            <w:tcW w:w="1361" w:type="dxa"/>
          </w:tcPr>
          <w:p w:rsidR="00C31115" w:rsidRDefault="00C31115">
            <w:pPr>
              <w:pStyle w:val="ConsPlusNormal"/>
              <w:jc w:val="center"/>
            </w:pPr>
            <w:r>
              <w:t>66,5%</w:t>
            </w:r>
          </w:p>
        </w:tc>
        <w:tc>
          <w:tcPr>
            <w:tcW w:w="1191" w:type="dxa"/>
          </w:tcPr>
          <w:p w:rsidR="00C31115" w:rsidRDefault="00C31115">
            <w:pPr>
              <w:pStyle w:val="ConsPlusNormal"/>
              <w:jc w:val="center"/>
            </w:pPr>
            <w:r>
              <w:t>19,9%</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83,5</w:t>
            </w:r>
          </w:p>
        </w:tc>
        <w:tc>
          <w:tcPr>
            <w:tcW w:w="1361" w:type="dxa"/>
          </w:tcPr>
          <w:p w:rsidR="00C31115" w:rsidRDefault="00C31115">
            <w:pPr>
              <w:pStyle w:val="ConsPlusNormal"/>
              <w:jc w:val="center"/>
            </w:pPr>
            <w:r>
              <w:t>69,4%</w:t>
            </w:r>
          </w:p>
        </w:tc>
        <w:tc>
          <w:tcPr>
            <w:tcW w:w="1191" w:type="dxa"/>
          </w:tcPr>
          <w:p w:rsidR="00C31115" w:rsidRDefault="00C31115">
            <w:pPr>
              <w:pStyle w:val="ConsPlusNormal"/>
              <w:jc w:val="center"/>
            </w:pPr>
            <w:r>
              <w:t>21,6%</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94,9</w:t>
            </w:r>
          </w:p>
        </w:tc>
        <w:tc>
          <w:tcPr>
            <w:tcW w:w="1361" w:type="dxa"/>
          </w:tcPr>
          <w:p w:rsidR="00C31115" w:rsidRDefault="00C31115">
            <w:pPr>
              <w:pStyle w:val="ConsPlusNormal"/>
              <w:jc w:val="center"/>
            </w:pPr>
            <w:r>
              <w:t>73,1%</w:t>
            </w:r>
          </w:p>
        </w:tc>
        <w:tc>
          <w:tcPr>
            <w:tcW w:w="1191" w:type="dxa"/>
          </w:tcPr>
          <w:p w:rsidR="00C31115" w:rsidRDefault="00C31115">
            <w:pPr>
              <w:pStyle w:val="ConsPlusNormal"/>
              <w:jc w:val="center"/>
            </w:pPr>
            <w:r>
              <w:t>23,8%</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110,6</w:t>
            </w:r>
          </w:p>
        </w:tc>
        <w:tc>
          <w:tcPr>
            <w:tcW w:w="1361" w:type="dxa"/>
          </w:tcPr>
          <w:p w:rsidR="00C31115" w:rsidRDefault="00C31115">
            <w:pPr>
              <w:pStyle w:val="ConsPlusNormal"/>
              <w:jc w:val="center"/>
            </w:pPr>
            <w:r>
              <w:t>76,9%</w:t>
            </w:r>
          </w:p>
        </w:tc>
        <w:tc>
          <w:tcPr>
            <w:tcW w:w="1191" w:type="dxa"/>
          </w:tcPr>
          <w:p w:rsidR="00C31115" w:rsidRDefault="00C31115">
            <w:pPr>
              <w:pStyle w:val="ConsPlusNormal"/>
              <w:jc w:val="center"/>
            </w:pPr>
            <w:r>
              <w:t>26,1%</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152,4</w:t>
            </w:r>
          </w:p>
        </w:tc>
        <w:tc>
          <w:tcPr>
            <w:tcW w:w="1361" w:type="dxa"/>
          </w:tcPr>
          <w:p w:rsidR="00C31115" w:rsidRDefault="00C31115">
            <w:pPr>
              <w:pStyle w:val="ConsPlusNormal"/>
              <w:jc w:val="center"/>
            </w:pPr>
            <w:r>
              <w:t>83,2%</w:t>
            </w:r>
          </w:p>
        </w:tc>
        <w:tc>
          <w:tcPr>
            <w:tcW w:w="1191" w:type="dxa"/>
          </w:tcPr>
          <w:p w:rsidR="00C31115" w:rsidRDefault="00C31115">
            <w:pPr>
              <w:pStyle w:val="ConsPlusNormal"/>
              <w:jc w:val="center"/>
            </w:pPr>
            <w:r>
              <w:t>29,9%</w:t>
            </w:r>
          </w:p>
        </w:tc>
      </w:tr>
      <w:tr w:rsidR="00C31115">
        <w:tc>
          <w:tcPr>
            <w:tcW w:w="1814" w:type="dxa"/>
          </w:tcPr>
          <w:p w:rsidR="00C31115" w:rsidRDefault="00C31115">
            <w:pPr>
              <w:pStyle w:val="ConsPlusNormal"/>
              <w:jc w:val="center"/>
            </w:pPr>
            <w:r>
              <w:t>45.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263,8</w:t>
            </w:r>
          </w:p>
        </w:tc>
        <w:tc>
          <w:tcPr>
            <w:tcW w:w="1361" w:type="dxa"/>
          </w:tcPr>
          <w:p w:rsidR="00C31115" w:rsidRDefault="00C31115">
            <w:pPr>
              <w:pStyle w:val="ConsPlusNormal"/>
              <w:jc w:val="center"/>
            </w:pPr>
            <w:r>
              <w:t>90,3%</w:t>
            </w:r>
          </w:p>
        </w:tc>
        <w:tc>
          <w:tcPr>
            <w:tcW w:w="1191" w:type="dxa"/>
          </w:tcPr>
          <w:p w:rsidR="00C31115" w:rsidRDefault="00C31115">
            <w:pPr>
              <w:pStyle w:val="ConsPlusNormal"/>
              <w:jc w:val="center"/>
            </w:pPr>
            <w:r>
              <w:t>34,2%</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54,51</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42,59</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32,71</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25,55</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П4-8-2</w:t>
      </w:r>
    </w:p>
    <w:p w:rsidR="00C31115" w:rsidRDefault="00C31115">
      <w:pPr>
        <w:pStyle w:val="ConsPlusNormal"/>
        <w:jc w:val="both"/>
      </w:pPr>
    </w:p>
    <w:p w:rsidR="00C31115" w:rsidRDefault="00C31115">
      <w:pPr>
        <w:pStyle w:val="ConsPlusTitle"/>
        <w:jc w:val="center"/>
      </w:pPr>
      <w:bookmarkStart w:id="56" w:name="P7661"/>
      <w:bookmarkEnd w:id="56"/>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амбулаторно-поликлинических</w:t>
      </w:r>
    </w:p>
    <w:p w:rsidR="00C31115" w:rsidRDefault="00C31115">
      <w:pPr>
        <w:pStyle w:val="ConsPlusTitle"/>
        <w:jc w:val="center"/>
      </w:pPr>
      <w:r>
        <w:t>организаций (поликлиники, амбулатории)</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0,99</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2,21</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1,04</w:t>
            </w:r>
          </w:p>
        </w:tc>
        <w:tc>
          <w:tcPr>
            <w:tcW w:w="1191" w:type="dxa"/>
          </w:tcPr>
          <w:p w:rsidR="00C31115" w:rsidRDefault="00C31115">
            <w:pPr>
              <w:pStyle w:val="ConsPlusNormal"/>
              <w:jc w:val="center"/>
            </w:pPr>
            <w:r>
              <w:t>0,4%</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2,34</w:t>
            </w:r>
          </w:p>
        </w:tc>
        <w:tc>
          <w:tcPr>
            <w:tcW w:w="1361" w:type="dxa"/>
          </w:tcPr>
          <w:p w:rsidR="00C31115" w:rsidRDefault="00C31115">
            <w:pPr>
              <w:pStyle w:val="ConsPlusNormal"/>
              <w:jc w:val="center"/>
            </w:pPr>
            <w:r>
              <w:t>2,3%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1,09</w:t>
            </w:r>
          </w:p>
        </w:tc>
        <w:tc>
          <w:tcPr>
            <w:tcW w:w="1191" w:type="dxa"/>
          </w:tcPr>
          <w:p w:rsidR="00C31115" w:rsidRDefault="00C31115">
            <w:pPr>
              <w:pStyle w:val="ConsPlusNormal"/>
              <w:jc w:val="center"/>
            </w:pPr>
            <w:r>
              <w:t>5,0%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2,47</w:t>
            </w:r>
          </w:p>
        </w:tc>
        <w:tc>
          <w:tcPr>
            <w:tcW w:w="1361" w:type="dxa"/>
          </w:tcPr>
          <w:p w:rsidR="00C31115" w:rsidRDefault="00C31115">
            <w:pPr>
              <w:pStyle w:val="ConsPlusNormal"/>
              <w:jc w:val="center"/>
            </w:pPr>
            <w:r>
              <w:t>7,5%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1,12</w:t>
            </w:r>
          </w:p>
        </w:tc>
        <w:tc>
          <w:tcPr>
            <w:tcW w:w="1191" w:type="dxa"/>
          </w:tcPr>
          <w:p w:rsidR="00C31115" w:rsidRDefault="00C31115">
            <w:pPr>
              <w:pStyle w:val="ConsPlusNormal"/>
              <w:jc w:val="center"/>
            </w:pPr>
            <w:r>
              <w:t>7,5%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2,6</w:t>
            </w:r>
          </w:p>
        </w:tc>
        <w:tc>
          <w:tcPr>
            <w:tcW w:w="1361" w:type="dxa"/>
          </w:tcPr>
          <w:p w:rsidR="00C31115" w:rsidRDefault="00C31115">
            <w:pPr>
              <w:pStyle w:val="ConsPlusNormal"/>
              <w:jc w:val="center"/>
            </w:pPr>
            <w:r>
              <w:t>12,1%</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1,19</w:t>
            </w:r>
          </w:p>
        </w:tc>
        <w:tc>
          <w:tcPr>
            <w:tcW w:w="1191" w:type="dxa"/>
          </w:tcPr>
          <w:p w:rsidR="00C31115" w:rsidRDefault="00C31115">
            <w:pPr>
              <w:pStyle w:val="ConsPlusNormal"/>
              <w:jc w:val="center"/>
            </w:pPr>
            <w:r>
              <w:t>13,0%</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2,82</w:t>
            </w:r>
          </w:p>
        </w:tc>
        <w:tc>
          <w:tcPr>
            <w:tcW w:w="1361" w:type="dxa"/>
          </w:tcPr>
          <w:p w:rsidR="00C31115" w:rsidRDefault="00C31115">
            <w:pPr>
              <w:pStyle w:val="ConsPlusNormal"/>
              <w:jc w:val="center"/>
            </w:pPr>
            <w:r>
              <w:t>19,0%</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1,28</w:t>
            </w:r>
          </w:p>
        </w:tc>
        <w:tc>
          <w:tcPr>
            <w:tcW w:w="1191" w:type="dxa"/>
          </w:tcPr>
          <w:p w:rsidR="00C31115" w:rsidRDefault="00C31115">
            <w:pPr>
              <w:pStyle w:val="ConsPlusNormal"/>
              <w:jc w:val="center"/>
            </w:pPr>
            <w:r>
              <w:t>19,1%</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2,95</w:t>
            </w:r>
          </w:p>
        </w:tc>
        <w:tc>
          <w:tcPr>
            <w:tcW w:w="1361" w:type="dxa"/>
          </w:tcPr>
          <w:p w:rsidR="00C31115" w:rsidRDefault="00C31115">
            <w:pPr>
              <w:pStyle w:val="ConsPlusNormal"/>
              <w:jc w:val="center"/>
            </w:pPr>
            <w:r>
              <w:t>22,5%</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1,34</w:t>
            </w:r>
          </w:p>
        </w:tc>
        <w:tc>
          <w:tcPr>
            <w:tcW w:w="1191" w:type="dxa"/>
          </w:tcPr>
          <w:p w:rsidR="00C31115" w:rsidRDefault="00C31115">
            <w:pPr>
              <w:pStyle w:val="ConsPlusNormal"/>
              <w:jc w:val="center"/>
            </w:pPr>
            <w:r>
              <w:t>22,7%</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3,13</w:t>
            </w:r>
          </w:p>
        </w:tc>
        <w:tc>
          <w:tcPr>
            <w:tcW w:w="1361" w:type="dxa"/>
          </w:tcPr>
          <w:p w:rsidR="00C31115" w:rsidRDefault="00C31115">
            <w:pPr>
              <w:pStyle w:val="ConsPlusNormal"/>
              <w:jc w:val="center"/>
            </w:pPr>
            <w:r>
              <w:t>27,0%</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1,43</w:t>
            </w:r>
          </w:p>
        </w:tc>
        <w:tc>
          <w:tcPr>
            <w:tcW w:w="1191" w:type="dxa"/>
          </w:tcPr>
          <w:p w:rsidR="00C31115" w:rsidRDefault="00C31115">
            <w:pPr>
              <w:pStyle w:val="ConsPlusNormal"/>
              <w:jc w:val="center"/>
            </w:pPr>
            <w:r>
              <w:t>27,6%</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3,32</w:t>
            </w:r>
          </w:p>
        </w:tc>
        <w:tc>
          <w:tcPr>
            <w:tcW w:w="1361" w:type="dxa"/>
          </w:tcPr>
          <w:p w:rsidR="00C31115" w:rsidRDefault="00C31115">
            <w:pPr>
              <w:pStyle w:val="ConsPlusNormal"/>
              <w:jc w:val="center"/>
            </w:pPr>
            <w:r>
              <w:t>31,2%</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1,47</w:t>
            </w:r>
          </w:p>
        </w:tc>
        <w:tc>
          <w:tcPr>
            <w:tcW w:w="1191" w:type="dxa"/>
          </w:tcPr>
          <w:p w:rsidR="00C31115" w:rsidRDefault="00C31115">
            <w:pPr>
              <w:pStyle w:val="ConsPlusNormal"/>
              <w:jc w:val="center"/>
            </w:pPr>
            <w:r>
              <w:t>29,6%</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3,42</w:t>
            </w:r>
          </w:p>
        </w:tc>
        <w:tc>
          <w:tcPr>
            <w:tcW w:w="1361" w:type="dxa"/>
          </w:tcPr>
          <w:p w:rsidR="00C31115" w:rsidRDefault="00C31115">
            <w:pPr>
              <w:pStyle w:val="ConsPlusNormal"/>
              <w:jc w:val="center"/>
            </w:pPr>
            <w:r>
              <w:t>33,2%</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1,55</w:t>
            </w:r>
          </w:p>
        </w:tc>
        <w:tc>
          <w:tcPr>
            <w:tcW w:w="1191" w:type="dxa"/>
          </w:tcPr>
          <w:p w:rsidR="00C31115" w:rsidRDefault="00C31115">
            <w:pPr>
              <w:pStyle w:val="ConsPlusNormal"/>
              <w:jc w:val="center"/>
            </w:pPr>
            <w:r>
              <w:t>33,2%</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3,52</w:t>
            </w:r>
          </w:p>
        </w:tc>
        <w:tc>
          <w:tcPr>
            <w:tcW w:w="1361" w:type="dxa"/>
          </w:tcPr>
          <w:p w:rsidR="00C31115" w:rsidRDefault="00C31115">
            <w:pPr>
              <w:pStyle w:val="ConsPlusNormal"/>
              <w:jc w:val="center"/>
            </w:pPr>
            <w:r>
              <w:t>35,1%</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1,65</w:t>
            </w:r>
          </w:p>
        </w:tc>
        <w:tc>
          <w:tcPr>
            <w:tcW w:w="1191" w:type="dxa"/>
          </w:tcPr>
          <w:p w:rsidR="00C31115" w:rsidRDefault="00C31115">
            <w:pPr>
              <w:pStyle w:val="ConsPlusNormal"/>
              <w:jc w:val="center"/>
            </w:pPr>
            <w:r>
              <w:t>37,2%</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3,68</w:t>
            </w:r>
          </w:p>
        </w:tc>
        <w:tc>
          <w:tcPr>
            <w:tcW w:w="1361" w:type="dxa"/>
          </w:tcPr>
          <w:p w:rsidR="00C31115" w:rsidRDefault="00C31115">
            <w:pPr>
              <w:pStyle w:val="ConsPlusNormal"/>
              <w:jc w:val="center"/>
            </w:pPr>
            <w:r>
              <w:t>37,9%</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1,72</w:t>
            </w:r>
          </w:p>
        </w:tc>
        <w:tc>
          <w:tcPr>
            <w:tcW w:w="1191" w:type="dxa"/>
          </w:tcPr>
          <w:p w:rsidR="00C31115" w:rsidRDefault="00C31115">
            <w:pPr>
              <w:pStyle w:val="ConsPlusNormal"/>
              <w:jc w:val="center"/>
            </w:pPr>
            <w:r>
              <w:t>39,8%</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3,9</w:t>
            </w:r>
          </w:p>
        </w:tc>
        <w:tc>
          <w:tcPr>
            <w:tcW w:w="1361" w:type="dxa"/>
          </w:tcPr>
          <w:p w:rsidR="00C31115" w:rsidRDefault="00C31115">
            <w:pPr>
              <w:pStyle w:val="ConsPlusNormal"/>
              <w:jc w:val="center"/>
            </w:pPr>
            <w:r>
              <w:t>41,4%</w:t>
            </w:r>
          </w:p>
        </w:tc>
        <w:tc>
          <w:tcPr>
            <w:tcW w:w="1191" w:type="dxa"/>
          </w:tcPr>
          <w:p w:rsidR="00C31115" w:rsidRDefault="00C31115">
            <w:pPr>
              <w:pStyle w:val="ConsPlusNormal"/>
              <w:jc w:val="center"/>
            </w:pPr>
            <w:r>
              <w:t>4,8%</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1,85</w:t>
            </w:r>
          </w:p>
        </w:tc>
        <w:tc>
          <w:tcPr>
            <w:tcW w:w="1191" w:type="dxa"/>
          </w:tcPr>
          <w:p w:rsidR="00C31115" w:rsidRDefault="00C31115">
            <w:pPr>
              <w:pStyle w:val="ConsPlusNormal"/>
              <w:jc w:val="center"/>
            </w:pPr>
            <w:r>
              <w:t>44,0%</w:t>
            </w:r>
          </w:p>
        </w:tc>
        <w:tc>
          <w:tcPr>
            <w:tcW w:w="1020" w:type="dxa"/>
          </w:tcPr>
          <w:p w:rsidR="00C31115" w:rsidRDefault="00C31115">
            <w:pPr>
              <w:pStyle w:val="ConsPlusNormal"/>
              <w:jc w:val="center"/>
            </w:pPr>
            <w:r>
              <w:t>6,4%</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44,8%</w:t>
            </w:r>
          </w:p>
        </w:tc>
        <w:tc>
          <w:tcPr>
            <w:tcW w:w="1191" w:type="dxa"/>
          </w:tcPr>
          <w:p w:rsidR="00C31115" w:rsidRDefault="00C31115">
            <w:pPr>
              <w:pStyle w:val="ConsPlusNormal"/>
              <w:jc w:val="center"/>
            </w:pPr>
            <w:r>
              <w:t>6,9%</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1,93</w:t>
            </w:r>
          </w:p>
        </w:tc>
        <w:tc>
          <w:tcPr>
            <w:tcW w:w="1191" w:type="dxa"/>
          </w:tcPr>
          <w:p w:rsidR="00C31115" w:rsidRDefault="00C31115">
            <w:pPr>
              <w:pStyle w:val="ConsPlusNormal"/>
              <w:jc w:val="center"/>
            </w:pPr>
            <w:r>
              <w:t>46,3%</w:t>
            </w:r>
          </w:p>
        </w:tc>
        <w:tc>
          <w:tcPr>
            <w:tcW w:w="1020" w:type="dxa"/>
          </w:tcPr>
          <w:p w:rsidR="00C31115" w:rsidRDefault="00C31115">
            <w:pPr>
              <w:pStyle w:val="ConsPlusNormal"/>
              <w:jc w:val="center"/>
            </w:pPr>
            <w:r>
              <w:t>7,8%</w:t>
            </w:r>
          </w:p>
        </w:tc>
        <w:tc>
          <w:tcPr>
            <w:tcW w:w="1191" w:type="dxa"/>
          </w:tcPr>
          <w:p w:rsidR="00C31115" w:rsidRDefault="00C31115">
            <w:pPr>
              <w:pStyle w:val="ConsPlusNormal"/>
              <w:jc w:val="center"/>
            </w:pPr>
            <w:r>
              <w:t>4,46</w:t>
            </w:r>
          </w:p>
        </w:tc>
        <w:tc>
          <w:tcPr>
            <w:tcW w:w="1361" w:type="dxa"/>
          </w:tcPr>
          <w:p w:rsidR="00C31115" w:rsidRDefault="00C31115">
            <w:pPr>
              <w:pStyle w:val="ConsPlusNormal"/>
              <w:jc w:val="center"/>
            </w:pPr>
            <w:r>
              <w:t>48,8%</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2,08</w:t>
            </w:r>
          </w:p>
        </w:tc>
        <w:tc>
          <w:tcPr>
            <w:tcW w:w="1191" w:type="dxa"/>
          </w:tcPr>
          <w:p w:rsidR="00C31115" w:rsidRDefault="00C31115">
            <w:pPr>
              <w:pStyle w:val="ConsPlusNormal"/>
              <w:jc w:val="center"/>
            </w:pPr>
            <w:r>
              <w:t>50,2%</w:t>
            </w:r>
          </w:p>
        </w:tc>
        <w:tc>
          <w:tcPr>
            <w:tcW w:w="1020" w:type="dxa"/>
          </w:tcPr>
          <w:p w:rsidR="00C31115" w:rsidRDefault="00C31115">
            <w:pPr>
              <w:pStyle w:val="ConsPlusNormal"/>
              <w:jc w:val="center"/>
            </w:pPr>
            <w:r>
              <w:t>10,1%</w:t>
            </w:r>
          </w:p>
        </w:tc>
        <w:tc>
          <w:tcPr>
            <w:tcW w:w="1191" w:type="dxa"/>
          </w:tcPr>
          <w:p w:rsidR="00C31115" w:rsidRDefault="00C31115">
            <w:pPr>
              <w:pStyle w:val="ConsPlusNormal"/>
              <w:jc w:val="center"/>
            </w:pPr>
            <w:r>
              <w:t>4,81</w:t>
            </w:r>
          </w:p>
        </w:tc>
        <w:tc>
          <w:tcPr>
            <w:tcW w:w="1361" w:type="dxa"/>
          </w:tcPr>
          <w:p w:rsidR="00C31115" w:rsidRDefault="00C31115">
            <w:pPr>
              <w:pStyle w:val="ConsPlusNormal"/>
              <w:jc w:val="center"/>
            </w:pPr>
            <w:r>
              <w:t>52,5%</w:t>
            </w:r>
          </w:p>
        </w:tc>
        <w:tc>
          <w:tcPr>
            <w:tcW w:w="1191" w:type="dxa"/>
          </w:tcPr>
          <w:p w:rsidR="00C31115" w:rsidRDefault="00C31115">
            <w:pPr>
              <w:pStyle w:val="ConsPlusNormal"/>
              <w:jc w:val="center"/>
            </w:pPr>
            <w:r>
              <w:t>11,5%</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2,24</w:t>
            </w:r>
          </w:p>
        </w:tc>
        <w:tc>
          <w:tcPr>
            <w:tcW w:w="1191" w:type="dxa"/>
          </w:tcPr>
          <w:p w:rsidR="00C31115" w:rsidRDefault="00C31115">
            <w:pPr>
              <w:pStyle w:val="ConsPlusNormal"/>
              <w:jc w:val="center"/>
            </w:pPr>
            <w:r>
              <w:t>53,8%</w:t>
            </w:r>
          </w:p>
        </w:tc>
        <w:tc>
          <w:tcPr>
            <w:tcW w:w="1020" w:type="dxa"/>
          </w:tcPr>
          <w:p w:rsidR="00C31115" w:rsidRDefault="00C31115">
            <w:pPr>
              <w:pStyle w:val="ConsPlusNormal"/>
              <w:jc w:val="center"/>
            </w:pPr>
            <w:r>
              <w:t>12,3%</w:t>
            </w:r>
          </w:p>
        </w:tc>
        <w:tc>
          <w:tcPr>
            <w:tcW w:w="1191" w:type="dxa"/>
          </w:tcPr>
          <w:p w:rsidR="00C31115" w:rsidRDefault="00C31115">
            <w:pPr>
              <w:pStyle w:val="ConsPlusNormal"/>
              <w:jc w:val="center"/>
            </w:pPr>
            <w:r>
              <w:t>5,12</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2,36</w:t>
            </w:r>
          </w:p>
        </w:tc>
        <w:tc>
          <w:tcPr>
            <w:tcW w:w="1191" w:type="dxa"/>
          </w:tcPr>
          <w:p w:rsidR="00C31115" w:rsidRDefault="00C31115">
            <w:pPr>
              <w:pStyle w:val="ConsPlusNormal"/>
              <w:jc w:val="center"/>
            </w:pPr>
            <w:r>
              <w:t>56,1%</w:t>
            </w:r>
          </w:p>
        </w:tc>
        <w:tc>
          <w:tcPr>
            <w:tcW w:w="1020" w:type="dxa"/>
          </w:tcPr>
          <w:p w:rsidR="00C31115" w:rsidRDefault="00C31115">
            <w:pPr>
              <w:pStyle w:val="ConsPlusNormal"/>
              <w:jc w:val="center"/>
            </w:pPr>
            <w:r>
              <w:t>13,7%</w:t>
            </w:r>
          </w:p>
        </w:tc>
        <w:tc>
          <w:tcPr>
            <w:tcW w:w="1191" w:type="dxa"/>
          </w:tcPr>
          <w:p w:rsidR="00C31115" w:rsidRDefault="00C31115">
            <w:pPr>
              <w:pStyle w:val="ConsPlusNormal"/>
              <w:jc w:val="center"/>
            </w:pPr>
            <w:r>
              <w:t>5,6</w:t>
            </w:r>
          </w:p>
        </w:tc>
        <w:tc>
          <w:tcPr>
            <w:tcW w:w="1361" w:type="dxa"/>
          </w:tcPr>
          <w:p w:rsidR="00C31115" w:rsidRDefault="00C31115">
            <w:pPr>
              <w:pStyle w:val="ConsPlusNormal"/>
              <w:jc w:val="center"/>
            </w:pPr>
            <w:r>
              <w:t>59,2%</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2,51</w:t>
            </w:r>
          </w:p>
        </w:tc>
        <w:tc>
          <w:tcPr>
            <w:tcW w:w="1191" w:type="dxa"/>
          </w:tcPr>
          <w:p w:rsidR="00C31115" w:rsidRDefault="00C31115">
            <w:pPr>
              <w:pStyle w:val="ConsPlusNormal"/>
              <w:jc w:val="center"/>
            </w:pPr>
            <w:r>
              <w:t>58,7%</w:t>
            </w:r>
          </w:p>
        </w:tc>
        <w:tc>
          <w:tcPr>
            <w:tcW w:w="1020" w:type="dxa"/>
          </w:tcPr>
          <w:p w:rsidR="00C31115" w:rsidRDefault="00C31115">
            <w:pPr>
              <w:pStyle w:val="ConsPlusNormal"/>
              <w:jc w:val="center"/>
            </w:pPr>
            <w:r>
              <w:t>15,2%</w:t>
            </w:r>
          </w:p>
        </w:tc>
        <w:tc>
          <w:tcPr>
            <w:tcW w:w="1191" w:type="dxa"/>
          </w:tcPr>
          <w:p w:rsidR="00C31115" w:rsidRDefault="00C31115">
            <w:pPr>
              <w:pStyle w:val="ConsPlusNormal"/>
              <w:jc w:val="center"/>
            </w:pPr>
            <w:r>
              <w:t>5,97</w:t>
            </w:r>
          </w:p>
        </w:tc>
        <w:tc>
          <w:tcPr>
            <w:tcW w:w="1361" w:type="dxa"/>
          </w:tcPr>
          <w:p w:rsidR="00C31115" w:rsidRDefault="00C31115">
            <w:pPr>
              <w:pStyle w:val="ConsPlusNormal"/>
              <w:jc w:val="center"/>
            </w:pPr>
            <w:r>
              <w:t>61,7%</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2,71</w:t>
            </w:r>
          </w:p>
        </w:tc>
        <w:tc>
          <w:tcPr>
            <w:tcW w:w="1191" w:type="dxa"/>
          </w:tcPr>
          <w:p w:rsidR="00C31115" w:rsidRDefault="00C31115">
            <w:pPr>
              <w:pStyle w:val="ConsPlusNormal"/>
              <w:jc w:val="center"/>
            </w:pPr>
            <w:r>
              <w:t>61,8%</w:t>
            </w:r>
          </w:p>
        </w:tc>
        <w:tc>
          <w:tcPr>
            <w:tcW w:w="1020" w:type="dxa"/>
          </w:tcPr>
          <w:p w:rsidR="00C31115" w:rsidRDefault="00C31115">
            <w:pPr>
              <w:pStyle w:val="ConsPlusNormal"/>
              <w:jc w:val="center"/>
            </w:pPr>
            <w:r>
              <w:t>17,1%</w:t>
            </w:r>
          </w:p>
        </w:tc>
        <w:tc>
          <w:tcPr>
            <w:tcW w:w="1191" w:type="dxa"/>
          </w:tcPr>
          <w:p w:rsidR="00C31115" w:rsidRDefault="00C31115">
            <w:pPr>
              <w:pStyle w:val="ConsPlusNormal"/>
              <w:jc w:val="center"/>
            </w:pPr>
            <w:r>
              <w:t>6,3</w:t>
            </w:r>
          </w:p>
        </w:tc>
        <w:tc>
          <w:tcPr>
            <w:tcW w:w="1361" w:type="dxa"/>
          </w:tcPr>
          <w:p w:rsidR="00C31115" w:rsidRDefault="00C31115">
            <w:pPr>
              <w:pStyle w:val="ConsPlusNormal"/>
              <w:jc w:val="center"/>
            </w:pPr>
            <w:r>
              <w:t>63,7%</w:t>
            </w:r>
          </w:p>
        </w:tc>
        <w:tc>
          <w:tcPr>
            <w:tcW w:w="1191" w:type="dxa"/>
          </w:tcPr>
          <w:p w:rsidR="00C31115" w:rsidRDefault="00C31115">
            <w:pPr>
              <w:pStyle w:val="ConsPlusNormal"/>
              <w:jc w:val="center"/>
            </w:pPr>
            <w:r>
              <w:t>18,2%</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3,07</w:t>
            </w:r>
          </w:p>
        </w:tc>
        <w:tc>
          <w:tcPr>
            <w:tcW w:w="1191" w:type="dxa"/>
          </w:tcPr>
          <w:p w:rsidR="00C31115" w:rsidRDefault="00C31115">
            <w:pPr>
              <w:pStyle w:val="ConsPlusNormal"/>
              <w:jc w:val="center"/>
            </w:pPr>
            <w:r>
              <w:t>66,3%</w:t>
            </w:r>
          </w:p>
        </w:tc>
        <w:tc>
          <w:tcPr>
            <w:tcW w:w="1020" w:type="dxa"/>
          </w:tcPr>
          <w:p w:rsidR="00C31115" w:rsidRDefault="00C31115">
            <w:pPr>
              <w:pStyle w:val="ConsPlusNormal"/>
              <w:jc w:val="center"/>
            </w:pPr>
            <w:r>
              <w:t>19,8%</w:t>
            </w:r>
          </w:p>
        </w:tc>
        <w:tc>
          <w:tcPr>
            <w:tcW w:w="1191" w:type="dxa"/>
          </w:tcPr>
          <w:p w:rsidR="00C31115" w:rsidRDefault="00C31115">
            <w:pPr>
              <w:pStyle w:val="ConsPlusNormal"/>
              <w:jc w:val="center"/>
            </w:pPr>
            <w:r>
              <w:t>6,81</w:t>
            </w:r>
          </w:p>
        </w:tc>
        <w:tc>
          <w:tcPr>
            <w:tcW w:w="1361" w:type="dxa"/>
          </w:tcPr>
          <w:p w:rsidR="00C31115" w:rsidRDefault="00C31115">
            <w:pPr>
              <w:pStyle w:val="ConsPlusNormal"/>
              <w:jc w:val="center"/>
            </w:pPr>
            <w:r>
              <w:t>66,4%</w:t>
            </w:r>
          </w:p>
        </w:tc>
        <w:tc>
          <w:tcPr>
            <w:tcW w:w="1191" w:type="dxa"/>
          </w:tcPr>
          <w:p w:rsidR="00C31115" w:rsidRDefault="00C31115">
            <w:pPr>
              <w:pStyle w:val="ConsPlusNormal"/>
              <w:jc w:val="center"/>
            </w:pPr>
            <w:r>
              <w:t>19,9%</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3,35</w:t>
            </w:r>
          </w:p>
        </w:tc>
        <w:tc>
          <w:tcPr>
            <w:tcW w:w="1191" w:type="dxa"/>
          </w:tcPr>
          <w:p w:rsidR="00C31115" w:rsidRDefault="00C31115">
            <w:pPr>
              <w:pStyle w:val="ConsPlusNormal"/>
              <w:jc w:val="center"/>
            </w:pPr>
            <w:r>
              <w:t>69,1%</w:t>
            </w:r>
          </w:p>
        </w:tc>
        <w:tc>
          <w:tcPr>
            <w:tcW w:w="1020" w:type="dxa"/>
          </w:tcPr>
          <w:p w:rsidR="00C31115" w:rsidRDefault="00C31115">
            <w:pPr>
              <w:pStyle w:val="ConsPlusNormal"/>
              <w:jc w:val="center"/>
            </w:pPr>
            <w:r>
              <w:t>21,5%</w:t>
            </w:r>
          </w:p>
        </w:tc>
        <w:tc>
          <w:tcPr>
            <w:tcW w:w="1191" w:type="dxa"/>
          </w:tcPr>
          <w:p w:rsidR="00C31115" w:rsidRDefault="00C31115">
            <w:pPr>
              <w:pStyle w:val="ConsPlusNormal"/>
              <w:jc w:val="center"/>
            </w:pPr>
            <w:r>
              <w:t>7,4</w:t>
            </w:r>
          </w:p>
        </w:tc>
        <w:tc>
          <w:tcPr>
            <w:tcW w:w="1361" w:type="dxa"/>
          </w:tcPr>
          <w:p w:rsidR="00C31115" w:rsidRDefault="00C31115">
            <w:pPr>
              <w:pStyle w:val="ConsPlusNormal"/>
              <w:jc w:val="center"/>
            </w:pPr>
            <w:r>
              <w:t>69,1%</w:t>
            </w:r>
          </w:p>
        </w:tc>
        <w:tc>
          <w:tcPr>
            <w:tcW w:w="1191" w:type="dxa"/>
          </w:tcPr>
          <w:p w:rsidR="00C31115" w:rsidRDefault="00C31115">
            <w:pPr>
              <w:pStyle w:val="ConsPlusNormal"/>
              <w:jc w:val="center"/>
            </w:pPr>
            <w:r>
              <w:t>21,5%</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3,6</w:t>
            </w:r>
          </w:p>
        </w:tc>
        <w:tc>
          <w:tcPr>
            <w:tcW w:w="1191" w:type="dxa"/>
          </w:tcPr>
          <w:p w:rsidR="00C31115" w:rsidRDefault="00C31115">
            <w:pPr>
              <w:pStyle w:val="ConsPlusNormal"/>
              <w:jc w:val="center"/>
            </w:pPr>
            <w:r>
              <w:t>71,2%</w:t>
            </w:r>
          </w:p>
        </w:tc>
        <w:tc>
          <w:tcPr>
            <w:tcW w:w="1020" w:type="dxa"/>
          </w:tcPr>
          <w:p w:rsidR="00C31115" w:rsidRDefault="00C31115">
            <w:pPr>
              <w:pStyle w:val="ConsPlusNormal"/>
              <w:jc w:val="center"/>
            </w:pPr>
            <w:r>
              <w:t>22,7%</w:t>
            </w:r>
          </w:p>
        </w:tc>
        <w:tc>
          <w:tcPr>
            <w:tcW w:w="1191" w:type="dxa"/>
          </w:tcPr>
          <w:p w:rsidR="00C31115" w:rsidRDefault="00C31115">
            <w:pPr>
              <w:pStyle w:val="ConsPlusNormal"/>
              <w:jc w:val="center"/>
            </w:pPr>
            <w:r>
              <w:t>8,11</w:t>
            </w:r>
          </w:p>
        </w:tc>
        <w:tc>
          <w:tcPr>
            <w:tcW w:w="1361" w:type="dxa"/>
          </w:tcPr>
          <w:p w:rsidR="00C31115" w:rsidRDefault="00C31115">
            <w:pPr>
              <w:pStyle w:val="ConsPlusNormal"/>
              <w:jc w:val="center"/>
            </w:pPr>
            <w:r>
              <w:t>71,8%</w:t>
            </w:r>
          </w:p>
        </w:tc>
        <w:tc>
          <w:tcPr>
            <w:tcW w:w="1191" w:type="dxa"/>
          </w:tcPr>
          <w:p w:rsidR="00C31115" w:rsidRDefault="00C31115">
            <w:pPr>
              <w:pStyle w:val="ConsPlusNormal"/>
              <w:jc w:val="center"/>
            </w:pPr>
            <w:r>
              <w:t>23,1%</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3,84</w:t>
            </w:r>
          </w:p>
        </w:tc>
        <w:tc>
          <w:tcPr>
            <w:tcW w:w="1191" w:type="dxa"/>
          </w:tcPr>
          <w:p w:rsidR="00C31115" w:rsidRDefault="00C31115">
            <w:pPr>
              <w:pStyle w:val="ConsPlusNormal"/>
              <w:jc w:val="center"/>
            </w:pPr>
            <w:r>
              <w:t>73,0%</w:t>
            </w:r>
          </w:p>
        </w:tc>
        <w:tc>
          <w:tcPr>
            <w:tcW w:w="1020" w:type="dxa"/>
          </w:tcPr>
          <w:p w:rsidR="00C31115" w:rsidRDefault="00C31115">
            <w:pPr>
              <w:pStyle w:val="ConsPlusNormal"/>
              <w:jc w:val="center"/>
            </w:pPr>
            <w:r>
              <w:t>23,8%</w:t>
            </w:r>
          </w:p>
        </w:tc>
        <w:tc>
          <w:tcPr>
            <w:tcW w:w="1191" w:type="dxa"/>
          </w:tcPr>
          <w:p w:rsidR="00C31115" w:rsidRDefault="00C31115">
            <w:pPr>
              <w:pStyle w:val="ConsPlusNormal"/>
              <w:jc w:val="center"/>
            </w:pPr>
            <w:r>
              <w:t>8,94</w:t>
            </w:r>
          </w:p>
        </w:tc>
        <w:tc>
          <w:tcPr>
            <w:tcW w:w="1361" w:type="dxa"/>
          </w:tcPr>
          <w:p w:rsidR="00C31115" w:rsidRDefault="00C31115">
            <w:pPr>
              <w:pStyle w:val="ConsPlusNormal"/>
              <w:jc w:val="center"/>
            </w:pPr>
            <w:r>
              <w:t>74,4%</w:t>
            </w:r>
          </w:p>
        </w:tc>
        <w:tc>
          <w:tcPr>
            <w:tcW w:w="1191" w:type="dxa"/>
          </w:tcPr>
          <w:p w:rsidR="00C31115" w:rsidRDefault="00C31115">
            <w:pPr>
              <w:pStyle w:val="ConsPlusNormal"/>
              <w:jc w:val="center"/>
            </w:pPr>
            <w:r>
              <w:t>24,7%</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4,17</w:t>
            </w:r>
          </w:p>
        </w:tc>
        <w:tc>
          <w:tcPr>
            <w:tcW w:w="1191" w:type="dxa"/>
          </w:tcPr>
          <w:p w:rsidR="00C31115" w:rsidRDefault="00C31115">
            <w:pPr>
              <w:pStyle w:val="ConsPlusNormal"/>
              <w:jc w:val="center"/>
            </w:pPr>
            <w:r>
              <w:t>75,2%</w:t>
            </w:r>
          </w:p>
        </w:tc>
        <w:tc>
          <w:tcPr>
            <w:tcW w:w="1020" w:type="dxa"/>
          </w:tcPr>
          <w:p w:rsidR="00C31115" w:rsidRDefault="00C31115">
            <w:pPr>
              <w:pStyle w:val="ConsPlusNormal"/>
              <w:jc w:val="center"/>
            </w:pPr>
            <w:r>
              <w:t>25,1%</w:t>
            </w:r>
          </w:p>
        </w:tc>
        <w:tc>
          <w:tcPr>
            <w:tcW w:w="1191" w:type="dxa"/>
          </w:tcPr>
          <w:p w:rsidR="00C31115" w:rsidRDefault="00C31115">
            <w:pPr>
              <w:pStyle w:val="ConsPlusNormal"/>
              <w:jc w:val="center"/>
            </w:pPr>
            <w:r>
              <w:t>9,42</w:t>
            </w:r>
          </w:p>
        </w:tc>
        <w:tc>
          <w:tcPr>
            <w:tcW w:w="1361" w:type="dxa"/>
          </w:tcPr>
          <w:p w:rsidR="00C31115" w:rsidRDefault="00C31115">
            <w:pPr>
              <w:pStyle w:val="ConsPlusNormal"/>
              <w:jc w:val="center"/>
            </w:pPr>
            <w:r>
              <w:t>75,7%</w:t>
            </w:r>
          </w:p>
        </w:tc>
        <w:tc>
          <w:tcPr>
            <w:tcW w:w="1191" w:type="dxa"/>
          </w:tcPr>
          <w:p w:rsidR="00C31115" w:rsidRDefault="00C31115">
            <w:pPr>
              <w:pStyle w:val="ConsPlusNormal"/>
              <w:jc w:val="center"/>
            </w:pPr>
            <w:r>
              <w:t>25,4%</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5,12</w:t>
            </w:r>
          </w:p>
        </w:tc>
        <w:tc>
          <w:tcPr>
            <w:tcW w:w="1191" w:type="dxa"/>
          </w:tcPr>
          <w:p w:rsidR="00C31115" w:rsidRDefault="00C31115">
            <w:pPr>
              <w:pStyle w:val="ConsPlusNormal"/>
              <w:jc w:val="center"/>
            </w:pPr>
            <w:r>
              <w:t>79,8%</w:t>
            </w:r>
          </w:p>
        </w:tc>
        <w:tc>
          <w:tcPr>
            <w:tcW w:w="1020" w:type="dxa"/>
          </w:tcPr>
          <w:p w:rsidR="00C31115" w:rsidRDefault="00C31115">
            <w:pPr>
              <w:pStyle w:val="ConsPlusNormal"/>
              <w:jc w:val="center"/>
            </w:pPr>
            <w:r>
              <w:t>27,9%</w:t>
            </w:r>
          </w:p>
        </w:tc>
        <w:tc>
          <w:tcPr>
            <w:tcW w:w="1191" w:type="dxa"/>
          </w:tcPr>
          <w:p w:rsidR="00C31115" w:rsidRDefault="00C31115">
            <w:pPr>
              <w:pStyle w:val="ConsPlusNormal"/>
              <w:jc w:val="center"/>
            </w:pPr>
            <w:r>
              <w:t>10,11</w:t>
            </w:r>
          </w:p>
        </w:tc>
        <w:tc>
          <w:tcPr>
            <w:tcW w:w="1361" w:type="dxa"/>
          </w:tcPr>
          <w:p w:rsidR="00C31115" w:rsidRDefault="00C31115">
            <w:pPr>
              <w:pStyle w:val="ConsPlusNormal"/>
              <w:jc w:val="center"/>
            </w:pPr>
            <w:r>
              <w:t>77,4%</w:t>
            </w:r>
          </w:p>
        </w:tc>
        <w:tc>
          <w:tcPr>
            <w:tcW w:w="1191" w:type="dxa"/>
          </w:tcPr>
          <w:p w:rsidR="00C31115" w:rsidRDefault="00C31115">
            <w:pPr>
              <w:pStyle w:val="ConsPlusNormal"/>
              <w:jc w:val="center"/>
            </w:pPr>
            <w:r>
              <w:t>26,4%</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5,86</w:t>
            </w:r>
          </w:p>
        </w:tc>
        <w:tc>
          <w:tcPr>
            <w:tcW w:w="1191" w:type="dxa"/>
          </w:tcPr>
          <w:p w:rsidR="00C31115" w:rsidRDefault="00C31115">
            <w:pPr>
              <w:pStyle w:val="ConsPlusNormal"/>
              <w:jc w:val="center"/>
            </w:pPr>
            <w:r>
              <w:t>82,3%</w:t>
            </w:r>
          </w:p>
        </w:tc>
        <w:tc>
          <w:tcPr>
            <w:tcW w:w="1020" w:type="dxa"/>
          </w:tcPr>
          <w:p w:rsidR="00C31115" w:rsidRDefault="00C31115">
            <w:pPr>
              <w:pStyle w:val="ConsPlusNormal"/>
              <w:jc w:val="center"/>
            </w:pPr>
            <w:r>
              <w:t>29,4%</w:t>
            </w:r>
          </w:p>
        </w:tc>
        <w:tc>
          <w:tcPr>
            <w:tcW w:w="1191" w:type="dxa"/>
          </w:tcPr>
          <w:p w:rsidR="00C31115" w:rsidRDefault="00C31115">
            <w:pPr>
              <w:pStyle w:val="ConsPlusNormal"/>
              <w:jc w:val="center"/>
            </w:pPr>
            <w:r>
              <w:t>11,28</w:t>
            </w:r>
          </w:p>
        </w:tc>
        <w:tc>
          <w:tcPr>
            <w:tcW w:w="1361" w:type="dxa"/>
          </w:tcPr>
          <w:p w:rsidR="00C31115" w:rsidRDefault="00C31115">
            <w:pPr>
              <w:pStyle w:val="ConsPlusNormal"/>
              <w:jc w:val="center"/>
            </w:pPr>
            <w:r>
              <w:t>79,7%</w:t>
            </w:r>
          </w:p>
        </w:tc>
        <w:tc>
          <w:tcPr>
            <w:tcW w:w="1191" w:type="dxa"/>
          </w:tcPr>
          <w:p w:rsidR="00C31115" w:rsidRDefault="00C31115">
            <w:pPr>
              <w:pStyle w:val="ConsPlusNormal"/>
              <w:jc w:val="center"/>
            </w:pPr>
            <w:r>
              <w:t>27,8%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6,28</w:t>
            </w:r>
          </w:p>
        </w:tc>
        <w:tc>
          <w:tcPr>
            <w:tcW w:w="1191" w:type="dxa"/>
          </w:tcPr>
          <w:p w:rsidR="00C31115" w:rsidRDefault="00C31115">
            <w:pPr>
              <w:pStyle w:val="ConsPlusNormal"/>
              <w:jc w:val="center"/>
            </w:pPr>
            <w:r>
              <w:t>83,5%</w:t>
            </w:r>
          </w:p>
        </w:tc>
        <w:tc>
          <w:tcPr>
            <w:tcW w:w="1020" w:type="dxa"/>
          </w:tcPr>
          <w:p w:rsidR="00C31115" w:rsidRDefault="00C31115">
            <w:pPr>
              <w:pStyle w:val="ConsPlusNormal"/>
              <w:jc w:val="center"/>
            </w:pPr>
            <w:r>
              <w:t>30,1%</w:t>
            </w:r>
          </w:p>
        </w:tc>
        <w:tc>
          <w:tcPr>
            <w:tcW w:w="1191" w:type="dxa"/>
          </w:tcPr>
          <w:p w:rsidR="00C31115" w:rsidRDefault="00C31115">
            <w:pPr>
              <w:pStyle w:val="ConsPlusNormal"/>
              <w:jc w:val="center"/>
            </w:pPr>
            <w:r>
              <w:t>12,81</w:t>
            </w:r>
          </w:p>
        </w:tc>
        <w:tc>
          <w:tcPr>
            <w:tcW w:w="1361" w:type="dxa"/>
          </w:tcPr>
          <w:p w:rsidR="00C31115" w:rsidRDefault="00C31115">
            <w:pPr>
              <w:pStyle w:val="ConsPlusNormal"/>
              <w:jc w:val="center"/>
            </w:pPr>
            <w:r>
              <w:t>82,2%</w:t>
            </w:r>
          </w:p>
        </w:tc>
        <w:tc>
          <w:tcPr>
            <w:tcW w:w="1191" w:type="dxa"/>
          </w:tcPr>
          <w:p w:rsidR="00C31115" w:rsidRDefault="00C31115">
            <w:pPr>
              <w:pStyle w:val="ConsPlusNormal"/>
              <w:jc w:val="center"/>
            </w:pPr>
            <w:r>
              <w:t>29,3%</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7,42</w:t>
            </w:r>
          </w:p>
        </w:tc>
        <w:tc>
          <w:tcPr>
            <w:tcW w:w="1191" w:type="dxa"/>
          </w:tcPr>
          <w:p w:rsidR="00C31115" w:rsidRDefault="00C31115">
            <w:pPr>
              <w:pStyle w:val="ConsPlusNormal"/>
              <w:jc w:val="center"/>
            </w:pPr>
            <w:r>
              <w:t>86,0%</w:t>
            </w:r>
          </w:p>
        </w:tc>
        <w:tc>
          <w:tcPr>
            <w:tcW w:w="1020" w:type="dxa"/>
          </w:tcPr>
          <w:p w:rsidR="00C31115" w:rsidRDefault="00C31115">
            <w:pPr>
              <w:pStyle w:val="ConsPlusNormal"/>
              <w:jc w:val="center"/>
            </w:pPr>
            <w:r>
              <w:t>31,6%</w:t>
            </w:r>
          </w:p>
        </w:tc>
        <w:tc>
          <w:tcPr>
            <w:tcW w:w="1191" w:type="dxa"/>
          </w:tcPr>
          <w:p w:rsidR="00C31115" w:rsidRDefault="00C31115">
            <w:pPr>
              <w:pStyle w:val="ConsPlusNormal"/>
              <w:jc w:val="center"/>
            </w:pPr>
            <w:r>
              <w:t>14,9</w:t>
            </w:r>
          </w:p>
        </w:tc>
        <w:tc>
          <w:tcPr>
            <w:tcW w:w="1361" w:type="dxa"/>
          </w:tcPr>
          <w:p w:rsidR="00C31115" w:rsidRDefault="00C31115">
            <w:pPr>
              <w:pStyle w:val="ConsPlusNormal"/>
              <w:jc w:val="center"/>
            </w:pPr>
            <w:r>
              <w:t>84,7%</w:t>
            </w:r>
          </w:p>
        </w:tc>
        <w:tc>
          <w:tcPr>
            <w:tcW w:w="1191" w:type="dxa"/>
          </w:tcPr>
          <w:p w:rsidR="00C31115" w:rsidRDefault="00C31115">
            <w:pPr>
              <w:pStyle w:val="ConsPlusNormal"/>
              <w:jc w:val="center"/>
            </w:pPr>
            <w:r>
              <w:t>30,8%</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9,19</w:t>
            </w:r>
          </w:p>
        </w:tc>
        <w:tc>
          <w:tcPr>
            <w:tcW w:w="1191" w:type="dxa"/>
          </w:tcPr>
          <w:p w:rsidR="00C31115" w:rsidRDefault="00C31115">
            <w:pPr>
              <w:pStyle w:val="ConsPlusNormal"/>
              <w:jc w:val="center"/>
            </w:pPr>
            <w:r>
              <w:t>88,7%</w:t>
            </w:r>
          </w:p>
        </w:tc>
        <w:tc>
          <w:tcPr>
            <w:tcW w:w="1020" w:type="dxa"/>
          </w:tcPr>
          <w:p w:rsidR="00C31115" w:rsidRDefault="00C31115">
            <w:pPr>
              <w:pStyle w:val="ConsPlusNormal"/>
              <w:jc w:val="center"/>
            </w:pPr>
            <w:r>
              <w:t>33,2%</w:t>
            </w:r>
          </w:p>
        </w:tc>
        <w:tc>
          <w:tcPr>
            <w:tcW w:w="1191" w:type="dxa"/>
          </w:tcPr>
          <w:p w:rsidR="00C31115" w:rsidRDefault="00C31115">
            <w:pPr>
              <w:pStyle w:val="ConsPlusNormal"/>
              <w:jc w:val="center"/>
            </w:pPr>
            <w:r>
              <w:t>19</w:t>
            </w:r>
          </w:p>
        </w:tc>
        <w:tc>
          <w:tcPr>
            <w:tcW w:w="1361" w:type="dxa"/>
          </w:tcPr>
          <w:p w:rsidR="00C31115" w:rsidRDefault="00C31115">
            <w:pPr>
              <w:pStyle w:val="ConsPlusNormal"/>
              <w:jc w:val="center"/>
            </w:pPr>
            <w:r>
              <w:t>88,0%</w:t>
            </w:r>
          </w:p>
        </w:tc>
        <w:tc>
          <w:tcPr>
            <w:tcW w:w="1191" w:type="dxa"/>
          </w:tcPr>
          <w:p w:rsidR="00C31115" w:rsidRDefault="00C31115">
            <w:pPr>
              <w:pStyle w:val="ConsPlusNormal"/>
              <w:jc w:val="center"/>
            </w:pPr>
            <w:r>
              <w:t>32,8%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14,37</w:t>
            </w:r>
          </w:p>
        </w:tc>
        <w:tc>
          <w:tcPr>
            <w:tcW w:w="1191" w:type="dxa"/>
          </w:tcPr>
          <w:p w:rsidR="00C31115" w:rsidRDefault="00C31115">
            <w:pPr>
              <w:pStyle w:val="ConsPlusNormal"/>
              <w:jc w:val="center"/>
            </w:pPr>
            <w:r>
              <w:t>92,8%</w:t>
            </w:r>
          </w:p>
        </w:tc>
        <w:tc>
          <w:tcPr>
            <w:tcW w:w="1020" w:type="dxa"/>
          </w:tcPr>
          <w:p w:rsidR="00C31115" w:rsidRDefault="00C31115">
            <w:pPr>
              <w:pStyle w:val="ConsPlusNormal"/>
              <w:jc w:val="center"/>
            </w:pPr>
            <w:r>
              <w:t>35,7%</w:t>
            </w:r>
          </w:p>
        </w:tc>
        <w:tc>
          <w:tcPr>
            <w:tcW w:w="1191" w:type="dxa"/>
          </w:tcPr>
          <w:p w:rsidR="00C31115" w:rsidRDefault="00C31115">
            <w:pPr>
              <w:pStyle w:val="ConsPlusNormal"/>
              <w:jc w:val="center"/>
            </w:pPr>
            <w:r>
              <w:t>24,35</w:t>
            </w:r>
          </w:p>
        </w:tc>
        <w:tc>
          <w:tcPr>
            <w:tcW w:w="1361" w:type="dxa"/>
          </w:tcPr>
          <w:p w:rsidR="00C31115" w:rsidRDefault="00C31115">
            <w:pPr>
              <w:pStyle w:val="ConsPlusNormal"/>
              <w:jc w:val="center"/>
            </w:pPr>
            <w:r>
              <w:t>90,6%</w:t>
            </w:r>
          </w:p>
        </w:tc>
        <w:tc>
          <w:tcPr>
            <w:tcW w:w="1191" w:type="dxa"/>
          </w:tcPr>
          <w:p w:rsidR="00C31115" w:rsidRDefault="00C31115">
            <w:pPr>
              <w:pStyle w:val="ConsPlusNormal"/>
              <w:jc w:val="center"/>
            </w:pPr>
            <w:r>
              <w:t>34,4%</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&gt; 25,43</w:t>
            </w:r>
          </w:p>
        </w:tc>
        <w:tc>
          <w:tcPr>
            <w:tcW w:w="1191" w:type="dxa"/>
          </w:tcPr>
          <w:p w:rsidR="00C31115" w:rsidRDefault="00C31115">
            <w:pPr>
              <w:pStyle w:val="ConsPlusNormal"/>
              <w:jc w:val="center"/>
            </w:pPr>
            <w:r>
              <w:t>95,9%</w:t>
            </w:r>
          </w:p>
        </w:tc>
        <w:tc>
          <w:tcPr>
            <w:tcW w:w="1020" w:type="dxa"/>
          </w:tcPr>
          <w:p w:rsidR="00C31115" w:rsidRDefault="00C31115">
            <w:pPr>
              <w:pStyle w:val="ConsPlusNormal"/>
              <w:jc w:val="center"/>
            </w:pPr>
            <w:r>
              <w:t>37,6%</w:t>
            </w:r>
          </w:p>
        </w:tc>
        <w:tc>
          <w:tcPr>
            <w:tcW w:w="1191" w:type="dxa"/>
          </w:tcPr>
          <w:p w:rsidR="00C31115" w:rsidRDefault="00C31115">
            <w:pPr>
              <w:pStyle w:val="ConsPlusNormal"/>
              <w:jc w:val="center"/>
            </w:pPr>
            <w:r>
              <w:t>&gt; 36,27</w:t>
            </w:r>
          </w:p>
        </w:tc>
        <w:tc>
          <w:tcPr>
            <w:tcW w:w="1361" w:type="dxa"/>
          </w:tcPr>
          <w:p w:rsidR="00C31115" w:rsidRDefault="00C31115">
            <w:pPr>
              <w:pStyle w:val="ConsPlusNormal"/>
              <w:jc w:val="center"/>
            </w:pPr>
            <w:r>
              <w:t>93,7%</w:t>
            </w:r>
          </w:p>
        </w:tc>
        <w:tc>
          <w:tcPr>
            <w:tcW w:w="1191" w:type="dxa"/>
          </w:tcPr>
          <w:p w:rsidR="00C31115" w:rsidRDefault="00C31115">
            <w:pPr>
              <w:pStyle w:val="ConsPlusNormal"/>
              <w:jc w:val="center"/>
            </w:pPr>
            <w:r>
              <w:t>36,2%</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1,73</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3,81</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1,04</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2,29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П4-9-1</w:t>
      </w:r>
    </w:p>
    <w:p w:rsidR="00C31115" w:rsidRDefault="00C31115">
      <w:pPr>
        <w:pStyle w:val="ConsPlusNormal"/>
        <w:jc w:val="both"/>
      </w:pPr>
    </w:p>
    <w:p w:rsidR="00C31115" w:rsidRDefault="00C31115">
      <w:pPr>
        <w:pStyle w:val="ConsPlusTitle"/>
        <w:jc w:val="center"/>
      </w:pPr>
      <w:bookmarkStart w:id="57" w:name="P7923"/>
      <w:bookmarkEnd w:id="57"/>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аптек, молочных кухонь,</w:t>
      </w:r>
    </w:p>
    <w:p w:rsidR="00C31115" w:rsidRDefault="00C31115">
      <w:pPr>
        <w:pStyle w:val="ConsPlusTitle"/>
        <w:jc w:val="center"/>
      </w:pPr>
      <w:r>
        <w:t>ветеринарных аптек и так далее</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37,3</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27,34</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39,13</w:t>
            </w:r>
          </w:p>
        </w:tc>
        <w:tc>
          <w:tcPr>
            <w:tcW w:w="1191" w:type="dxa"/>
          </w:tcPr>
          <w:p w:rsidR="00C31115" w:rsidRDefault="00C31115">
            <w:pPr>
              <w:pStyle w:val="ConsPlusNormal"/>
              <w:jc w:val="center"/>
            </w:pPr>
            <w:r>
              <w:t>1,2%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28,18</w:t>
            </w:r>
          </w:p>
        </w:tc>
        <w:tc>
          <w:tcPr>
            <w:tcW w:w="1361" w:type="dxa"/>
          </w:tcPr>
          <w:p w:rsidR="00C31115" w:rsidRDefault="00C31115">
            <w:pPr>
              <w:pStyle w:val="ConsPlusNormal"/>
              <w:jc w:val="center"/>
            </w:pPr>
            <w:r>
              <w:t>0,4%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40,82</w:t>
            </w:r>
          </w:p>
        </w:tc>
        <w:tc>
          <w:tcPr>
            <w:tcW w:w="1191" w:type="dxa"/>
          </w:tcPr>
          <w:p w:rsidR="00C31115" w:rsidRDefault="00C31115">
            <w:pPr>
              <w:pStyle w:val="ConsPlusNormal"/>
              <w:jc w:val="center"/>
            </w:pPr>
            <w:r>
              <w:t>5,3%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29,69</w:t>
            </w:r>
          </w:p>
        </w:tc>
        <w:tc>
          <w:tcPr>
            <w:tcW w:w="1361" w:type="dxa"/>
          </w:tcPr>
          <w:p w:rsidR="00C31115" w:rsidRDefault="00C31115">
            <w:pPr>
              <w:pStyle w:val="ConsPlusNormal"/>
              <w:jc w:val="center"/>
            </w:pPr>
            <w:r>
              <w:t>5,5%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41,87</w:t>
            </w:r>
          </w:p>
        </w:tc>
        <w:tc>
          <w:tcPr>
            <w:tcW w:w="1191" w:type="dxa"/>
          </w:tcPr>
          <w:p w:rsidR="00C31115" w:rsidRDefault="00C31115">
            <w:pPr>
              <w:pStyle w:val="ConsPlusNormal"/>
              <w:jc w:val="center"/>
            </w:pPr>
            <w:r>
              <w:t>7,7%</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30,18</w:t>
            </w:r>
          </w:p>
        </w:tc>
        <w:tc>
          <w:tcPr>
            <w:tcW w:w="1361" w:type="dxa"/>
          </w:tcPr>
          <w:p w:rsidR="00C31115" w:rsidRDefault="00C31115">
            <w:pPr>
              <w:pStyle w:val="ConsPlusNormal"/>
              <w:jc w:val="center"/>
            </w:pPr>
            <w:r>
              <w:t>7,0%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43,73</w:t>
            </w:r>
          </w:p>
        </w:tc>
        <w:tc>
          <w:tcPr>
            <w:tcW w:w="1191" w:type="dxa"/>
          </w:tcPr>
          <w:p w:rsidR="00C31115" w:rsidRDefault="00C31115">
            <w:pPr>
              <w:pStyle w:val="ConsPlusNormal"/>
              <w:jc w:val="center"/>
            </w:pPr>
            <w:r>
              <w:t>11,6%</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30,71</w:t>
            </w:r>
          </w:p>
        </w:tc>
        <w:tc>
          <w:tcPr>
            <w:tcW w:w="1361" w:type="dxa"/>
          </w:tcPr>
          <w:p w:rsidR="00C31115" w:rsidRDefault="00C31115">
            <w:pPr>
              <w:pStyle w:val="ConsPlusNormal"/>
              <w:jc w:val="center"/>
            </w:pPr>
            <w:r>
              <w:t>8,6%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46,36</w:t>
            </w:r>
          </w:p>
        </w:tc>
        <w:tc>
          <w:tcPr>
            <w:tcW w:w="1191" w:type="dxa"/>
          </w:tcPr>
          <w:p w:rsidR="00C31115" w:rsidRDefault="00C31115">
            <w:pPr>
              <w:pStyle w:val="ConsPlusNormal"/>
              <w:jc w:val="center"/>
            </w:pPr>
            <w:r>
              <w:t>16,6%</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31,08</w:t>
            </w:r>
          </w:p>
        </w:tc>
        <w:tc>
          <w:tcPr>
            <w:tcW w:w="1361" w:type="dxa"/>
          </w:tcPr>
          <w:p w:rsidR="00C31115" w:rsidRDefault="00C31115">
            <w:pPr>
              <w:pStyle w:val="ConsPlusNormal"/>
              <w:jc w:val="center"/>
            </w:pPr>
            <w:r>
              <w:t>9,7%</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48,05</w:t>
            </w:r>
          </w:p>
        </w:tc>
        <w:tc>
          <w:tcPr>
            <w:tcW w:w="1191" w:type="dxa"/>
          </w:tcPr>
          <w:p w:rsidR="00C31115" w:rsidRDefault="00C31115">
            <w:pPr>
              <w:pStyle w:val="ConsPlusNormal"/>
              <w:jc w:val="center"/>
            </w:pPr>
            <w:r>
              <w:t>19,5%</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31,42</w:t>
            </w:r>
          </w:p>
        </w:tc>
        <w:tc>
          <w:tcPr>
            <w:tcW w:w="1361" w:type="dxa"/>
          </w:tcPr>
          <w:p w:rsidR="00C31115" w:rsidRDefault="00C31115">
            <w:pPr>
              <w:pStyle w:val="ConsPlusNormal"/>
              <w:jc w:val="center"/>
            </w:pPr>
            <w:r>
              <w:t>10,7%</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49,71</w:t>
            </w:r>
          </w:p>
        </w:tc>
        <w:tc>
          <w:tcPr>
            <w:tcW w:w="1191" w:type="dxa"/>
          </w:tcPr>
          <w:p w:rsidR="00C31115" w:rsidRDefault="00C31115">
            <w:pPr>
              <w:pStyle w:val="ConsPlusNormal"/>
              <w:jc w:val="center"/>
            </w:pPr>
            <w:r>
              <w:t>22,2%</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32,46</w:t>
            </w:r>
          </w:p>
        </w:tc>
        <w:tc>
          <w:tcPr>
            <w:tcW w:w="1361" w:type="dxa"/>
          </w:tcPr>
          <w:p w:rsidR="00C31115" w:rsidRDefault="00C31115">
            <w:pPr>
              <w:pStyle w:val="ConsPlusNormal"/>
              <w:jc w:val="center"/>
            </w:pPr>
            <w:r>
              <w:t>13,5%</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50,68</w:t>
            </w:r>
          </w:p>
        </w:tc>
        <w:tc>
          <w:tcPr>
            <w:tcW w:w="1191" w:type="dxa"/>
          </w:tcPr>
          <w:p w:rsidR="00C31115" w:rsidRDefault="00C31115">
            <w:pPr>
              <w:pStyle w:val="ConsPlusNormal"/>
              <w:jc w:val="center"/>
            </w:pPr>
            <w:r>
              <w:t>23,7%</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33,19</w:t>
            </w:r>
          </w:p>
        </w:tc>
        <w:tc>
          <w:tcPr>
            <w:tcW w:w="1361" w:type="dxa"/>
          </w:tcPr>
          <w:p w:rsidR="00C31115" w:rsidRDefault="00C31115">
            <w:pPr>
              <w:pStyle w:val="ConsPlusNormal"/>
              <w:jc w:val="center"/>
            </w:pPr>
            <w:r>
              <w:t>15,4%</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51,43</w:t>
            </w:r>
          </w:p>
        </w:tc>
        <w:tc>
          <w:tcPr>
            <w:tcW w:w="1191" w:type="dxa"/>
          </w:tcPr>
          <w:p w:rsidR="00C31115" w:rsidRDefault="00C31115">
            <w:pPr>
              <w:pStyle w:val="ConsPlusNormal"/>
              <w:jc w:val="center"/>
            </w:pPr>
            <w:r>
              <w:t>24,8%</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34,14</w:t>
            </w:r>
          </w:p>
        </w:tc>
        <w:tc>
          <w:tcPr>
            <w:tcW w:w="1361" w:type="dxa"/>
          </w:tcPr>
          <w:p w:rsidR="00C31115" w:rsidRDefault="00C31115">
            <w:pPr>
              <w:pStyle w:val="ConsPlusNormal"/>
              <w:jc w:val="center"/>
            </w:pPr>
            <w:r>
              <w:t>17,8%</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52,18</w:t>
            </w:r>
          </w:p>
        </w:tc>
        <w:tc>
          <w:tcPr>
            <w:tcW w:w="1191" w:type="dxa"/>
          </w:tcPr>
          <w:p w:rsidR="00C31115" w:rsidRDefault="00C31115">
            <w:pPr>
              <w:pStyle w:val="ConsPlusNormal"/>
              <w:jc w:val="center"/>
            </w:pPr>
            <w:r>
              <w:t>25,9%</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35,71</w:t>
            </w:r>
          </w:p>
        </w:tc>
        <w:tc>
          <w:tcPr>
            <w:tcW w:w="1361" w:type="dxa"/>
          </w:tcPr>
          <w:p w:rsidR="00C31115" w:rsidRDefault="00C31115">
            <w:pPr>
              <w:pStyle w:val="ConsPlusNormal"/>
              <w:jc w:val="center"/>
            </w:pPr>
            <w:r>
              <w:t>21,4%</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53,85</w:t>
            </w:r>
          </w:p>
        </w:tc>
        <w:tc>
          <w:tcPr>
            <w:tcW w:w="1191" w:type="dxa"/>
          </w:tcPr>
          <w:p w:rsidR="00C31115" w:rsidRDefault="00C31115">
            <w:pPr>
              <w:pStyle w:val="ConsPlusNormal"/>
              <w:jc w:val="center"/>
            </w:pPr>
            <w:r>
              <w:t>28,2%</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36,34</w:t>
            </w:r>
          </w:p>
        </w:tc>
        <w:tc>
          <w:tcPr>
            <w:tcW w:w="1361" w:type="dxa"/>
          </w:tcPr>
          <w:p w:rsidR="00C31115" w:rsidRDefault="00C31115">
            <w:pPr>
              <w:pStyle w:val="ConsPlusNormal"/>
              <w:jc w:val="center"/>
            </w:pPr>
            <w:r>
              <w:t>22,8%</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55,34</w:t>
            </w:r>
          </w:p>
        </w:tc>
        <w:tc>
          <w:tcPr>
            <w:tcW w:w="1191" w:type="dxa"/>
          </w:tcPr>
          <w:p w:rsidR="00C31115" w:rsidRDefault="00C31115">
            <w:pPr>
              <w:pStyle w:val="ConsPlusNormal"/>
              <w:jc w:val="center"/>
            </w:pPr>
            <w:r>
              <w:t>30,1%</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37,05</w:t>
            </w:r>
          </w:p>
        </w:tc>
        <w:tc>
          <w:tcPr>
            <w:tcW w:w="1361" w:type="dxa"/>
          </w:tcPr>
          <w:p w:rsidR="00C31115" w:rsidRDefault="00C31115">
            <w:pPr>
              <w:pStyle w:val="ConsPlusNormal"/>
              <w:jc w:val="center"/>
            </w:pPr>
            <w:r>
              <w:t>24,2%</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56,47</w:t>
            </w:r>
          </w:p>
        </w:tc>
        <w:tc>
          <w:tcPr>
            <w:tcW w:w="1191" w:type="dxa"/>
          </w:tcPr>
          <w:p w:rsidR="00C31115" w:rsidRDefault="00C31115">
            <w:pPr>
              <w:pStyle w:val="ConsPlusNormal"/>
              <w:jc w:val="center"/>
            </w:pPr>
            <w:r>
              <w:t>31,5%</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40,04</w:t>
            </w:r>
          </w:p>
        </w:tc>
        <w:tc>
          <w:tcPr>
            <w:tcW w:w="1361" w:type="dxa"/>
          </w:tcPr>
          <w:p w:rsidR="00C31115" w:rsidRDefault="00C31115">
            <w:pPr>
              <w:pStyle w:val="ConsPlusNormal"/>
              <w:jc w:val="center"/>
            </w:pPr>
            <w:r>
              <w:t>29,9%</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57,95</w:t>
            </w:r>
          </w:p>
        </w:tc>
        <w:tc>
          <w:tcPr>
            <w:tcW w:w="1191" w:type="dxa"/>
          </w:tcPr>
          <w:p w:rsidR="00C31115" w:rsidRDefault="00C31115">
            <w:pPr>
              <w:pStyle w:val="ConsPlusNormal"/>
              <w:jc w:val="center"/>
            </w:pPr>
            <w:r>
              <w:t>33,3%</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41,51</w:t>
            </w:r>
          </w:p>
        </w:tc>
        <w:tc>
          <w:tcPr>
            <w:tcW w:w="1361" w:type="dxa"/>
          </w:tcPr>
          <w:p w:rsidR="00C31115" w:rsidRDefault="00C31115">
            <w:pPr>
              <w:pStyle w:val="ConsPlusNormal"/>
              <w:jc w:val="center"/>
            </w:pPr>
            <w:r>
              <w:t>32,4%</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60,96</w:t>
            </w:r>
          </w:p>
        </w:tc>
        <w:tc>
          <w:tcPr>
            <w:tcW w:w="1191" w:type="dxa"/>
          </w:tcPr>
          <w:p w:rsidR="00C31115" w:rsidRDefault="00C31115">
            <w:pPr>
              <w:pStyle w:val="ConsPlusNormal"/>
              <w:jc w:val="center"/>
            </w:pPr>
            <w:r>
              <w:t>36,6%</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42,09</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62,62</w:t>
            </w:r>
          </w:p>
        </w:tc>
        <w:tc>
          <w:tcPr>
            <w:tcW w:w="1191" w:type="dxa"/>
          </w:tcPr>
          <w:p w:rsidR="00C31115" w:rsidRDefault="00C31115">
            <w:pPr>
              <w:pStyle w:val="ConsPlusNormal"/>
              <w:jc w:val="center"/>
            </w:pPr>
            <w:r>
              <w:t>38,3%</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42,4</w:t>
            </w:r>
          </w:p>
        </w:tc>
        <w:tc>
          <w:tcPr>
            <w:tcW w:w="1361" w:type="dxa"/>
          </w:tcPr>
          <w:p w:rsidR="00C31115" w:rsidRDefault="00C31115">
            <w:pPr>
              <w:pStyle w:val="ConsPlusNormal"/>
              <w:jc w:val="center"/>
            </w:pPr>
            <w:r>
              <w:t>33,8%</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63,93</w:t>
            </w:r>
          </w:p>
        </w:tc>
        <w:tc>
          <w:tcPr>
            <w:tcW w:w="1191" w:type="dxa"/>
          </w:tcPr>
          <w:p w:rsidR="00C31115" w:rsidRDefault="00C31115">
            <w:pPr>
              <w:pStyle w:val="ConsPlusNormal"/>
              <w:jc w:val="center"/>
            </w:pPr>
            <w:r>
              <w:t>39,5%</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43,94</w:t>
            </w:r>
          </w:p>
        </w:tc>
        <w:tc>
          <w:tcPr>
            <w:tcW w:w="1361" w:type="dxa"/>
          </w:tcPr>
          <w:p w:rsidR="00C31115" w:rsidRDefault="00C31115">
            <w:pPr>
              <w:pStyle w:val="ConsPlusNormal"/>
              <w:jc w:val="center"/>
            </w:pPr>
            <w:r>
              <w:t>36,1%</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64,82</w:t>
            </w:r>
          </w:p>
        </w:tc>
        <w:tc>
          <w:tcPr>
            <w:tcW w:w="1191" w:type="dxa"/>
          </w:tcPr>
          <w:p w:rsidR="00C31115" w:rsidRDefault="00C31115">
            <w:pPr>
              <w:pStyle w:val="ConsPlusNormal"/>
              <w:jc w:val="center"/>
            </w:pPr>
            <w:r>
              <w:t>40,4%</w:t>
            </w:r>
          </w:p>
        </w:tc>
        <w:tc>
          <w:tcPr>
            <w:tcW w:w="1020" w:type="dxa"/>
          </w:tcPr>
          <w:p w:rsidR="00C31115" w:rsidRDefault="00C31115">
            <w:pPr>
              <w:pStyle w:val="ConsPlusNormal"/>
              <w:jc w:val="center"/>
            </w:pPr>
            <w:r>
              <w:t>4,2%</w:t>
            </w:r>
          </w:p>
        </w:tc>
        <w:tc>
          <w:tcPr>
            <w:tcW w:w="1191" w:type="dxa"/>
          </w:tcPr>
          <w:p w:rsidR="00C31115" w:rsidRDefault="00C31115">
            <w:pPr>
              <w:pStyle w:val="ConsPlusNormal"/>
              <w:jc w:val="center"/>
            </w:pPr>
            <w:r>
              <w:t>44,67</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69,27</w:t>
            </w:r>
          </w:p>
        </w:tc>
        <w:tc>
          <w:tcPr>
            <w:tcW w:w="1191" w:type="dxa"/>
          </w:tcPr>
          <w:p w:rsidR="00C31115" w:rsidRDefault="00C31115">
            <w:pPr>
              <w:pStyle w:val="ConsPlusNormal"/>
              <w:jc w:val="center"/>
            </w:pPr>
            <w:r>
              <w:t>44,2%</w:t>
            </w:r>
          </w:p>
        </w:tc>
        <w:tc>
          <w:tcPr>
            <w:tcW w:w="1020" w:type="dxa"/>
          </w:tcPr>
          <w:p w:rsidR="00C31115" w:rsidRDefault="00C31115">
            <w:pPr>
              <w:pStyle w:val="ConsPlusNormal"/>
              <w:jc w:val="center"/>
            </w:pPr>
            <w:r>
              <w:t>6,5%</w:t>
            </w:r>
          </w:p>
        </w:tc>
        <w:tc>
          <w:tcPr>
            <w:tcW w:w="1191" w:type="dxa"/>
          </w:tcPr>
          <w:p w:rsidR="00C31115" w:rsidRDefault="00C31115">
            <w:pPr>
              <w:pStyle w:val="ConsPlusNormal"/>
              <w:jc w:val="center"/>
            </w:pPr>
            <w:r>
              <w:t>45,57</w:t>
            </w:r>
          </w:p>
        </w:tc>
        <w:tc>
          <w:tcPr>
            <w:tcW w:w="1361" w:type="dxa"/>
          </w:tcPr>
          <w:p w:rsidR="00C31115" w:rsidRDefault="00C31115">
            <w:pPr>
              <w:pStyle w:val="ConsPlusNormal"/>
              <w:jc w:val="center"/>
            </w:pPr>
            <w:r>
              <w:t>38,4%</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74,63</w:t>
            </w:r>
          </w:p>
        </w:tc>
        <w:tc>
          <w:tcPr>
            <w:tcW w:w="1191" w:type="dxa"/>
          </w:tcPr>
          <w:p w:rsidR="00C31115" w:rsidRDefault="00C31115">
            <w:pPr>
              <w:pStyle w:val="ConsPlusNormal"/>
              <w:jc w:val="center"/>
            </w:pPr>
            <w:r>
              <w:t>48,2%</w:t>
            </w:r>
          </w:p>
        </w:tc>
        <w:tc>
          <w:tcPr>
            <w:tcW w:w="1020" w:type="dxa"/>
          </w:tcPr>
          <w:p w:rsidR="00C31115" w:rsidRDefault="00C31115">
            <w:pPr>
              <w:pStyle w:val="ConsPlusNormal"/>
              <w:jc w:val="center"/>
            </w:pPr>
            <w:r>
              <w:t>8,9%</w:t>
            </w:r>
          </w:p>
        </w:tc>
        <w:tc>
          <w:tcPr>
            <w:tcW w:w="1191" w:type="dxa"/>
          </w:tcPr>
          <w:p w:rsidR="00C31115" w:rsidRDefault="00C31115">
            <w:pPr>
              <w:pStyle w:val="ConsPlusNormal"/>
              <w:jc w:val="center"/>
            </w:pPr>
            <w:r>
              <w:t>47,1</w:t>
            </w:r>
          </w:p>
        </w:tc>
        <w:tc>
          <w:tcPr>
            <w:tcW w:w="1361" w:type="dxa"/>
          </w:tcPr>
          <w:p w:rsidR="00C31115" w:rsidRDefault="00C31115">
            <w:pPr>
              <w:pStyle w:val="ConsPlusNormal"/>
              <w:jc w:val="center"/>
            </w:pPr>
            <w:r>
              <w:t>40,4%</w:t>
            </w:r>
          </w:p>
        </w:tc>
        <w:tc>
          <w:tcPr>
            <w:tcW w:w="1191" w:type="dxa"/>
          </w:tcPr>
          <w:p w:rsidR="00C31115" w:rsidRDefault="00C31115">
            <w:pPr>
              <w:pStyle w:val="ConsPlusNormal"/>
              <w:jc w:val="center"/>
            </w:pPr>
            <w:r>
              <w:t>4,2%</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78,06</w:t>
            </w:r>
          </w:p>
        </w:tc>
        <w:tc>
          <w:tcPr>
            <w:tcW w:w="1191" w:type="dxa"/>
          </w:tcPr>
          <w:p w:rsidR="00C31115" w:rsidRDefault="00C31115">
            <w:pPr>
              <w:pStyle w:val="ConsPlusNormal"/>
              <w:jc w:val="center"/>
            </w:pPr>
            <w:r>
              <w:t>50,5%</w:t>
            </w:r>
          </w:p>
        </w:tc>
        <w:tc>
          <w:tcPr>
            <w:tcW w:w="1020" w:type="dxa"/>
          </w:tcPr>
          <w:p w:rsidR="00C31115" w:rsidRDefault="00C31115">
            <w:pPr>
              <w:pStyle w:val="ConsPlusNormal"/>
              <w:jc w:val="center"/>
            </w:pPr>
            <w:r>
              <w:t>10,3%</w:t>
            </w:r>
          </w:p>
        </w:tc>
        <w:tc>
          <w:tcPr>
            <w:tcW w:w="1191" w:type="dxa"/>
          </w:tcPr>
          <w:p w:rsidR="00C31115" w:rsidRDefault="00C31115">
            <w:pPr>
              <w:pStyle w:val="ConsPlusNormal"/>
              <w:jc w:val="center"/>
            </w:pPr>
            <w:r>
              <w:t>48,35</w:t>
            </w:r>
          </w:p>
        </w:tc>
        <w:tc>
          <w:tcPr>
            <w:tcW w:w="1361" w:type="dxa"/>
          </w:tcPr>
          <w:p w:rsidR="00C31115" w:rsidRDefault="00C31115">
            <w:pPr>
              <w:pStyle w:val="ConsPlusNormal"/>
              <w:jc w:val="center"/>
            </w:pPr>
            <w:r>
              <w:t>41,9%</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80,01</w:t>
            </w:r>
          </w:p>
        </w:tc>
        <w:tc>
          <w:tcPr>
            <w:tcW w:w="1191" w:type="dxa"/>
          </w:tcPr>
          <w:p w:rsidR="00C31115" w:rsidRDefault="00C31115">
            <w:pPr>
              <w:pStyle w:val="ConsPlusNormal"/>
              <w:jc w:val="center"/>
            </w:pPr>
            <w:r>
              <w:t>51,7%</w:t>
            </w:r>
          </w:p>
        </w:tc>
        <w:tc>
          <w:tcPr>
            <w:tcW w:w="1020" w:type="dxa"/>
          </w:tcPr>
          <w:p w:rsidR="00C31115" w:rsidRDefault="00C31115">
            <w:pPr>
              <w:pStyle w:val="ConsPlusNormal"/>
              <w:jc w:val="center"/>
            </w:pPr>
            <w:r>
              <w:t>11,0%</w:t>
            </w:r>
          </w:p>
        </w:tc>
        <w:tc>
          <w:tcPr>
            <w:tcW w:w="1191" w:type="dxa"/>
          </w:tcPr>
          <w:p w:rsidR="00C31115" w:rsidRDefault="00C31115">
            <w:pPr>
              <w:pStyle w:val="ConsPlusNormal"/>
              <w:jc w:val="center"/>
            </w:pPr>
            <w:r>
              <w:t>49,12</w:t>
            </w:r>
          </w:p>
        </w:tc>
        <w:tc>
          <w:tcPr>
            <w:tcW w:w="1361" w:type="dxa"/>
          </w:tcPr>
          <w:p w:rsidR="00C31115" w:rsidRDefault="00C31115">
            <w:pPr>
              <w:pStyle w:val="ConsPlusNormal"/>
              <w:jc w:val="center"/>
            </w:pPr>
            <w:r>
              <w:t>42,9%</w:t>
            </w:r>
          </w:p>
        </w:tc>
        <w:tc>
          <w:tcPr>
            <w:tcW w:w="1191" w:type="dxa"/>
          </w:tcPr>
          <w:p w:rsidR="00C31115" w:rsidRDefault="00C31115">
            <w:pPr>
              <w:pStyle w:val="ConsPlusNormal"/>
              <w:jc w:val="center"/>
            </w:pPr>
            <w:r>
              <w:t>5,7%</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81,95</w:t>
            </w:r>
          </w:p>
        </w:tc>
        <w:tc>
          <w:tcPr>
            <w:tcW w:w="1191" w:type="dxa"/>
          </w:tcPr>
          <w:p w:rsidR="00C31115" w:rsidRDefault="00C31115">
            <w:pPr>
              <w:pStyle w:val="ConsPlusNormal"/>
              <w:jc w:val="center"/>
            </w:pPr>
            <w:r>
              <w:t>52,8%</w:t>
            </w:r>
          </w:p>
        </w:tc>
        <w:tc>
          <w:tcPr>
            <w:tcW w:w="1020" w:type="dxa"/>
          </w:tcPr>
          <w:p w:rsidR="00C31115" w:rsidRDefault="00C31115">
            <w:pPr>
              <w:pStyle w:val="ConsPlusNormal"/>
              <w:jc w:val="center"/>
            </w:pPr>
            <w:r>
              <w:t>11,7%</w:t>
            </w:r>
          </w:p>
        </w:tc>
        <w:tc>
          <w:tcPr>
            <w:tcW w:w="1191" w:type="dxa"/>
          </w:tcPr>
          <w:p w:rsidR="00C31115" w:rsidRDefault="00C31115">
            <w:pPr>
              <w:pStyle w:val="ConsPlusNormal"/>
              <w:jc w:val="center"/>
            </w:pPr>
            <w:r>
              <w:t>49,35</w:t>
            </w:r>
          </w:p>
        </w:tc>
        <w:tc>
          <w:tcPr>
            <w:tcW w:w="1361" w:type="dxa"/>
          </w:tcPr>
          <w:p w:rsidR="00C31115" w:rsidRDefault="00C31115">
            <w:pPr>
              <w:pStyle w:val="ConsPlusNormal"/>
              <w:jc w:val="center"/>
            </w:pPr>
            <w:r>
              <w:t>43,1%</w:t>
            </w:r>
          </w:p>
        </w:tc>
        <w:tc>
          <w:tcPr>
            <w:tcW w:w="1191" w:type="dxa"/>
          </w:tcPr>
          <w:p w:rsidR="00C31115" w:rsidRDefault="00C31115">
            <w:pPr>
              <w:pStyle w:val="ConsPlusNormal"/>
              <w:jc w:val="center"/>
            </w:pPr>
            <w:r>
              <w:t>5,9%</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83,38</w:t>
            </w:r>
          </w:p>
        </w:tc>
        <w:tc>
          <w:tcPr>
            <w:tcW w:w="1191" w:type="dxa"/>
          </w:tcPr>
          <w:p w:rsidR="00C31115" w:rsidRDefault="00C31115">
            <w:pPr>
              <w:pStyle w:val="ConsPlusNormal"/>
              <w:jc w:val="center"/>
            </w:pPr>
            <w:r>
              <w:t>53,6%</w:t>
            </w:r>
          </w:p>
        </w:tc>
        <w:tc>
          <w:tcPr>
            <w:tcW w:w="1020" w:type="dxa"/>
          </w:tcPr>
          <w:p w:rsidR="00C31115" w:rsidRDefault="00C31115">
            <w:pPr>
              <w:pStyle w:val="ConsPlusNormal"/>
              <w:jc w:val="center"/>
            </w:pPr>
            <w:r>
              <w:t>12,2%</w:t>
            </w:r>
          </w:p>
        </w:tc>
        <w:tc>
          <w:tcPr>
            <w:tcW w:w="1191" w:type="dxa"/>
          </w:tcPr>
          <w:p w:rsidR="00C31115" w:rsidRDefault="00C31115">
            <w:pPr>
              <w:pStyle w:val="ConsPlusNormal"/>
              <w:jc w:val="center"/>
            </w:pPr>
            <w:r>
              <w:t>49,76</w:t>
            </w:r>
          </w:p>
        </w:tc>
        <w:tc>
          <w:tcPr>
            <w:tcW w:w="1361" w:type="dxa"/>
          </w:tcPr>
          <w:p w:rsidR="00C31115" w:rsidRDefault="00C31115">
            <w:pPr>
              <w:pStyle w:val="ConsPlusNormal"/>
              <w:jc w:val="center"/>
            </w:pPr>
            <w:r>
              <w:t>43,6%</w:t>
            </w:r>
          </w:p>
        </w:tc>
        <w:tc>
          <w:tcPr>
            <w:tcW w:w="1191" w:type="dxa"/>
          </w:tcPr>
          <w:p w:rsidR="00C31115" w:rsidRDefault="00C31115">
            <w:pPr>
              <w:pStyle w:val="ConsPlusNormal"/>
              <w:jc w:val="center"/>
            </w:pPr>
            <w:r>
              <w:t>6,2%</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89,72</w:t>
            </w:r>
          </w:p>
        </w:tc>
        <w:tc>
          <w:tcPr>
            <w:tcW w:w="1191" w:type="dxa"/>
          </w:tcPr>
          <w:p w:rsidR="00C31115" w:rsidRDefault="00C31115">
            <w:pPr>
              <w:pStyle w:val="ConsPlusNormal"/>
              <w:jc w:val="center"/>
            </w:pPr>
            <w:r>
              <w:t>56,9%</w:t>
            </w:r>
          </w:p>
        </w:tc>
        <w:tc>
          <w:tcPr>
            <w:tcW w:w="1020" w:type="dxa"/>
          </w:tcPr>
          <w:p w:rsidR="00C31115" w:rsidRDefault="00C31115">
            <w:pPr>
              <w:pStyle w:val="ConsPlusNormal"/>
              <w:jc w:val="center"/>
            </w:pPr>
            <w:r>
              <w:t>14,1%</w:t>
            </w:r>
          </w:p>
        </w:tc>
        <w:tc>
          <w:tcPr>
            <w:tcW w:w="1191" w:type="dxa"/>
          </w:tcPr>
          <w:p w:rsidR="00C31115" w:rsidRDefault="00C31115">
            <w:pPr>
              <w:pStyle w:val="ConsPlusNormal"/>
              <w:jc w:val="center"/>
            </w:pPr>
            <w:r>
              <w:t>50,44</w:t>
            </w:r>
          </w:p>
        </w:tc>
        <w:tc>
          <w:tcPr>
            <w:tcW w:w="1361" w:type="dxa"/>
          </w:tcPr>
          <w:p w:rsidR="00C31115" w:rsidRDefault="00C31115">
            <w:pPr>
              <w:pStyle w:val="ConsPlusNormal"/>
              <w:jc w:val="center"/>
            </w:pPr>
            <w:r>
              <w:t>44,3%</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98,17</w:t>
            </w:r>
          </w:p>
        </w:tc>
        <w:tc>
          <w:tcPr>
            <w:tcW w:w="1191" w:type="dxa"/>
          </w:tcPr>
          <w:p w:rsidR="00C31115" w:rsidRDefault="00C31115">
            <w:pPr>
              <w:pStyle w:val="ConsPlusNormal"/>
              <w:jc w:val="center"/>
            </w:pPr>
            <w:r>
              <w:t>60,6%</w:t>
            </w:r>
          </w:p>
        </w:tc>
        <w:tc>
          <w:tcPr>
            <w:tcW w:w="1020" w:type="dxa"/>
          </w:tcPr>
          <w:p w:rsidR="00C31115" w:rsidRDefault="00C31115">
            <w:pPr>
              <w:pStyle w:val="ConsPlusNormal"/>
              <w:jc w:val="center"/>
            </w:pPr>
            <w:r>
              <w:t>16,4%</w:t>
            </w:r>
          </w:p>
        </w:tc>
        <w:tc>
          <w:tcPr>
            <w:tcW w:w="1191" w:type="dxa"/>
          </w:tcPr>
          <w:p w:rsidR="00C31115" w:rsidRDefault="00C31115">
            <w:pPr>
              <w:pStyle w:val="ConsPlusNormal"/>
              <w:jc w:val="center"/>
            </w:pPr>
            <w:r>
              <w:t>51,72</w:t>
            </w:r>
          </w:p>
        </w:tc>
        <w:tc>
          <w:tcPr>
            <w:tcW w:w="1361" w:type="dxa"/>
          </w:tcPr>
          <w:p w:rsidR="00C31115" w:rsidRDefault="00C31115">
            <w:pPr>
              <w:pStyle w:val="ConsPlusNormal"/>
              <w:jc w:val="center"/>
            </w:pPr>
            <w:r>
              <w:t>45,7%</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103,4</w:t>
            </w:r>
          </w:p>
        </w:tc>
        <w:tc>
          <w:tcPr>
            <w:tcW w:w="1191" w:type="dxa"/>
          </w:tcPr>
          <w:p w:rsidR="00C31115" w:rsidRDefault="00C31115">
            <w:pPr>
              <w:pStyle w:val="ConsPlusNormal"/>
              <w:jc w:val="center"/>
            </w:pPr>
            <w:r>
              <w:t>62,6%</w:t>
            </w:r>
          </w:p>
        </w:tc>
        <w:tc>
          <w:tcPr>
            <w:tcW w:w="1020" w:type="dxa"/>
          </w:tcPr>
          <w:p w:rsidR="00C31115" w:rsidRDefault="00C31115">
            <w:pPr>
              <w:pStyle w:val="ConsPlusNormal"/>
              <w:jc w:val="center"/>
            </w:pPr>
            <w:r>
              <w:t>17,6%</w:t>
            </w:r>
          </w:p>
        </w:tc>
        <w:tc>
          <w:tcPr>
            <w:tcW w:w="1191" w:type="dxa"/>
          </w:tcPr>
          <w:p w:rsidR="00C31115" w:rsidRDefault="00C31115">
            <w:pPr>
              <w:pStyle w:val="ConsPlusNormal"/>
              <w:jc w:val="center"/>
            </w:pPr>
            <w:r>
              <w:t>56,41</w:t>
            </w:r>
          </w:p>
        </w:tc>
        <w:tc>
          <w:tcPr>
            <w:tcW w:w="1361" w:type="dxa"/>
          </w:tcPr>
          <w:p w:rsidR="00C31115" w:rsidRDefault="00C31115">
            <w:pPr>
              <w:pStyle w:val="ConsPlusNormal"/>
              <w:jc w:val="center"/>
            </w:pPr>
            <w:r>
              <w:t>50,2%</w:t>
            </w:r>
          </w:p>
        </w:tc>
        <w:tc>
          <w:tcPr>
            <w:tcW w:w="1191" w:type="dxa"/>
          </w:tcPr>
          <w:p w:rsidR="00C31115" w:rsidRDefault="00C31115">
            <w:pPr>
              <w:pStyle w:val="ConsPlusNormal"/>
              <w:jc w:val="center"/>
            </w:pPr>
            <w:r>
              <w:t>10,1%</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109,54</w:t>
            </w:r>
          </w:p>
        </w:tc>
        <w:tc>
          <w:tcPr>
            <w:tcW w:w="1191" w:type="dxa"/>
          </w:tcPr>
          <w:p w:rsidR="00C31115" w:rsidRDefault="00C31115">
            <w:pPr>
              <w:pStyle w:val="ConsPlusNormal"/>
              <w:jc w:val="center"/>
            </w:pPr>
            <w:r>
              <w:t>64,7%</w:t>
            </w:r>
          </w:p>
        </w:tc>
        <w:tc>
          <w:tcPr>
            <w:tcW w:w="1020" w:type="dxa"/>
          </w:tcPr>
          <w:p w:rsidR="00C31115" w:rsidRDefault="00C31115">
            <w:pPr>
              <w:pStyle w:val="ConsPlusNormal"/>
              <w:jc w:val="center"/>
            </w:pPr>
            <w:r>
              <w:t>18,8%</w:t>
            </w:r>
          </w:p>
        </w:tc>
        <w:tc>
          <w:tcPr>
            <w:tcW w:w="1191" w:type="dxa"/>
          </w:tcPr>
          <w:p w:rsidR="00C31115" w:rsidRDefault="00C31115">
            <w:pPr>
              <w:pStyle w:val="ConsPlusNormal"/>
              <w:jc w:val="center"/>
            </w:pPr>
            <w:r>
              <w:t>56,96</w:t>
            </w:r>
          </w:p>
        </w:tc>
        <w:tc>
          <w:tcPr>
            <w:tcW w:w="1361" w:type="dxa"/>
          </w:tcPr>
          <w:p w:rsidR="00C31115" w:rsidRDefault="00C31115">
            <w:pPr>
              <w:pStyle w:val="ConsPlusNormal"/>
              <w:jc w:val="center"/>
            </w:pPr>
            <w:r>
              <w:t>50,7%</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121,55</w:t>
            </w:r>
          </w:p>
        </w:tc>
        <w:tc>
          <w:tcPr>
            <w:tcW w:w="1191" w:type="dxa"/>
          </w:tcPr>
          <w:p w:rsidR="00C31115" w:rsidRDefault="00C31115">
            <w:pPr>
              <w:pStyle w:val="ConsPlusNormal"/>
              <w:jc w:val="center"/>
            </w:pPr>
            <w:r>
              <w:t>68,2%</w:t>
            </w:r>
          </w:p>
        </w:tc>
        <w:tc>
          <w:tcPr>
            <w:tcW w:w="1020" w:type="dxa"/>
          </w:tcPr>
          <w:p w:rsidR="00C31115" w:rsidRDefault="00C31115">
            <w:pPr>
              <w:pStyle w:val="ConsPlusNormal"/>
              <w:jc w:val="center"/>
            </w:pPr>
            <w:r>
              <w:t>20,9%</w:t>
            </w:r>
          </w:p>
        </w:tc>
        <w:tc>
          <w:tcPr>
            <w:tcW w:w="1191" w:type="dxa"/>
          </w:tcPr>
          <w:p w:rsidR="00C31115" w:rsidRDefault="00C31115">
            <w:pPr>
              <w:pStyle w:val="ConsPlusNormal"/>
              <w:jc w:val="center"/>
            </w:pPr>
            <w:r>
              <w:t>57,56</w:t>
            </w:r>
          </w:p>
        </w:tc>
        <w:tc>
          <w:tcPr>
            <w:tcW w:w="1361" w:type="dxa"/>
          </w:tcPr>
          <w:p w:rsidR="00C31115" w:rsidRDefault="00C31115">
            <w:pPr>
              <w:pStyle w:val="ConsPlusNormal"/>
              <w:jc w:val="center"/>
            </w:pPr>
            <w:r>
              <w:t>51,2%</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128,63</w:t>
            </w:r>
          </w:p>
        </w:tc>
        <w:tc>
          <w:tcPr>
            <w:tcW w:w="1191" w:type="dxa"/>
          </w:tcPr>
          <w:p w:rsidR="00C31115" w:rsidRDefault="00C31115">
            <w:pPr>
              <w:pStyle w:val="ConsPlusNormal"/>
              <w:jc w:val="center"/>
            </w:pPr>
            <w:r>
              <w:t>69,9%</w:t>
            </w:r>
          </w:p>
        </w:tc>
        <w:tc>
          <w:tcPr>
            <w:tcW w:w="1020" w:type="dxa"/>
          </w:tcPr>
          <w:p w:rsidR="00C31115" w:rsidRDefault="00C31115">
            <w:pPr>
              <w:pStyle w:val="ConsPlusNormal"/>
              <w:jc w:val="center"/>
            </w:pPr>
            <w:r>
              <w:t>22,0%</w:t>
            </w:r>
          </w:p>
        </w:tc>
        <w:tc>
          <w:tcPr>
            <w:tcW w:w="1191" w:type="dxa"/>
          </w:tcPr>
          <w:p w:rsidR="00C31115" w:rsidRDefault="00C31115">
            <w:pPr>
              <w:pStyle w:val="ConsPlusNormal"/>
              <w:jc w:val="center"/>
            </w:pPr>
            <w:r>
              <w:t>60,09</w:t>
            </w:r>
          </w:p>
        </w:tc>
        <w:tc>
          <w:tcPr>
            <w:tcW w:w="1361" w:type="dxa"/>
          </w:tcPr>
          <w:p w:rsidR="00C31115" w:rsidRDefault="00C31115">
            <w:pPr>
              <w:pStyle w:val="ConsPlusNormal"/>
              <w:jc w:val="center"/>
            </w:pPr>
            <w:r>
              <w:t>53,3%</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132,16</w:t>
            </w:r>
          </w:p>
        </w:tc>
        <w:tc>
          <w:tcPr>
            <w:tcW w:w="1191" w:type="dxa"/>
          </w:tcPr>
          <w:p w:rsidR="00C31115" w:rsidRDefault="00C31115">
            <w:pPr>
              <w:pStyle w:val="ConsPlusNormal"/>
              <w:jc w:val="center"/>
            </w:pPr>
            <w:r>
              <w:t>70,7%</w:t>
            </w:r>
          </w:p>
        </w:tc>
        <w:tc>
          <w:tcPr>
            <w:tcW w:w="1020" w:type="dxa"/>
          </w:tcPr>
          <w:p w:rsidR="00C31115" w:rsidRDefault="00C31115">
            <w:pPr>
              <w:pStyle w:val="ConsPlusNormal"/>
              <w:jc w:val="center"/>
            </w:pPr>
            <w:r>
              <w:t>22,4%</w:t>
            </w:r>
          </w:p>
        </w:tc>
        <w:tc>
          <w:tcPr>
            <w:tcW w:w="1191" w:type="dxa"/>
          </w:tcPr>
          <w:p w:rsidR="00C31115" w:rsidRDefault="00C31115">
            <w:pPr>
              <w:pStyle w:val="ConsPlusNormal"/>
              <w:jc w:val="center"/>
            </w:pPr>
            <w:r>
              <w:t>60,73</w:t>
            </w:r>
          </w:p>
        </w:tc>
        <w:tc>
          <w:tcPr>
            <w:tcW w:w="1361" w:type="dxa"/>
          </w:tcPr>
          <w:p w:rsidR="00C31115" w:rsidRDefault="00C31115">
            <w:pPr>
              <w:pStyle w:val="ConsPlusNormal"/>
              <w:jc w:val="center"/>
            </w:pPr>
            <w:r>
              <w:t>53,8%</w:t>
            </w:r>
          </w:p>
        </w:tc>
        <w:tc>
          <w:tcPr>
            <w:tcW w:w="1191" w:type="dxa"/>
          </w:tcPr>
          <w:p w:rsidR="00C31115" w:rsidRDefault="00C31115">
            <w:pPr>
              <w:pStyle w:val="ConsPlusNormal"/>
              <w:jc w:val="center"/>
            </w:pPr>
            <w:r>
              <w:t>12,3%</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137,29</w:t>
            </w:r>
          </w:p>
        </w:tc>
        <w:tc>
          <w:tcPr>
            <w:tcW w:w="1191" w:type="dxa"/>
          </w:tcPr>
          <w:p w:rsidR="00C31115" w:rsidRDefault="00C31115">
            <w:pPr>
              <w:pStyle w:val="ConsPlusNormal"/>
              <w:jc w:val="center"/>
            </w:pPr>
            <w:r>
              <w:t>71,8%</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61,45</w:t>
            </w:r>
          </w:p>
        </w:tc>
        <w:tc>
          <w:tcPr>
            <w:tcW w:w="1361" w:type="dxa"/>
          </w:tcPr>
          <w:p w:rsidR="00C31115" w:rsidRDefault="00C31115">
            <w:pPr>
              <w:pStyle w:val="ConsPlusNormal"/>
              <w:jc w:val="center"/>
            </w:pPr>
            <w:r>
              <w:t>54,3%</w:t>
            </w:r>
          </w:p>
        </w:tc>
        <w:tc>
          <w:tcPr>
            <w:tcW w:w="1191" w:type="dxa"/>
          </w:tcPr>
          <w:p w:rsidR="00C31115" w:rsidRDefault="00C31115">
            <w:pPr>
              <w:pStyle w:val="ConsPlusNormal"/>
              <w:jc w:val="center"/>
            </w:pPr>
            <w:r>
              <w:t>12,6%</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160,66</w:t>
            </w:r>
          </w:p>
        </w:tc>
        <w:tc>
          <w:tcPr>
            <w:tcW w:w="1191" w:type="dxa"/>
          </w:tcPr>
          <w:p w:rsidR="00C31115" w:rsidRDefault="00C31115">
            <w:pPr>
              <w:pStyle w:val="ConsPlusNormal"/>
              <w:jc w:val="center"/>
            </w:pPr>
            <w:r>
              <w:t>75,9%</w:t>
            </w:r>
          </w:p>
        </w:tc>
        <w:tc>
          <w:tcPr>
            <w:tcW w:w="1020" w:type="dxa"/>
          </w:tcPr>
          <w:p w:rsidR="00C31115" w:rsidRDefault="00C31115">
            <w:pPr>
              <w:pStyle w:val="ConsPlusNormal"/>
              <w:jc w:val="center"/>
            </w:pPr>
            <w:r>
              <w:t>25,6%</w:t>
            </w:r>
          </w:p>
        </w:tc>
        <w:tc>
          <w:tcPr>
            <w:tcW w:w="1191" w:type="dxa"/>
          </w:tcPr>
          <w:p w:rsidR="00C31115" w:rsidRDefault="00C31115">
            <w:pPr>
              <w:pStyle w:val="ConsPlusNormal"/>
              <w:jc w:val="center"/>
            </w:pPr>
            <w:r>
              <w:t>62,33</w:t>
            </w:r>
          </w:p>
        </w:tc>
        <w:tc>
          <w:tcPr>
            <w:tcW w:w="1361" w:type="dxa"/>
          </w:tcPr>
          <w:p w:rsidR="00C31115" w:rsidRDefault="00C31115">
            <w:pPr>
              <w:pStyle w:val="ConsPlusNormal"/>
              <w:jc w:val="center"/>
            </w:pPr>
            <w:r>
              <w:t>55,0%</w:t>
            </w:r>
          </w:p>
        </w:tc>
        <w:tc>
          <w:tcPr>
            <w:tcW w:w="1191" w:type="dxa"/>
          </w:tcPr>
          <w:p w:rsidR="00C31115" w:rsidRDefault="00C31115">
            <w:pPr>
              <w:pStyle w:val="ConsPlusNormal"/>
              <w:jc w:val="center"/>
            </w:pPr>
            <w:r>
              <w:t>13,0%</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173,97</w:t>
            </w:r>
          </w:p>
        </w:tc>
        <w:tc>
          <w:tcPr>
            <w:tcW w:w="1191" w:type="dxa"/>
          </w:tcPr>
          <w:p w:rsidR="00C31115" w:rsidRDefault="00C31115">
            <w:pPr>
              <w:pStyle w:val="ConsPlusNormal"/>
              <w:jc w:val="center"/>
            </w:pPr>
            <w:r>
              <w:t>77,8%</w:t>
            </w:r>
          </w:p>
        </w:tc>
        <w:tc>
          <w:tcPr>
            <w:tcW w:w="1020" w:type="dxa"/>
          </w:tcPr>
          <w:p w:rsidR="00C31115" w:rsidRDefault="00C31115">
            <w:pPr>
              <w:pStyle w:val="ConsPlusNormal"/>
              <w:jc w:val="center"/>
            </w:pPr>
            <w:r>
              <w:t>26,7%</w:t>
            </w:r>
          </w:p>
        </w:tc>
        <w:tc>
          <w:tcPr>
            <w:tcW w:w="1191" w:type="dxa"/>
          </w:tcPr>
          <w:p w:rsidR="00C31115" w:rsidRDefault="00C31115">
            <w:pPr>
              <w:pStyle w:val="ConsPlusNormal"/>
              <w:jc w:val="center"/>
            </w:pPr>
            <w:r>
              <w:t>64,45</w:t>
            </w:r>
          </w:p>
        </w:tc>
        <w:tc>
          <w:tcPr>
            <w:tcW w:w="1361" w:type="dxa"/>
          </w:tcPr>
          <w:p w:rsidR="00C31115" w:rsidRDefault="00C31115">
            <w:pPr>
              <w:pStyle w:val="ConsPlusNormal"/>
              <w:jc w:val="center"/>
            </w:pPr>
            <w:r>
              <w:t>56,4%</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188,04</w:t>
            </w:r>
          </w:p>
        </w:tc>
        <w:tc>
          <w:tcPr>
            <w:tcW w:w="1191" w:type="dxa"/>
          </w:tcPr>
          <w:p w:rsidR="00C31115" w:rsidRDefault="00C31115">
            <w:pPr>
              <w:pStyle w:val="ConsPlusNormal"/>
              <w:jc w:val="center"/>
            </w:pPr>
            <w:r>
              <w:t>79,4%</w:t>
            </w:r>
          </w:p>
        </w:tc>
        <w:tc>
          <w:tcPr>
            <w:tcW w:w="1020" w:type="dxa"/>
          </w:tcPr>
          <w:p w:rsidR="00C31115" w:rsidRDefault="00C31115">
            <w:pPr>
              <w:pStyle w:val="ConsPlusNormal"/>
              <w:jc w:val="center"/>
            </w:pPr>
            <w:r>
              <w:t>27,7%</w:t>
            </w:r>
          </w:p>
        </w:tc>
        <w:tc>
          <w:tcPr>
            <w:tcW w:w="1191" w:type="dxa"/>
          </w:tcPr>
          <w:p w:rsidR="00C31115" w:rsidRDefault="00C31115">
            <w:pPr>
              <w:pStyle w:val="ConsPlusNormal"/>
              <w:jc w:val="center"/>
            </w:pPr>
            <w:r>
              <w:t>67,76</w:t>
            </w:r>
          </w:p>
        </w:tc>
        <w:tc>
          <w:tcPr>
            <w:tcW w:w="1361" w:type="dxa"/>
          </w:tcPr>
          <w:p w:rsidR="00C31115" w:rsidRDefault="00C31115">
            <w:pPr>
              <w:pStyle w:val="ConsPlusNormal"/>
              <w:jc w:val="center"/>
            </w:pPr>
            <w:r>
              <w:t>58,6%</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212,45</w:t>
            </w:r>
          </w:p>
        </w:tc>
        <w:tc>
          <w:tcPr>
            <w:tcW w:w="1191" w:type="dxa"/>
          </w:tcPr>
          <w:p w:rsidR="00C31115" w:rsidRDefault="00C31115">
            <w:pPr>
              <w:pStyle w:val="ConsPlusNormal"/>
              <w:jc w:val="center"/>
            </w:pPr>
            <w:r>
              <w:t>81,8%</w:t>
            </w:r>
          </w:p>
        </w:tc>
        <w:tc>
          <w:tcPr>
            <w:tcW w:w="1020" w:type="dxa"/>
          </w:tcPr>
          <w:p w:rsidR="00C31115" w:rsidRDefault="00C31115">
            <w:pPr>
              <w:pStyle w:val="ConsPlusNormal"/>
              <w:jc w:val="center"/>
            </w:pPr>
            <w:r>
              <w:t>29,1%</w:t>
            </w:r>
          </w:p>
        </w:tc>
        <w:tc>
          <w:tcPr>
            <w:tcW w:w="1191" w:type="dxa"/>
          </w:tcPr>
          <w:p w:rsidR="00C31115" w:rsidRDefault="00C31115">
            <w:pPr>
              <w:pStyle w:val="ConsPlusNormal"/>
              <w:jc w:val="center"/>
            </w:pPr>
            <w:r>
              <w:t>72,09</w:t>
            </w:r>
          </w:p>
        </w:tc>
        <w:tc>
          <w:tcPr>
            <w:tcW w:w="1361" w:type="dxa"/>
          </w:tcPr>
          <w:p w:rsidR="00C31115" w:rsidRDefault="00C31115">
            <w:pPr>
              <w:pStyle w:val="ConsPlusNormal"/>
              <w:jc w:val="center"/>
            </w:pPr>
            <w:r>
              <w:t>61,1%</w:t>
            </w:r>
          </w:p>
        </w:tc>
        <w:tc>
          <w:tcPr>
            <w:tcW w:w="1191" w:type="dxa"/>
          </w:tcPr>
          <w:p w:rsidR="00C31115" w:rsidRDefault="00C31115">
            <w:pPr>
              <w:pStyle w:val="ConsPlusNormal"/>
              <w:jc w:val="center"/>
            </w:pPr>
            <w:r>
              <w:t>16,6%</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&gt; 282,82</w:t>
            </w:r>
          </w:p>
        </w:tc>
        <w:tc>
          <w:tcPr>
            <w:tcW w:w="1191" w:type="dxa"/>
          </w:tcPr>
          <w:p w:rsidR="00C31115" w:rsidRDefault="00C31115">
            <w:pPr>
              <w:pStyle w:val="ConsPlusNormal"/>
              <w:jc w:val="center"/>
            </w:pPr>
            <w:r>
              <w:t>86,3%</w:t>
            </w:r>
          </w:p>
        </w:tc>
        <w:tc>
          <w:tcPr>
            <w:tcW w:w="1020" w:type="dxa"/>
          </w:tcPr>
          <w:p w:rsidR="00C31115" w:rsidRDefault="00C31115">
            <w:pPr>
              <w:pStyle w:val="ConsPlusNormal"/>
              <w:jc w:val="center"/>
            </w:pPr>
            <w:r>
              <w:t>31,8%</w:t>
            </w:r>
          </w:p>
        </w:tc>
        <w:tc>
          <w:tcPr>
            <w:tcW w:w="1191" w:type="dxa"/>
          </w:tcPr>
          <w:p w:rsidR="00C31115" w:rsidRDefault="00C31115">
            <w:pPr>
              <w:pStyle w:val="ConsPlusNormal"/>
              <w:jc w:val="center"/>
            </w:pPr>
            <w:r>
              <w:t>76,72</w:t>
            </w:r>
          </w:p>
        </w:tc>
        <w:tc>
          <w:tcPr>
            <w:tcW w:w="1361" w:type="dxa"/>
          </w:tcPr>
          <w:p w:rsidR="00C31115" w:rsidRDefault="00C31115">
            <w:pPr>
              <w:pStyle w:val="ConsPlusNormal"/>
              <w:jc w:val="center"/>
            </w:pPr>
            <w:r>
              <w:t>63,4%</w:t>
            </w:r>
          </w:p>
        </w:tc>
        <w:tc>
          <w:tcPr>
            <w:tcW w:w="1191" w:type="dxa"/>
          </w:tcPr>
          <w:p w:rsidR="00C31115" w:rsidRDefault="00C31115">
            <w:pPr>
              <w:pStyle w:val="ConsPlusNormal"/>
              <w:jc w:val="center"/>
            </w:pPr>
            <w:r>
              <w:t>18,0%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85,05</w:t>
            </w:r>
          </w:p>
        </w:tc>
        <w:tc>
          <w:tcPr>
            <w:tcW w:w="1361" w:type="dxa"/>
          </w:tcPr>
          <w:p w:rsidR="00C31115" w:rsidRDefault="00C31115">
            <w:pPr>
              <w:pStyle w:val="ConsPlusNormal"/>
              <w:jc w:val="center"/>
            </w:pPr>
            <w:r>
              <w:t>67,0%</w:t>
            </w:r>
          </w:p>
        </w:tc>
        <w:tc>
          <w:tcPr>
            <w:tcW w:w="1191" w:type="dxa"/>
          </w:tcPr>
          <w:p w:rsidR="00C31115" w:rsidRDefault="00C31115">
            <w:pPr>
              <w:pStyle w:val="ConsPlusNormal"/>
              <w:jc w:val="center"/>
            </w:pPr>
            <w:r>
              <w:t>20,2%</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94,56</w:t>
            </w:r>
          </w:p>
        </w:tc>
        <w:tc>
          <w:tcPr>
            <w:tcW w:w="1361" w:type="dxa"/>
          </w:tcPr>
          <w:p w:rsidR="00C31115" w:rsidRDefault="00C31115">
            <w:pPr>
              <w:pStyle w:val="ConsPlusNormal"/>
              <w:jc w:val="center"/>
            </w:pPr>
            <w:r>
              <w:t>70,3%</w:t>
            </w:r>
          </w:p>
        </w:tc>
        <w:tc>
          <w:tcPr>
            <w:tcW w:w="1191" w:type="dxa"/>
          </w:tcPr>
          <w:p w:rsidR="00C31115" w:rsidRDefault="00C31115">
            <w:pPr>
              <w:pStyle w:val="ConsPlusNormal"/>
              <w:jc w:val="center"/>
            </w:pPr>
            <w:r>
              <w:t>22,2%</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108,11</w:t>
            </w:r>
          </w:p>
        </w:tc>
        <w:tc>
          <w:tcPr>
            <w:tcW w:w="1361" w:type="dxa"/>
          </w:tcPr>
          <w:p w:rsidR="00C31115" w:rsidRDefault="00C31115">
            <w:pPr>
              <w:pStyle w:val="ConsPlusNormal"/>
              <w:jc w:val="center"/>
            </w:pPr>
            <w:r>
              <w:t>74,0%</w:t>
            </w:r>
          </w:p>
        </w:tc>
        <w:tc>
          <w:tcPr>
            <w:tcW w:w="1191" w:type="dxa"/>
          </w:tcPr>
          <w:p w:rsidR="00C31115" w:rsidRDefault="00C31115">
            <w:pPr>
              <w:pStyle w:val="ConsPlusNormal"/>
              <w:jc w:val="center"/>
            </w:pPr>
            <w:r>
              <w:t>24,4%</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123,95</w:t>
            </w:r>
          </w:p>
        </w:tc>
        <w:tc>
          <w:tcPr>
            <w:tcW w:w="1361" w:type="dxa"/>
          </w:tcPr>
          <w:p w:rsidR="00C31115" w:rsidRDefault="00C31115">
            <w:pPr>
              <w:pStyle w:val="ConsPlusNormal"/>
              <w:jc w:val="center"/>
            </w:pPr>
            <w:r>
              <w:t>77,4%</w:t>
            </w:r>
          </w:p>
        </w:tc>
        <w:tc>
          <w:tcPr>
            <w:tcW w:w="1191" w:type="dxa"/>
          </w:tcPr>
          <w:p w:rsidR="00C31115" w:rsidRDefault="00C31115">
            <w:pPr>
              <w:pStyle w:val="ConsPlusNormal"/>
              <w:jc w:val="center"/>
            </w:pPr>
            <w:r>
              <w:t>26,4%</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175,05</w:t>
            </w:r>
          </w:p>
        </w:tc>
        <w:tc>
          <w:tcPr>
            <w:tcW w:w="1361" w:type="dxa"/>
          </w:tcPr>
          <w:p w:rsidR="00C31115" w:rsidRDefault="00C31115">
            <w:pPr>
              <w:pStyle w:val="ConsPlusNormal"/>
              <w:jc w:val="center"/>
            </w:pPr>
            <w:r>
              <w:t>84,0%</w:t>
            </w:r>
          </w:p>
        </w:tc>
        <w:tc>
          <w:tcPr>
            <w:tcW w:w="1191" w:type="dxa"/>
          </w:tcPr>
          <w:p w:rsidR="00C31115" w:rsidRDefault="00C31115">
            <w:pPr>
              <w:pStyle w:val="ConsPlusNormal"/>
              <w:jc w:val="center"/>
            </w:pPr>
            <w:r>
              <w:t>30,4%</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206,49</w:t>
            </w:r>
          </w:p>
        </w:tc>
        <w:tc>
          <w:tcPr>
            <w:tcW w:w="1361" w:type="dxa"/>
          </w:tcPr>
          <w:p w:rsidR="00C31115" w:rsidRDefault="00C31115">
            <w:pPr>
              <w:pStyle w:val="ConsPlusNormal"/>
              <w:jc w:val="center"/>
            </w:pPr>
            <w:r>
              <w:t>86,4%</w:t>
            </w:r>
          </w:p>
        </w:tc>
        <w:tc>
          <w:tcPr>
            <w:tcW w:w="1191" w:type="dxa"/>
          </w:tcPr>
          <w:p w:rsidR="00C31115" w:rsidRDefault="00C31115">
            <w:pPr>
              <w:pStyle w:val="ConsPlusNormal"/>
              <w:jc w:val="center"/>
            </w:pPr>
            <w:r>
              <w:t>31,8%</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64,43</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46,78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38,66</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28,07</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П4-9-2</w:t>
      </w:r>
    </w:p>
    <w:p w:rsidR="00C31115" w:rsidRDefault="00C31115">
      <w:pPr>
        <w:pStyle w:val="ConsPlusNormal"/>
        <w:jc w:val="both"/>
      </w:pPr>
    </w:p>
    <w:p w:rsidR="00C31115" w:rsidRDefault="00C31115">
      <w:pPr>
        <w:pStyle w:val="ConsPlusTitle"/>
        <w:jc w:val="center"/>
      </w:pPr>
      <w:bookmarkStart w:id="58" w:name="P8276"/>
      <w:bookmarkEnd w:id="58"/>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аптек, молочных кухонь,</w:t>
      </w:r>
    </w:p>
    <w:p w:rsidR="00C31115" w:rsidRDefault="00C31115">
      <w:pPr>
        <w:pStyle w:val="ConsPlusTitle"/>
        <w:jc w:val="center"/>
      </w:pPr>
      <w:r>
        <w:t>ветеринарных аптек и так далее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4,392</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5,146</w:t>
            </w:r>
          </w:p>
        </w:tc>
        <w:tc>
          <w:tcPr>
            <w:tcW w:w="2268" w:type="dxa"/>
          </w:tcPr>
          <w:p w:rsidR="00C31115" w:rsidRDefault="00C31115">
            <w:pPr>
              <w:pStyle w:val="ConsPlusNormal"/>
              <w:jc w:val="center"/>
            </w:pPr>
            <w:r>
              <w:t>12,2%</w:t>
            </w:r>
          </w:p>
        </w:tc>
        <w:tc>
          <w:tcPr>
            <w:tcW w:w="2268" w:type="dxa"/>
          </w:tcPr>
          <w:p w:rsidR="00C31115" w:rsidRDefault="00C31115">
            <w:pPr>
              <w:pStyle w:val="ConsPlusNormal"/>
              <w:jc w:val="center"/>
            </w:pPr>
            <w:r>
              <w:t>1,2%</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5,775</w:t>
            </w:r>
          </w:p>
        </w:tc>
        <w:tc>
          <w:tcPr>
            <w:tcW w:w="2268" w:type="dxa"/>
          </w:tcPr>
          <w:p w:rsidR="00C31115" w:rsidRDefault="00C31115">
            <w:pPr>
              <w:pStyle w:val="ConsPlusNormal"/>
              <w:jc w:val="center"/>
            </w:pPr>
            <w:r>
              <w:t>21,8%</w:t>
            </w:r>
          </w:p>
        </w:tc>
        <w:tc>
          <w:tcPr>
            <w:tcW w:w="2268" w:type="dxa"/>
          </w:tcPr>
          <w:p w:rsidR="00C31115" w:rsidRDefault="00C31115">
            <w:pPr>
              <w:pStyle w:val="ConsPlusNormal"/>
              <w:jc w:val="center"/>
            </w:pPr>
            <w:r>
              <w:t>2,2%</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6</w:t>
            </w:r>
          </w:p>
        </w:tc>
        <w:tc>
          <w:tcPr>
            <w:tcW w:w="2268" w:type="dxa"/>
          </w:tcPr>
          <w:p w:rsidR="00C31115" w:rsidRDefault="00C31115">
            <w:pPr>
              <w:pStyle w:val="ConsPlusNormal"/>
              <w:jc w:val="center"/>
            </w:pPr>
            <w:r>
              <w:t>24,7%</w:t>
            </w:r>
          </w:p>
        </w:tc>
        <w:tc>
          <w:tcPr>
            <w:tcW w:w="2268" w:type="dxa"/>
          </w:tcPr>
          <w:p w:rsidR="00C31115" w:rsidRDefault="00C31115">
            <w:pPr>
              <w:pStyle w:val="ConsPlusNormal"/>
              <w:jc w:val="center"/>
            </w:pPr>
            <w:r>
              <w:t>2,5%</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7,142</w:t>
            </w:r>
          </w:p>
        </w:tc>
        <w:tc>
          <w:tcPr>
            <w:tcW w:w="2268" w:type="dxa"/>
          </w:tcPr>
          <w:p w:rsidR="00C31115" w:rsidRDefault="00C31115">
            <w:pPr>
              <w:pStyle w:val="ConsPlusNormal"/>
              <w:jc w:val="center"/>
            </w:pPr>
            <w:r>
              <w:t>36,8%</w:t>
            </w:r>
          </w:p>
        </w:tc>
        <w:tc>
          <w:tcPr>
            <w:tcW w:w="2268" w:type="dxa"/>
          </w:tcPr>
          <w:p w:rsidR="00C31115" w:rsidRDefault="00C31115">
            <w:pPr>
              <w:pStyle w:val="ConsPlusNormal"/>
              <w:jc w:val="center"/>
            </w:pPr>
            <w:r>
              <w:t>3,7%</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8,125</w:t>
            </w:r>
          </w:p>
        </w:tc>
        <w:tc>
          <w:tcPr>
            <w:tcW w:w="2268" w:type="dxa"/>
          </w:tcPr>
          <w:p w:rsidR="00C31115" w:rsidRDefault="00C31115">
            <w:pPr>
              <w:pStyle w:val="ConsPlusNormal"/>
              <w:jc w:val="center"/>
            </w:pPr>
            <w:r>
              <w:t>44,4%</w:t>
            </w:r>
          </w:p>
        </w:tc>
        <w:tc>
          <w:tcPr>
            <w:tcW w:w="2268" w:type="dxa"/>
          </w:tcPr>
          <w:p w:rsidR="00C31115" w:rsidRDefault="00C31115">
            <w:pPr>
              <w:pStyle w:val="ConsPlusNormal"/>
              <w:jc w:val="center"/>
            </w:pPr>
            <w:r>
              <w:t>6,6%</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9,52</w:t>
            </w:r>
          </w:p>
        </w:tc>
        <w:tc>
          <w:tcPr>
            <w:tcW w:w="2268" w:type="dxa"/>
          </w:tcPr>
          <w:p w:rsidR="00C31115" w:rsidRDefault="00C31115">
            <w:pPr>
              <w:pStyle w:val="ConsPlusNormal"/>
              <w:jc w:val="center"/>
            </w:pPr>
            <w:r>
              <w:t>52,6%</w:t>
            </w:r>
          </w:p>
        </w:tc>
        <w:tc>
          <w:tcPr>
            <w:tcW w:w="2268" w:type="dxa"/>
          </w:tcPr>
          <w:p w:rsidR="00C31115" w:rsidRDefault="00C31115">
            <w:pPr>
              <w:pStyle w:val="ConsPlusNormal"/>
              <w:jc w:val="center"/>
            </w:pPr>
            <w:r>
              <w:t>11,5%</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11,875</w:t>
            </w:r>
          </w:p>
        </w:tc>
        <w:tc>
          <w:tcPr>
            <w:tcW w:w="2268" w:type="dxa"/>
          </w:tcPr>
          <w:p w:rsidR="00C31115" w:rsidRDefault="00C31115">
            <w:pPr>
              <w:pStyle w:val="ConsPlusNormal"/>
              <w:jc w:val="center"/>
            </w:pPr>
            <w:r>
              <w:t>62,0%</w:t>
            </w:r>
          </w:p>
        </w:tc>
        <w:tc>
          <w:tcPr>
            <w:tcW w:w="2268" w:type="dxa"/>
          </w:tcPr>
          <w:p w:rsidR="00C31115" w:rsidRDefault="00C31115">
            <w:pPr>
              <w:pStyle w:val="ConsPlusNormal"/>
              <w:jc w:val="center"/>
            </w:pPr>
            <w:r>
              <w:t>17,2%</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13,934</w:t>
            </w:r>
          </w:p>
        </w:tc>
        <w:tc>
          <w:tcPr>
            <w:tcW w:w="2268" w:type="dxa"/>
          </w:tcPr>
          <w:p w:rsidR="00C31115" w:rsidRDefault="00C31115">
            <w:pPr>
              <w:pStyle w:val="ConsPlusNormal"/>
              <w:jc w:val="center"/>
            </w:pPr>
            <w:r>
              <w:t>61,6%</w:t>
            </w:r>
          </w:p>
        </w:tc>
        <w:tc>
          <w:tcPr>
            <w:tcW w:w="2268" w:type="dxa"/>
          </w:tcPr>
          <w:p w:rsidR="00C31115" w:rsidRDefault="00C31115">
            <w:pPr>
              <w:pStyle w:val="ConsPlusNormal"/>
              <w:jc w:val="center"/>
            </w:pPr>
            <w:r>
              <w:t>20,6%</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15,337</w:t>
            </w:r>
          </w:p>
        </w:tc>
        <w:tc>
          <w:tcPr>
            <w:tcW w:w="2268" w:type="dxa"/>
          </w:tcPr>
          <w:p w:rsidR="00C31115" w:rsidRDefault="00C31115">
            <w:pPr>
              <w:pStyle w:val="ConsPlusNormal"/>
              <w:jc w:val="center"/>
            </w:pPr>
            <w:r>
              <w:t>70,6%</w:t>
            </w:r>
          </w:p>
        </w:tc>
        <w:tc>
          <w:tcPr>
            <w:tcW w:w="2268" w:type="dxa"/>
          </w:tcPr>
          <w:p w:rsidR="00C31115" w:rsidRDefault="00C31115">
            <w:pPr>
              <w:pStyle w:val="ConsPlusNormal"/>
              <w:jc w:val="center"/>
            </w:pPr>
            <w:r>
              <w:t>22,3%</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18,911</w:t>
            </w:r>
          </w:p>
        </w:tc>
        <w:tc>
          <w:tcPr>
            <w:tcW w:w="2268" w:type="dxa"/>
          </w:tcPr>
          <w:p w:rsidR="00C31115" w:rsidRDefault="00C31115">
            <w:pPr>
              <w:pStyle w:val="ConsPlusNormal"/>
              <w:jc w:val="center"/>
            </w:pPr>
            <w:r>
              <w:t>76,1%</w:t>
            </w:r>
          </w:p>
        </w:tc>
        <w:tc>
          <w:tcPr>
            <w:tcW w:w="2268" w:type="dxa"/>
          </w:tcPr>
          <w:p w:rsidR="00C31115" w:rsidRDefault="00C31115">
            <w:pPr>
              <w:pStyle w:val="ConsPlusNormal"/>
              <w:jc w:val="center"/>
            </w:pPr>
            <w:r>
              <w:t>25,7%</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20,604</w:t>
            </w:r>
          </w:p>
        </w:tc>
        <w:tc>
          <w:tcPr>
            <w:tcW w:w="2268" w:type="dxa"/>
          </w:tcPr>
          <w:p w:rsidR="00C31115" w:rsidRDefault="00C31115">
            <w:pPr>
              <w:pStyle w:val="ConsPlusNormal"/>
              <w:jc w:val="center"/>
            </w:pPr>
            <w:r>
              <w:t>78,1%</w:t>
            </w:r>
          </w:p>
        </w:tc>
        <w:tc>
          <w:tcPr>
            <w:tcW w:w="2268" w:type="dxa"/>
          </w:tcPr>
          <w:p w:rsidR="00C31115" w:rsidRDefault="00C31115">
            <w:pPr>
              <w:pStyle w:val="ConsPlusNormal"/>
              <w:jc w:val="center"/>
            </w:pPr>
            <w:r>
              <w:t>26,8%</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23,614</w:t>
            </w:r>
          </w:p>
        </w:tc>
        <w:tc>
          <w:tcPr>
            <w:tcW w:w="2268" w:type="dxa"/>
          </w:tcPr>
          <w:p w:rsidR="00C31115" w:rsidRDefault="00C31115">
            <w:pPr>
              <w:pStyle w:val="ConsPlusNormal"/>
              <w:jc w:val="center"/>
            </w:pPr>
            <w:r>
              <w:t>80,9%</w:t>
            </w:r>
          </w:p>
        </w:tc>
        <w:tc>
          <w:tcPr>
            <w:tcW w:w="2268" w:type="dxa"/>
          </w:tcPr>
          <w:p w:rsidR="00C31115" w:rsidRDefault="00C31115">
            <w:pPr>
              <w:pStyle w:val="ConsPlusNormal"/>
              <w:jc w:val="center"/>
            </w:pPr>
            <w:r>
              <w:t>28,5%</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27,153</w:t>
            </w:r>
          </w:p>
        </w:tc>
        <w:tc>
          <w:tcPr>
            <w:tcW w:w="2268" w:type="dxa"/>
          </w:tcPr>
          <w:p w:rsidR="00C31115" w:rsidRDefault="00C31115">
            <w:pPr>
              <w:pStyle w:val="ConsPlusNormal"/>
              <w:jc w:val="center"/>
            </w:pPr>
            <w:r>
              <w:t>83,4%</w:t>
            </w:r>
          </w:p>
        </w:tc>
        <w:tc>
          <w:tcPr>
            <w:tcW w:w="2268" w:type="dxa"/>
          </w:tcPr>
          <w:p w:rsidR="00C31115" w:rsidRDefault="00C31115">
            <w:pPr>
              <w:pStyle w:val="ConsPlusNormal"/>
              <w:jc w:val="center"/>
            </w:pPr>
            <w:r>
              <w:t>30,0%</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30,365</w:t>
            </w:r>
          </w:p>
        </w:tc>
        <w:tc>
          <w:tcPr>
            <w:tcW w:w="2268" w:type="dxa"/>
          </w:tcPr>
          <w:p w:rsidR="00C31115" w:rsidRDefault="00C31115">
            <w:pPr>
              <w:pStyle w:val="ConsPlusNormal"/>
              <w:jc w:val="center"/>
            </w:pPr>
            <w:r>
              <w:t>85,1%</w:t>
            </w:r>
          </w:p>
        </w:tc>
        <w:tc>
          <w:tcPr>
            <w:tcW w:w="2268" w:type="dxa"/>
          </w:tcPr>
          <w:p w:rsidR="00C31115" w:rsidRDefault="00C31115">
            <w:pPr>
              <w:pStyle w:val="ConsPlusNormal"/>
              <w:jc w:val="center"/>
            </w:pPr>
            <w:r>
              <w:t>31,1%</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36,148</w:t>
            </w:r>
          </w:p>
        </w:tc>
        <w:tc>
          <w:tcPr>
            <w:tcW w:w="2268" w:type="dxa"/>
          </w:tcPr>
          <w:p w:rsidR="00C31115" w:rsidRDefault="00C31115">
            <w:pPr>
              <w:pStyle w:val="ConsPlusNormal"/>
              <w:jc w:val="center"/>
            </w:pPr>
            <w:r>
              <w:t>87,5%</w:t>
            </w:r>
          </w:p>
        </w:tc>
        <w:tc>
          <w:tcPr>
            <w:tcW w:w="2268" w:type="dxa"/>
          </w:tcPr>
          <w:p w:rsidR="00C31115" w:rsidRDefault="00C31115">
            <w:pPr>
              <w:pStyle w:val="ConsPlusNormal"/>
              <w:jc w:val="center"/>
            </w:pPr>
            <w:r>
              <w:t>32,5%</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38,189</w:t>
            </w:r>
          </w:p>
        </w:tc>
        <w:tc>
          <w:tcPr>
            <w:tcW w:w="2268" w:type="dxa"/>
          </w:tcPr>
          <w:p w:rsidR="00C31115" w:rsidRDefault="00C31115">
            <w:pPr>
              <w:pStyle w:val="ConsPlusNormal"/>
              <w:jc w:val="center"/>
            </w:pPr>
            <w:r>
              <w:t>88,2%</w:t>
            </w:r>
          </w:p>
        </w:tc>
        <w:tc>
          <w:tcPr>
            <w:tcW w:w="2268" w:type="dxa"/>
          </w:tcPr>
          <w:p w:rsidR="00C31115" w:rsidRDefault="00C31115">
            <w:pPr>
              <w:pStyle w:val="ConsPlusNormal"/>
              <w:jc w:val="center"/>
            </w:pPr>
            <w:r>
              <w:t>32,9%</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52,822</w:t>
            </w:r>
          </w:p>
        </w:tc>
        <w:tc>
          <w:tcPr>
            <w:tcW w:w="2268" w:type="dxa"/>
          </w:tcPr>
          <w:p w:rsidR="00C31115" w:rsidRDefault="00C31115">
            <w:pPr>
              <w:pStyle w:val="ConsPlusNormal"/>
              <w:jc w:val="center"/>
            </w:pPr>
            <w:r>
              <w:t>91,4%</w:t>
            </w:r>
          </w:p>
        </w:tc>
        <w:tc>
          <w:tcPr>
            <w:tcW w:w="2268" w:type="dxa"/>
          </w:tcPr>
          <w:p w:rsidR="00C31115" w:rsidRDefault="00C31115">
            <w:pPr>
              <w:pStyle w:val="ConsPlusNormal"/>
              <w:jc w:val="center"/>
            </w:pPr>
            <w:r>
              <w:t>34,9%</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66,237</w:t>
            </w:r>
          </w:p>
        </w:tc>
        <w:tc>
          <w:tcPr>
            <w:tcW w:w="2268" w:type="dxa"/>
          </w:tcPr>
          <w:p w:rsidR="00C31115" w:rsidRDefault="00C31115">
            <w:pPr>
              <w:pStyle w:val="ConsPlusNormal"/>
              <w:jc w:val="center"/>
            </w:pPr>
            <w:r>
              <w:t>93,2%</w:t>
            </w:r>
          </w:p>
        </w:tc>
        <w:tc>
          <w:tcPr>
            <w:tcW w:w="2268" w:type="dxa"/>
          </w:tcPr>
          <w:p w:rsidR="00C31115" w:rsidRDefault="00C31115">
            <w:pPr>
              <w:pStyle w:val="ConsPlusNormal"/>
              <w:jc w:val="center"/>
            </w:pPr>
            <w:r>
              <w:t>35,9%</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91,886</w:t>
            </w:r>
          </w:p>
        </w:tc>
        <w:tc>
          <w:tcPr>
            <w:tcW w:w="2268" w:type="dxa"/>
          </w:tcPr>
          <w:p w:rsidR="00C31115" w:rsidRDefault="00C31115">
            <w:pPr>
              <w:pStyle w:val="ConsPlusNormal"/>
              <w:jc w:val="center"/>
            </w:pPr>
            <w:r>
              <w:t>95,1%</w:t>
            </w:r>
          </w:p>
        </w:tc>
        <w:tc>
          <w:tcPr>
            <w:tcW w:w="2268" w:type="dxa"/>
          </w:tcPr>
          <w:p w:rsidR="00C31115" w:rsidRDefault="00C31115">
            <w:pPr>
              <w:pStyle w:val="ConsPlusNormal"/>
              <w:jc w:val="center"/>
            </w:pPr>
            <w:r>
              <w:t>37,1%</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129,083</w:t>
            </w:r>
          </w:p>
        </w:tc>
        <w:tc>
          <w:tcPr>
            <w:tcW w:w="2268" w:type="dxa"/>
          </w:tcPr>
          <w:p w:rsidR="00C31115" w:rsidRDefault="00C31115">
            <w:pPr>
              <w:pStyle w:val="ConsPlusNormal"/>
              <w:jc w:val="center"/>
            </w:pPr>
            <w:r>
              <w:t>96,5%</w:t>
            </w:r>
          </w:p>
        </w:tc>
        <w:tc>
          <w:tcPr>
            <w:tcW w:w="2268" w:type="dxa"/>
          </w:tcPr>
          <w:p w:rsidR="00C31115" w:rsidRDefault="00C31115">
            <w:pPr>
              <w:pStyle w:val="ConsPlusNormal"/>
              <w:jc w:val="center"/>
            </w:pPr>
            <w:r>
              <w:t>37,9%</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&gt; 213,148</w:t>
            </w:r>
          </w:p>
        </w:tc>
        <w:tc>
          <w:tcPr>
            <w:tcW w:w="2268" w:type="dxa"/>
          </w:tcPr>
          <w:p w:rsidR="00C31115" w:rsidRDefault="00C31115">
            <w:pPr>
              <w:pStyle w:val="ConsPlusNormal"/>
              <w:jc w:val="center"/>
            </w:pPr>
            <w:r>
              <w:t>97,9%</w:t>
            </w:r>
          </w:p>
        </w:tc>
        <w:tc>
          <w:tcPr>
            <w:tcW w:w="2268" w:type="dxa"/>
          </w:tcPr>
          <w:p w:rsidR="00C31115" w:rsidRDefault="00C31115">
            <w:pPr>
              <w:pStyle w:val="ConsPlusNormal"/>
              <w:jc w:val="center"/>
            </w:pPr>
            <w:r>
              <w:t>38,7%</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7,53</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4,52</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П4-10-1</w:t>
      </w:r>
    </w:p>
    <w:p w:rsidR="00C31115" w:rsidRDefault="00C31115">
      <w:pPr>
        <w:pStyle w:val="ConsPlusNormal"/>
        <w:jc w:val="both"/>
      </w:pPr>
    </w:p>
    <w:p w:rsidR="00C31115" w:rsidRDefault="00C31115">
      <w:pPr>
        <w:pStyle w:val="ConsPlusTitle"/>
        <w:jc w:val="center"/>
      </w:pPr>
      <w:bookmarkStart w:id="59" w:name="P8392"/>
      <w:bookmarkEnd w:id="59"/>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больниц, в том числе корпусов,</w:t>
      </w:r>
    </w:p>
    <w:p w:rsidR="00C31115" w:rsidRDefault="00C31115">
      <w:pPr>
        <w:pStyle w:val="ConsPlusTitle"/>
        <w:jc w:val="center"/>
      </w:pPr>
      <w:r>
        <w:t>отделений (главное, хирургическое, терапевтическое,</w:t>
      </w:r>
    </w:p>
    <w:p w:rsidR="00C31115" w:rsidRDefault="00C31115">
      <w:pPr>
        <w:pStyle w:val="ConsPlusTitle"/>
        <w:jc w:val="center"/>
      </w:pPr>
      <w:r>
        <w:t>инфекционное и др.)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36,51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30,63</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38,62</w:t>
            </w:r>
          </w:p>
        </w:tc>
        <w:tc>
          <w:tcPr>
            <w:tcW w:w="1191" w:type="dxa"/>
          </w:tcPr>
          <w:p w:rsidR="00C31115" w:rsidRDefault="00C31115">
            <w:pPr>
              <w:pStyle w:val="ConsPlusNormal"/>
              <w:jc w:val="center"/>
            </w:pPr>
            <w:r>
              <w:t>1,2%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31,86</w:t>
            </w:r>
          </w:p>
        </w:tc>
        <w:tc>
          <w:tcPr>
            <w:tcW w:w="1361" w:type="dxa"/>
          </w:tcPr>
          <w:p w:rsidR="00C31115" w:rsidRDefault="00C31115">
            <w:pPr>
              <w:pStyle w:val="ConsPlusNormal"/>
              <w:jc w:val="center"/>
            </w:pPr>
            <w:r>
              <w:t>1,4%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40,61</w:t>
            </w:r>
          </w:p>
        </w:tc>
        <w:tc>
          <w:tcPr>
            <w:tcW w:w="1191" w:type="dxa"/>
          </w:tcPr>
          <w:p w:rsidR="00C31115" w:rsidRDefault="00C31115">
            <w:pPr>
              <w:pStyle w:val="ConsPlusNormal"/>
              <w:jc w:val="center"/>
            </w:pPr>
            <w:r>
              <w:t>6,0%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33,11</w:t>
            </w:r>
          </w:p>
        </w:tc>
        <w:tc>
          <w:tcPr>
            <w:tcW w:w="1361" w:type="dxa"/>
          </w:tcPr>
          <w:p w:rsidR="00C31115" w:rsidRDefault="00C31115">
            <w:pPr>
              <w:pStyle w:val="ConsPlusNormal"/>
              <w:jc w:val="center"/>
            </w:pPr>
            <w:r>
              <w:t>5,1%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42,7</w:t>
            </w:r>
          </w:p>
        </w:tc>
        <w:tc>
          <w:tcPr>
            <w:tcW w:w="1191" w:type="dxa"/>
          </w:tcPr>
          <w:p w:rsidR="00C31115" w:rsidRDefault="00C31115">
            <w:pPr>
              <w:pStyle w:val="ConsPlusNormal"/>
              <w:jc w:val="center"/>
            </w:pPr>
            <w:r>
              <w:t>10,6%</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34,1</w:t>
            </w:r>
          </w:p>
        </w:tc>
        <w:tc>
          <w:tcPr>
            <w:tcW w:w="1361" w:type="dxa"/>
          </w:tcPr>
          <w:p w:rsidR="00C31115" w:rsidRDefault="00C31115">
            <w:pPr>
              <w:pStyle w:val="ConsPlusNormal"/>
              <w:jc w:val="center"/>
            </w:pPr>
            <w:r>
              <w:t>7,9%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44,79</w:t>
            </w:r>
          </w:p>
        </w:tc>
        <w:tc>
          <w:tcPr>
            <w:tcW w:w="1191" w:type="dxa"/>
          </w:tcPr>
          <w:p w:rsidR="00C31115" w:rsidRDefault="00C31115">
            <w:pPr>
              <w:pStyle w:val="ConsPlusNormal"/>
              <w:jc w:val="center"/>
            </w:pPr>
            <w:r>
              <w:t>14,8%</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35,12</w:t>
            </w:r>
          </w:p>
        </w:tc>
        <w:tc>
          <w:tcPr>
            <w:tcW w:w="1361" w:type="dxa"/>
          </w:tcPr>
          <w:p w:rsidR="00C31115" w:rsidRDefault="00C31115">
            <w:pPr>
              <w:pStyle w:val="ConsPlusNormal"/>
              <w:jc w:val="center"/>
            </w:pPr>
            <w:r>
              <w:t>10,5%</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46,71</w:t>
            </w:r>
          </w:p>
        </w:tc>
        <w:tc>
          <w:tcPr>
            <w:tcW w:w="1191" w:type="dxa"/>
          </w:tcPr>
          <w:p w:rsidR="00C31115" w:rsidRDefault="00C31115">
            <w:pPr>
              <w:pStyle w:val="ConsPlusNormal"/>
              <w:jc w:val="center"/>
            </w:pPr>
            <w:r>
              <w:t>18,3%</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36,02</w:t>
            </w:r>
          </w:p>
        </w:tc>
        <w:tc>
          <w:tcPr>
            <w:tcW w:w="1361" w:type="dxa"/>
          </w:tcPr>
          <w:p w:rsidR="00C31115" w:rsidRDefault="00C31115">
            <w:pPr>
              <w:pStyle w:val="ConsPlusNormal"/>
              <w:jc w:val="center"/>
            </w:pPr>
            <w:r>
              <w:t>12,8%</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48,85</w:t>
            </w:r>
          </w:p>
        </w:tc>
        <w:tc>
          <w:tcPr>
            <w:tcW w:w="1191" w:type="dxa"/>
          </w:tcPr>
          <w:p w:rsidR="00C31115" w:rsidRDefault="00C31115">
            <w:pPr>
              <w:pStyle w:val="ConsPlusNormal"/>
              <w:jc w:val="center"/>
            </w:pPr>
            <w:r>
              <w:t>21,9%</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37,03</w:t>
            </w:r>
          </w:p>
        </w:tc>
        <w:tc>
          <w:tcPr>
            <w:tcW w:w="1361" w:type="dxa"/>
          </w:tcPr>
          <w:p w:rsidR="00C31115" w:rsidRDefault="00C31115">
            <w:pPr>
              <w:pStyle w:val="ConsPlusNormal"/>
              <w:jc w:val="center"/>
            </w:pPr>
            <w:r>
              <w:t>15,2%</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51,06</w:t>
            </w:r>
          </w:p>
        </w:tc>
        <w:tc>
          <w:tcPr>
            <w:tcW w:w="1191" w:type="dxa"/>
          </w:tcPr>
          <w:p w:rsidR="00C31115" w:rsidRDefault="00C31115">
            <w:pPr>
              <w:pStyle w:val="ConsPlusNormal"/>
              <w:jc w:val="center"/>
            </w:pPr>
            <w:r>
              <w:t>25,3%</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37,9</w:t>
            </w:r>
          </w:p>
        </w:tc>
        <w:tc>
          <w:tcPr>
            <w:tcW w:w="1361" w:type="dxa"/>
          </w:tcPr>
          <w:p w:rsidR="00C31115" w:rsidRDefault="00C31115">
            <w:pPr>
              <w:pStyle w:val="ConsPlusNormal"/>
              <w:jc w:val="center"/>
            </w:pPr>
            <w:r>
              <w:t>17,1%</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53,36</w:t>
            </w:r>
          </w:p>
        </w:tc>
        <w:tc>
          <w:tcPr>
            <w:tcW w:w="1191" w:type="dxa"/>
          </w:tcPr>
          <w:p w:rsidR="00C31115" w:rsidRDefault="00C31115">
            <w:pPr>
              <w:pStyle w:val="ConsPlusNormal"/>
              <w:jc w:val="center"/>
            </w:pPr>
            <w:r>
              <w:t>28,5%</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38,73</w:t>
            </w:r>
          </w:p>
        </w:tc>
        <w:tc>
          <w:tcPr>
            <w:tcW w:w="1361" w:type="dxa"/>
          </w:tcPr>
          <w:p w:rsidR="00C31115" w:rsidRDefault="00C31115">
            <w:pPr>
              <w:pStyle w:val="ConsPlusNormal"/>
              <w:jc w:val="center"/>
            </w:pPr>
            <w:r>
              <w:t>18,9%</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55,7</w:t>
            </w:r>
          </w:p>
        </w:tc>
        <w:tc>
          <w:tcPr>
            <w:tcW w:w="1191" w:type="dxa"/>
          </w:tcPr>
          <w:p w:rsidR="00C31115" w:rsidRDefault="00C31115">
            <w:pPr>
              <w:pStyle w:val="ConsPlusNormal"/>
              <w:jc w:val="center"/>
            </w:pPr>
            <w:r>
              <w:t>31,5%</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39,74</w:t>
            </w:r>
          </w:p>
        </w:tc>
        <w:tc>
          <w:tcPr>
            <w:tcW w:w="1361" w:type="dxa"/>
          </w:tcPr>
          <w:p w:rsidR="00C31115" w:rsidRDefault="00C31115">
            <w:pPr>
              <w:pStyle w:val="ConsPlusNormal"/>
              <w:jc w:val="center"/>
            </w:pPr>
            <w:r>
              <w:t>20,9%</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58,57</w:t>
            </w:r>
          </w:p>
        </w:tc>
        <w:tc>
          <w:tcPr>
            <w:tcW w:w="1191" w:type="dxa"/>
          </w:tcPr>
          <w:p w:rsidR="00C31115" w:rsidRDefault="00C31115">
            <w:pPr>
              <w:pStyle w:val="ConsPlusNormal"/>
              <w:jc w:val="center"/>
            </w:pPr>
            <w:r>
              <w:t>34,9%</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40,56</w:t>
            </w:r>
          </w:p>
        </w:tc>
        <w:tc>
          <w:tcPr>
            <w:tcW w:w="1361" w:type="dxa"/>
          </w:tcPr>
          <w:p w:rsidR="00C31115" w:rsidRDefault="00C31115">
            <w:pPr>
              <w:pStyle w:val="ConsPlusNormal"/>
              <w:jc w:val="center"/>
            </w:pPr>
            <w:r>
              <w:t>22,5%</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61,4</w:t>
            </w:r>
          </w:p>
        </w:tc>
        <w:tc>
          <w:tcPr>
            <w:tcW w:w="1191" w:type="dxa"/>
          </w:tcPr>
          <w:p w:rsidR="00C31115" w:rsidRDefault="00C31115">
            <w:pPr>
              <w:pStyle w:val="ConsPlusNormal"/>
              <w:jc w:val="center"/>
            </w:pPr>
            <w:r>
              <w:t>37,9%</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41,58</w:t>
            </w:r>
          </w:p>
        </w:tc>
        <w:tc>
          <w:tcPr>
            <w:tcW w:w="1361" w:type="dxa"/>
          </w:tcPr>
          <w:p w:rsidR="00C31115" w:rsidRDefault="00C31115">
            <w:pPr>
              <w:pStyle w:val="ConsPlusNormal"/>
              <w:jc w:val="center"/>
            </w:pPr>
            <w:r>
              <w:t>24,4%</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64,17</w:t>
            </w:r>
          </w:p>
        </w:tc>
        <w:tc>
          <w:tcPr>
            <w:tcW w:w="1191" w:type="dxa"/>
          </w:tcPr>
          <w:p w:rsidR="00C31115" w:rsidRDefault="00C31115">
            <w:pPr>
              <w:pStyle w:val="ConsPlusNormal"/>
              <w:jc w:val="center"/>
            </w:pPr>
            <w:r>
              <w:t>40,5%</w:t>
            </w:r>
          </w:p>
        </w:tc>
        <w:tc>
          <w:tcPr>
            <w:tcW w:w="1020" w:type="dxa"/>
          </w:tcPr>
          <w:p w:rsidR="00C31115" w:rsidRDefault="00C31115">
            <w:pPr>
              <w:pStyle w:val="ConsPlusNormal"/>
              <w:jc w:val="center"/>
            </w:pPr>
            <w:r>
              <w:t>4,3%</w:t>
            </w:r>
          </w:p>
        </w:tc>
        <w:tc>
          <w:tcPr>
            <w:tcW w:w="1191" w:type="dxa"/>
          </w:tcPr>
          <w:p w:rsidR="00C31115" w:rsidRDefault="00C31115">
            <w:pPr>
              <w:pStyle w:val="ConsPlusNormal"/>
              <w:jc w:val="center"/>
            </w:pPr>
            <w:r>
              <w:t>42,6</w:t>
            </w:r>
          </w:p>
        </w:tc>
        <w:tc>
          <w:tcPr>
            <w:tcW w:w="1361" w:type="dxa"/>
          </w:tcPr>
          <w:p w:rsidR="00C31115" w:rsidRDefault="00C31115">
            <w:pPr>
              <w:pStyle w:val="ConsPlusNormal"/>
              <w:jc w:val="center"/>
            </w:pPr>
            <w:r>
              <w:t>26,2%</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67,73</w:t>
            </w:r>
          </w:p>
        </w:tc>
        <w:tc>
          <w:tcPr>
            <w:tcW w:w="1191" w:type="dxa"/>
          </w:tcPr>
          <w:p w:rsidR="00C31115" w:rsidRDefault="00C31115">
            <w:pPr>
              <w:pStyle w:val="ConsPlusNormal"/>
              <w:jc w:val="center"/>
            </w:pPr>
            <w:r>
              <w:t>43,7%</w:t>
            </w:r>
          </w:p>
        </w:tc>
        <w:tc>
          <w:tcPr>
            <w:tcW w:w="1020" w:type="dxa"/>
          </w:tcPr>
          <w:p w:rsidR="00C31115" w:rsidRDefault="00C31115">
            <w:pPr>
              <w:pStyle w:val="ConsPlusNormal"/>
              <w:jc w:val="center"/>
            </w:pPr>
            <w:r>
              <w:t>6,2%</w:t>
            </w:r>
          </w:p>
        </w:tc>
        <w:tc>
          <w:tcPr>
            <w:tcW w:w="1191" w:type="dxa"/>
          </w:tcPr>
          <w:p w:rsidR="00C31115" w:rsidRDefault="00C31115">
            <w:pPr>
              <w:pStyle w:val="ConsPlusNormal"/>
              <w:jc w:val="center"/>
            </w:pPr>
            <w:r>
              <w:t>43,53</w:t>
            </w:r>
          </w:p>
        </w:tc>
        <w:tc>
          <w:tcPr>
            <w:tcW w:w="1361" w:type="dxa"/>
          </w:tcPr>
          <w:p w:rsidR="00C31115" w:rsidRDefault="00C31115">
            <w:pPr>
              <w:pStyle w:val="ConsPlusNormal"/>
              <w:jc w:val="center"/>
            </w:pPr>
            <w:r>
              <w:t>27,8%</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71,49</w:t>
            </w:r>
          </w:p>
        </w:tc>
        <w:tc>
          <w:tcPr>
            <w:tcW w:w="1191" w:type="dxa"/>
          </w:tcPr>
          <w:p w:rsidR="00C31115" w:rsidRDefault="00C31115">
            <w:pPr>
              <w:pStyle w:val="ConsPlusNormal"/>
              <w:jc w:val="center"/>
            </w:pPr>
            <w:r>
              <w:t>46,6%</w:t>
            </w:r>
          </w:p>
        </w:tc>
        <w:tc>
          <w:tcPr>
            <w:tcW w:w="1020" w:type="dxa"/>
          </w:tcPr>
          <w:p w:rsidR="00C31115" w:rsidRDefault="00C31115">
            <w:pPr>
              <w:pStyle w:val="ConsPlusNormal"/>
              <w:jc w:val="center"/>
            </w:pPr>
            <w:r>
              <w:t>8,0%</w:t>
            </w:r>
          </w:p>
        </w:tc>
        <w:tc>
          <w:tcPr>
            <w:tcW w:w="1191" w:type="dxa"/>
          </w:tcPr>
          <w:p w:rsidR="00C31115" w:rsidRDefault="00C31115">
            <w:pPr>
              <w:pStyle w:val="ConsPlusNormal"/>
              <w:jc w:val="center"/>
            </w:pPr>
            <w:r>
              <w:t>44,46</w:t>
            </w:r>
          </w:p>
        </w:tc>
        <w:tc>
          <w:tcPr>
            <w:tcW w:w="1361" w:type="dxa"/>
          </w:tcPr>
          <w:p w:rsidR="00C31115" w:rsidRDefault="00C31115">
            <w:pPr>
              <w:pStyle w:val="ConsPlusNormal"/>
              <w:jc w:val="center"/>
            </w:pPr>
            <w:r>
              <w:t>29,3%</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75,86</w:t>
            </w:r>
          </w:p>
        </w:tc>
        <w:tc>
          <w:tcPr>
            <w:tcW w:w="1191" w:type="dxa"/>
          </w:tcPr>
          <w:p w:rsidR="00C31115" w:rsidRDefault="00C31115">
            <w:pPr>
              <w:pStyle w:val="ConsPlusNormal"/>
              <w:jc w:val="center"/>
            </w:pPr>
            <w:r>
              <w:t>49,7%</w:t>
            </w:r>
          </w:p>
        </w:tc>
        <w:tc>
          <w:tcPr>
            <w:tcW w:w="1020" w:type="dxa"/>
          </w:tcPr>
          <w:p w:rsidR="00C31115" w:rsidRDefault="00C31115">
            <w:pPr>
              <w:pStyle w:val="ConsPlusNormal"/>
              <w:jc w:val="center"/>
            </w:pPr>
            <w:r>
              <w:t>9,8%</w:t>
            </w:r>
          </w:p>
        </w:tc>
        <w:tc>
          <w:tcPr>
            <w:tcW w:w="1191" w:type="dxa"/>
          </w:tcPr>
          <w:p w:rsidR="00C31115" w:rsidRDefault="00C31115">
            <w:pPr>
              <w:pStyle w:val="ConsPlusNormal"/>
              <w:jc w:val="center"/>
            </w:pPr>
            <w:r>
              <w:t>45,43</w:t>
            </w:r>
          </w:p>
        </w:tc>
        <w:tc>
          <w:tcPr>
            <w:tcW w:w="1361" w:type="dxa"/>
          </w:tcPr>
          <w:p w:rsidR="00C31115" w:rsidRDefault="00C31115">
            <w:pPr>
              <w:pStyle w:val="ConsPlusNormal"/>
              <w:jc w:val="center"/>
            </w:pPr>
            <w:r>
              <w:t>30,8%</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80,25</w:t>
            </w:r>
          </w:p>
        </w:tc>
        <w:tc>
          <w:tcPr>
            <w:tcW w:w="1191" w:type="dxa"/>
          </w:tcPr>
          <w:p w:rsidR="00C31115" w:rsidRDefault="00C31115">
            <w:pPr>
              <w:pStyle w:val="ConsPlusNormal"/>
              <w:jc w:val="center"/>
            </w:pPr>
            <w:r>
              <w:t>52,5%</w:t>
            </w:r>
          </w:p>
        </w:tc>
        <w:tc>
          <w:tcPr>
            <w:tcW w:w="1020" w:type="dxa"/>
          </w:tcPr>
          <w:p w:rsidR="00C31115" w:rsidRDefault="00C31115">
            <w:pPr>
              <w:pStyle w:val="ConsPlusNormal"/>
              <w:jc w:val="center"/>
            </w:pPr>
            <w:r>
              <w:t>11,5%</w:t>
            </w:r>
          </w:p>
        </w:tc>
        <w:tc>
          <w:tcPr>
            <w:tcW w:w="1191" w:type="dxa"/>
          </w:tcPr>
          <w:p w:rsidR="00C31115" w:rsidRDefault="00C31115">
            <w:pPr>
              <w:pStyle w:val="ConsPlusNormal"/>
              <w:jc w:val="center"/>
            </w:pPr>
            <w:r>
              <w:t>46,36</w:t>
            </w:r>
          </w:p>
        </w:tc>
        <w:tc>
          <w:tcPr>
            <w:tcW w:w="1361" w:type="dxa"/>
          </w:tcPr>
          <w:p w:rsidR="00C31115" w:rsidRDefault="00C31115">
            <w:pPr>
              <w:pStyle w:val="ConsPlusNormal"/>
              <w:jc w:val="center"/>
            </w:pPr>
            <w:r>
              <w:t>32,2%</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84,92</w:t>
            </w:r>
          </w:p>
        </w:tc>
        <w:tc>
          <w:tcPr>
            <w:tcW w:w="1191" w:type="dxa"/>
          </w:tcPr>
          <w:p w:rsidR="00C31115" w:rsidRDefault="00C31115">
            <w:pPr>
              <w:pStyle w:val="ConsPlusNormal"/>
              <w:jc w:val="center"/>
            </w:pPr>
            <w:r>
              <w:t>55,1%</w:t>
            </w:r>
          </w:p>
        </w:tc>
        <w:tc>
          <w:tcPr>
            <w:tcW w:w="1020" w:type="dxa"/>
          </w:tcPr>
          <w:p w:rsidR="00C31115" w:rsidRDefault="00C31115">
            <w:pPr>
              <w:pStyle w:val="ConsPlusNormal"/>
              <w:jc w:val="center"/>
            </w:pPr>
            <w:r>
              <w:t>13,0%</w:t>
            </w:r>
          </w:p>
        </w:tc>
        <w:tc>
          <w:tcPr>
            <w:tcW w:w="1191" w:type="dxa"/>
          </w:tcPr>
          <w:p w:rsidR="00C31115" w:rsidRDefault="00C31115">
            <w:pPr>
              <w:pStyle w:val="ConsPlusNormal"/>
              <w:jc w:val="center"/>
            </w:pPr>
            <w:r>
              <w:t>47,47</w:t>
            </w:r>
          </w:p>
        </w:tc>
        <w:tc>
          <w:tcPr>
            <w:tcW w:w="1361" w:type="dxa"/>
          </w:tcPr>
          <w:p w:rsidR="00C31115" w:rsidRDefault="00C31115">
            <w:pPr>
              <w:pStyle w:val="ConsPlusNormal"/>
              <w:jc w:val="center"/>
            </w:pPr>
            <w:r>
              <w:t>33,8%</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91,2</w:t>
            </w:r>
          </w:p>
        </w:tc>
        <w:tc>
          <w:tcPr>
            <w:tcW w:w="1191" w:type="dxa"/>
          </w:tcPr>
          <w:p w:rsidR="00C31115" w:rsidRDefault="00C31115">
            <w:pPr>
              <w:pStyle w:val="ConsPlusNormal"/>
              <w:jc w:val="center"/>
            </w:pPr>
            <w:r>
              <w:t>58,2%</w:t>
            </w:r>
          </w:p>
        </w:tc>
        <w:tc>
          <w:tcPr>
            <w:tcW w:w="1020" w:type="dxa"/>
          </w:tcPr>
          <w:p w:rsidR="00C31115" w:rsidRDefault="00C31115">
            <w:pPr>
              <w:pStyle w:val="ConsPlusNormal"/>
              <w:jc w:val="center"/>
            </w:pPr>
            <w:r>
              <w:t>14,9%</w:t>
            </w:r>
          </w:p>
        </w:tc>
        <w:tc>
          <w:tcPr>
            <w:tcW w:w="1191" w:type="dxa"/>
          </w:tcPr>
          <w:p w:rsidR="00C31115" w:rsidRDefault="00C31115">
            <w:pPr>
              <w:pStyle w:val="ConsPlusNormal"/>
              <w:jc w:val="center"/>
            </w:pPr>
            <w:r>
              <w:t>48,66</w:t>
            </w:r>
          </w:p>
        </w:tc>
        <w:tc>
          <w:tcPr>
            <w:tcW w:w="1361" w:type="dxa"/>
          </w:tcPr>
          <w:p w:rsidR="00C31115" w:rsidRDefault="00C31115">
            <w:pPr>
              <w:pStyle w:val="ConsPlusNormal"/>
              <w:jc w:val="center"/>
            </w:pPr>
            <w:r>
              <w:t>35,4%</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98,61</w:t>
            </w:r>
          </w:p>
        </w:tc>
        <w:tc>
          <w:tcPr>
            <w:tcW w:w="1191" w:type="dxa"/>
          </w:tcPr>
          <w:p w:rsidR="00C31115" w:rsidRDefault="00C31115">
            <w:pPr>
              <w:pStyle w:val="ConsPlusNormal"/>
              <w:jc w:val="center"/>
            </w:pPr>
            <w:r>
              <w:t>61,3%</w:t>
            </w:r>
          </w:p>
        </w:tc>
        <w:tc>
          <w:tcPr>
            <w:tcW w:w="1020" w:type="dxa"/>
          </w:tcPr>
          <w:p w:rsidR="00C31115" w:rsidRDefault="00C31115">
            <w:pPr>
              <w:pStyle w:val="ConsPlusNormal"/>
              <w:jc w:val="center"/>
            </w:pPr>
            <w:r>
              <w:t>16,8%</w:t>
            </w:r>
          </w:p>
        </w:tc>
        <w:tc>
          <w:tcPr>
            <w:tcW w:w="1191" w:type="dxa"/>
          </w:tcPr>
          <w:p w:rsidR="00C31115" w:rsidRDefault="00C31115">
            <w:pPr>
              <w:pStyle w:val="ConsPlusNormal"/>
              <w:jc w:val="center"/>
            </w:pPr>
            <w:r>
              <w:t>49,75</w:t>
            </w:r>
          </w:p>
        </w:tc>
        <w:tc>
          <w:tcPr>
            <w:tcW w:w="1361" w:type="dxa"/>
          </w:tcPr>
          <w:p w:rsidR="00C31115" w:rsidRDefault="00C31115">
            <w:pPr>
              <w:pStyle w:val="ConsPlusNormal"/>
              <w:jc w:val="center"/>
            </w:pPr>
            <w:r>
              <w:t>36,8%</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105,67</w:t>
            </w:r>
          </w:p>
        </w:tc>
        <w:tc>
          <w:tcPr>
            <w:tcW w:w="1191" w:type="dxa"/>
          </w:tcPr>
          <w:p w:rsidR="00C31115" w:rsidRDefault="00C31115">
            <w:pPr>
              <w:pStyle w:val="ConsPlusNormal"/>
              <w:jc w:val="center"/>
            </w:pPr>
            <w:r>
              <w:t>63,9%</w:t>
            </w:r>
          </w:p>
        </w:tc>
        <w:tc>
          <w:tcPr>
            <w:tcW w:w="1020" w:type="dxa"/>
          </w:tcPr>
          <w:p w:rsidR="00C31115" w:rsidRDefault="00C31115">
            <w:pPr>
              <w:pStyle w:val="ConsPlusNormal"/>
              <w:jc w:val="center"/>
            </w:pPr>
            <w:r>
              <w:t>18,3%</w:t>
            </w:r>
          </w:p>
        </w:tc>
        <w:tc>
          <w:tcPr>
            <w:tcW w:w="1191" w:type="dxa"/>
          </w:tcPr>
          <w:p w:rsidR="00C31115" w:rsidRDefault="00C31115">
            <w:pPr>
              <w:pStyle w:val="ConsPlusNormal"/>
              <w:jc w:val="center"/>
            </w:pPr>
            <w:r>
              <w:t>50,98</w:t>
            </w:r>
          </w:p>
        </w:tc>
        <w:tc>
          <w:tcPr>
            <w:tcW w:w="1361" w:type="dxa"/>
          </w:tcPr>
          <w:p w:rsidR="00C31115" w:rsidRDefault="00C31115">
            <w:pPr>
              <w:pStyle w:val="ConsPlusNormal"/>
              <w:jc w:val="center"/>
            </w:pPr>
            <w:r>
              <w:t>38,4%</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114,96</w:t>
            </w:r>
          </w:p>
        </w:tc>
        <w:tc>
          <w:tcPr>
            <w:tcW w:w="1191" w:type="dxa"/>
          </w:tcPr>
          <w:p w:rsidR="00C31115" w:rsidRDefault="00C31115">
            <w:pPr>
              <w:pStyle w:val="ConsPlusNormal"/>
              <w:jc w:val="center"/>
            </w:pPr>
            <w:r>
              <w:t>66,8%</w:t>
            </w:r>
          </w:p>
        </w:tc>
        <w:tc>
          <w:tcPr>
            <w:tcW w:w="1020" w:type="dxa"/>
          </w:tcPr>
          <w:p w:rsidR="00C31115" w:rsidRDefault="00C31115">
            <w:pPr>
              <w:pStyle w:val="ConsPlusNormal"/>
              <w:jc w:val="center"/>
            </w:pPr>
            <w:r>
              <w:t>20,1%</w:t>
            </w:r>
          </w:p>
        </w:tc>
        <w:tc>
          <w:tcPr>
            <w:tcW w:w="1191" w:type="dxa"/>
          </w:tcPr>
          <w:p w:rsidR="00C31115" w:rsidRDefault="00C31115">
            <w:pPr>
              <w:pStyle w:val="ConsPlusNormal"/>
              <w:jc w:val="center"/>
            </w:pPr>
            <w:r>
              <w:t>52,41</w:t>
            </w:r>
          </w:p>
        </w:tc>
        <w:tc>
          <w:tcPr>
            <w:tcW w:w="1361" w:type="dxa"/>
          </w:tcPr>
          <w:p w:rsidR="00C31115" w:rsidRDefault="00C31115">
            <w:pPr>
              <w:pStyle w:val="ConsPlusNormal"/>
              <w:jc w:val="center"/>
            </w:pPr>
            <w:r>
              <w:t>40,1%</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124,4</w:t>
            </w:r>
          </w:p>
        </w:tc>
        <w:tc>
          <w:tcPr>
            <w:tcW w:w="1191" w:type="dxa"/>
          </w:tcPr>
          <w:p w:rsidR="00C31115" w:rsidRDefault="00C31115">
            <w:pPr>
              <w:pStyle w:val="ConsPlusNormal"/>
              <w:jc w:val="center"/>
            </w:pPr>
            <w:r>
              <w:t>69,3%</w:t>
            </w:r>
          </w:p>
        </w:tc>
        <w:tc>
          <w:tcPr>
            <w:tcW w:w="1020" w:type="dxa"/>
          </w:tcPr>
          <w:p w:rsidR="00C31115" w:rsidRDefault="00C31115">
            <w:pPr>
              <w:pStyle w:val="ConsPlusNormal"/>
              <w:jc w:val="center"/>
            </w:pPr>
            <w:r>
              <w:t>21,6%</w:t>
            </w:r>
          </w:p>
        </w:tc>
        <w:tc>
          <w:tcPr>
            <w:tcW w:w="1191" w:type="dxa"/>
          </w:tcPr>
          <w:p w:rsidR="00C31115" w:rsidRDefault="00C31115">
            <w:pPr>
              <w:pStyle w:val="ConsPlusNormal"/>
              <w:jc w:val="center"/>
            </w:pPr>
            <w:r>
              <w:t>53,9</w:t>
            </w:r>
          </w:p>
        </w:tc>
        <w:tc>
          <w:tcPr>
            <w:tcW w:w="1361" w:type="dxa"/>
          </w:tcPr>
          <w:p w:rsidR="00C31115" w:rsidRDefault="00C31115">
            <w:pPr>
              <w:pStyle w:val="ConsPlusNormal"/>
              <w:jc w:val="center"/>
            </w:pPr>
            <w:r>
              <w:t>41,7%</w:t>
            </w:r>
          </w:p>
        </w:tc>
        <w:tc>
          <w:tcPr>
            <w:tcW w:w="1191" w:type="dxa"/>
          </w:tcPr>
          <w:p w:rsidR="00C31115" w:rsidRDefault="00C31115">
            <w:pPr>
              <w:pStyle w:val="ConsPlusNormal"/>
              <w:jc w:val="center"/>
            </w:pPr>
            <w:r>
              <w:t>5,0%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136,87</w:t>
            </w:r>
          </w:p>
        </w:tc>
        <w:tc>
          <w:tcPr>
            <w:tcW w:w="1191" w:type="dxa"/>
          </w:tcPr>
          <w:p w:rsidR="00C31115" w:rsidRDefault="00C31115">
            <w:pPr>
              <w:pStyle w:val="ConsPlusNormal"/>
              <w:jc w:val="center"/>
            </w:pPr>
            <w:r>
              <w:t>72,1%</w:t>
            </w:r>
          </w:p>
        </w:tc>
        <w:tc>
          <w:tcPr>
            <w:tcW w:w="1020" w:type="dxa"/>
          </w:tcPr>
          <w:p w:rsidR="00C31115" w:rsidRDefault="00C31115">
            <w:pPr>
              <w:pStyle w:val="ConsPlusNormal"/>
              <w:jc w:val="center"/>
            </w:pPr>
            <w:r>
              <w:t>23,3%</w:t>
            </w:r>
          </w:p>
        </w:tc>
        <w:tc>
          <w:tcPr>
            <w:tcW w:w="1191" w:type="dxa"/>
          </w:tcPr>
          <w:p w:rsidR="00C31115" w:rsidRDefault="00C31115">
            <w:pPr>
              <w:pStyle w:val="ConsPlusNormal"/>
              <w:jc w:val="center"/>
            </w:pPr>
            <w:r>
              <w:t>55,35</w:t>
            </w:r>
          </w:p>
        </w:tc>
        <w:tc>
          <w:tcPr>
            <w:tcW w:w="1361" w:type="dxa"/>
          </w:tcPr>
          <w:p w:rsidR="00C31115" w:rsidRDefault="00C31115">
            <w:pPr>
              <w:pStyle w:val="ConsPlusNormal"/>
              <w:jc w:val="center"/>
            </w:pPr>
            <w:r>
              <w:t>43,2%</w:t>
            </w:r>
          </w:p>
        </w:tc>
        <w:tc>
          <w:tcPr>
            <w:tcW w:w="1191" w:type="dxa"/>
          </w:tcPr>
          <w:p w:rsidR="00C31115" w:rsidRDefault="00C31115">
            <w:pPr>
              <w:pStyle w:val="ConsPlusNormal"/>
              <w:jc w:val="center"/>
            </w:pPr>
            <w:r>
              <w:t>5,9%</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153,73</w:t>
            </w:r>
          </w:p>
        </w:tc>
        <w:tc>
          <w:tcPr>
            <w:tcW w:w="1191" w:type="dxa"/>
          </w:tcPr>
          <w:p w:rsidR="00C31115" w:rsidRDefault="00C31115">
            <w:pPr>
              <w:pStyle w:val="ConsPlusNormal"/>
              <w:jc w:val="center"/>
            </w:pPr>
            <w:r>
              <w:t>75,2%</w:t>
            </w:r>
          </w:p>
        </w:tc>
        <w:tc>
          <w:tcPr>
            <w:tcW w:w="1020" w:type="dxa"/>
          </w:tcPr>
          <w:p w:rsidR="00C31115" w:rsidRDefault="00C31115">
            <w:pPr>
              <w:pStyle w:val="ConsPlusNormal"/>
              <w:jc w:val="center"/>
            </w:pPr>
            <w:r>
              <w:t>25,1%</w:t>
            </w:r>
          </w:p>
        </w:tc>
        <w:tc>
          <w:tcPr>
            <w:tcW w:w="1191" w:type="dxa"/>
          </w:tcPr>
          <w:p w:rsidR="00C31115" w:rsidRDefault="00C31115">
            <w:pPr>
              <w:pStyle w:val="ConsPlusNormal"/>
              <w:jc w:val="center"/>
            </w:pPr>
            <w:r>
              <w:t>56,92</w:t>
            </w:r>
          </w:p>
        </w:tc>
        <w:tc>
          <w:tcPr>
            <w:tcW w:w="1361" w:type="dxa"/>
          </w:tcPr>
          <w:p w:rsidR="00C31115" w:rsidRDefault="00C31115">
            <w:pPr>
              <w:pStyle w:val="ConsPlusNormal"/>
              <w:jc w:val="center"/>
            </w:pPr>
            <w:r>
              <w:t>44,8%</w:t>
            </w:r>
          </w:p>
        </w:tc>
        <w:tc>
          <w:tcPr>
            <w:tcW w:w="1191" w:type="dxa"/>
          </w:tcPr>
          <w:p w:rsidR="00C31115" w:rsidRDefault="00C31115">
            <w:pPr>
              <w:pStyle w:val="ConsPlusNormal"/>
              <w:jc w:val="center"/>
            </w:pPr>
            <w:r>
              <w:t>6,9%</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176,78</w:t>
            </w:r>
          </w:p>
        </w:tc>
        <w:tc>
          <w:tcPr>
            <w:tcW w:w="1191" w:type="dxa"/>
          </w:tcPr>
          <w:p w:rsidR="00C31115" w:rsidRDefault="00C31115">
            <w:pPr>
              <w:pStyle w:val="ConsPlusNormal"/>
              <w:jc w:val="center"/>
            </w:pPr>
            <w:r>
              <w:t>78,4%</w:t>
            </w:r>
          </w:p>
        </w:tc>
        <w:tc>
          <w:tcPr>
            <w:tcW w:w="1020" w:type="dxa"/>
          </w:tcPr>
          <w:p w:rsidR="00C31115" w:rsidRDefault="00C31115">
            <w:pPr>
              <w:pStyle w:val="ConsPlusNormal"/>
              <w:jc w:val="center"/>
            </w:pPr>
            <w:r>
              <w:t>27,0%</w:t>
            </w:r>
          </w:p>
        </w:tc>
        <w:tc>
          <w:tcPr>
            <w:tcW w:w="1191" w:type="dxa"/>
          </w:tcPr>
          <w:p w:rsidR="00C31115" w:rsidRDefault="00C31115">
            <w:pPr>
              <w:pStyle w:val="ConsPlusNormal"/>
              <w:jc w:val="center"/>
            </w:pPr>
            <w:r>
              <w:t>58,7</w:t>
            </w:r>
          </w:p>
        </w:tc>
        <w:tc>
          <w:tcPr>
            <w:tcW w:w="1361" w:type="dxa"/>
          </w:tcPr>
          <w:p w:rsidR="00C31115" w:rsidRDefault="00C31115">
            <w:pPr>
              <w:pStyle w:val="ConsPlusNormal"/>
              <w:jc w:val="center"/>
            </w:pPr>
            <w:r>
              <w:t>46,5%</w:t>
            </w:r>
          </w:p>
        </w:tc>
        <w:tc>
          <w:tcPr>
            <w:tcW w:w="1191" w:type="dxa"/>
          </w:tcPr>
          <w:p w:rsidR="00C31115" w:rsidRDefault="00C31115">
            <w:pPr>
              <w:pStyle w:val="ConsPlusNormal"/>
              <w:jc w:val="center"/>
            </w:pPr>
            <w:r>
              <w:t>7,9%</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207,65</w:t>
            </w:r>
          </w:p>
        </w:tc>
        <w:tc>
          <w:tcPr>
            <w:tcW w:w="1191" w:type="dxa"/>
          </w:tcPr>
          <w:p w:rsidR="00C31115" w:rsidRDefault="00C31115">
            <w:pPr>
              <w:pStyle w:val="ConsPlusNormal"/>
              <w:jc w:val="center"/>
            </w:pPr>
            <w:r>
              <w:t>81,6%</w:t>
            </w:r>
          </w:p>
        </w:tc>
        <w:tc>
          <w:tcPr>
            <w:tcW w:w="1020" w:type="dxa"/>
          </w:tcPr>
          <w:p w:rsidR="00C31115" w:rsidRDefault="00C31115">
            <w:pPr>
              <w:pStyle w:val="ConsPlusNormal"/>
              <w:jc w:val="center"/>
            </w:pPr>
            <w:r>
              <w:t>29,0%</w:t>
            </w:r>
          </w:p>
        </w:tc>
        <w:tc>
          <w:tcPr>
            <w:tcW w:w="1191" w:type="dxa"/>
          </w:tcPr>
          <w:p w:rsidR="00C31115" w:rsidRDefault="00C31115">
            <w:pPr>
              <w:pStyle w:val="ConsPlusNormal"/>
              <w:jc w:val="center"/>
            </w:pPr>
            <w:r>
              <w:t>60,2</w:t>
            </w:r>
          </w:p>
        </w:tc>
        <w:tc>
          <w:tcPr>
            <w:tcW w:w="1361" w:type="dxa"/>
          </w:tcPr>
          <w:p w:rsidR="00C31115" w:rsidRDefault="00C31115">
            <w:pPr>
              <w:pStyle w:val="ConsPlusNormal"/>
              <w:jc w:val="center"/>
            </w:pPr>
            <w:r>
              <w:t>47,8%</w:t>
            </w:r>
          </w:p>
        </w:tc>
        <w:tc>
          <w:tcPr>
            <w:tcW w:w="1191" w:type="dxa"/>
          </w:tcPr>
          <w:p w:rsidR="00C31115" w:rsidRDefault="00C31115">
            <w:pPr>
              <w:pStyle w:val="ConsPlusNormal"/>
              <w:jc w:val="center"/>
            </w:pPr>
            <w:r>
              <w:t>8,7%</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251,97</w:t>
            </w:r>
          </w:p>
        </w:tc>
        <w:tc>
          <w:tcPr>
            <w:tcW w:w="1191" w:type="dxa"/>
          </w:tcPr>
          <w:p w:rsidR="00C31115" w:rsidRDefault="00C31115">
            <w:pPr>
              <w:pStyle w:val="ConsPlusNormal"/>
              <w:jc w:val="center"/>
            </w:pPr>
            <w:r>
              <w:t>84,9%</w:t>
            </w:r>
          </w:p>
        </w:tc>
        <w:tc>
          <w:tcPr>
            <w:tcW w:w="1020" w:type="dxa"/>
          </w:tcPr>
          <w:p w:rsidR="00C31115" w:rsidRDefault="00C31115">
            <w:pPr>
              <w:pStyle w:val="ConsPlusNormal"/>
              <w:jc w:val="center"/>
            </w:pPr>
            <w:r>
              <w:t>30,9%</w:t>
            </w:r>
          </w:p>
        </w:tc>
        <w:tc>
          <w:tcPr>
            <w:tcW w:w="1191" w:type="dxa"/>
          </w:tcPr>
          <w:p w:rsidR="00C31115" w:rsidRDefault="00C31115">
            <w:pPr>
              <w:pStyle w:val="ConsPlusNormal"/>
              <w:jc w:val="center"/>
            </w:pPr>
            <w:r>
              <w:t>61,71</w:t>
            </w:r>
          </w:p>
        </w:tc>
        <w:tc>
          <w:tcPr>
            <w:tcW w:w="1361" w:type="dxa"/>
          </w:tcPr>
          <w:p w:rsidR="00C31115" w:rsidRDefault="00C31115">
            <w:pPr>
              <w:pStyle w:val="ConsPlusNormal"/>
              <w:jc w:val="center"/>
            </w:pPr>
            <w:r>
              <w:t>49,1%</w:t>
            </w:r>
          </w:p>
        </w:tc>
        <w:tc>
          <w:tcPr>
            <w:tcW w:w="1191" w:type="dxa"/>
          </w:tcPr>
          <w:p w:rsidR="00C31115" w:rsidRDefault="00C31115">
            <w:pPr>
              <w:pStyle w:val="ConsPlusNormal"/>
              <w:jc w:val="center"/>
            </w:pPr>
            <w:r>
              <w:t>9,5%</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314,93</w:t>
            </w:r>
          </w:p>
        </w:tc>
        <w:tc>
          <w:tcPr>
            <w:tcW w:w="1191" w:type="dxa"/>
          </w:tcPr>
          <w:p w:rsidR="00C31115" w:rsidRDefault="00C31115">
            <w:pPr>
              <w:pStyle w:val="ConsPlusNormal"/>
              <w:jc w:val="center"/>
            </w:pPr>
            <w:r>
              <w:t>87,9%</w:t>
            </w:r>
          </w:p>
        </w:tc>
        <w:tc>
          <w:tcPr>
            <w:tcW w:w="1020" w:type="dxa"/>
          </w:tcPr>
          <w:p w:rsidR="00C31115" w:rsidRDefault="00C31115">
            <w:pPr>
              <w:pStyle w:val="ConsPlusNormal"/>
              <w:jc w:val="center"/>
            </w:pPr>
            <w:r>
              <w:t>32,7%</w:t>
            </w:r>
          </w:p>
        </w:tc>
        <w:tc>
          <w:tcPr>
            <w:tcW w:w="1191" w:type="dxa"/>
          </w:tcPr>
          <w:p w:rsidR="00C31115" w:rsidRDefault="00C31115">
            <w:pPr>
              <w:pStyle w:val="ConsPlusNormal"/>
              <w:jc w:val="center"/>
            </w:pPr>
            <w:r>
              <w:t>63,4</w:t>
            </w:r>
          </w:p>
        </w:tc>
        <w:tc>
          <w:tcPr>
            <w:tcW w:w="1361" w:type="dxa"/>
          </w:tcPr>
          <w:p w:rsidR="00C31115" w:rsidRDefault="00C31115">
            <w:pPr>
              <w:pStyle w:val="ConsPlusNormal"/>
              <w:jc w:val="center"/>
            </w:pPr>
            <w:r>
              <w:t>50,4%</w:t>
            </w:r>
          </w:p>
        </w:tc>
        <w:tc>
          <w:tcPr>
            <w:tcW w:w="1191" w:type="dxa"/>
          </w:tcPr>
          <w:p w:rsidR="00C31115" w:rsidRDefault="00C31115">
            <w:pPr>
              <w:pStyle w:val="ConsPlusNormal"/>
              <w:jc w:val="center"/>
            </w:pPr>
            <w:r>
              <w:t>10,3%</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413,09</w:t>
            </w:r>
          </w:p>
        </w:tc>
        <w:tc>
          <w:tcPr>
            <w:tcW w:w="1191" w:type="dxa"/>
          </w:tcPr>
          <w:p w:rsidR="00C31115" w:rsidRDefault="00C31115">
            <w:pPr>
              <w:pStyle w:val="ConsPlusNormal"/>
              <w:jc w:val="center"/>
            </w:pPr>
            <w:r>
              <w:t>90,8%</w:t>
            </w:r>
          </w:p>
        </w:tc>
        <w:tc>
          <w:tcPr>
            <w:tcW w:w="1020" w:type="dxa"/>
          </w:tcPr>
          <w:p w:rsidR="00C31115" w:rsidRDefault="00C31115">
            <w:pPr>
              <w:pStyle w:val="ConsPlusNormal"/>
              <w:jc w:val="center"/>
            </w:pPr>
            <w:r>
              <w:t>34,5%</w:t>
            </w:r>
          </w:p>
        </w:tc>
        <w:tc>
          <w:tcPr>
            <w:tcW w:w="1191" w:type="dxa"/>
          </w:tcPr>
          <w:p w:rsidR="00C31115" w:rsidRDefault="00C31115">
            <w:pPr>
              <w:pStyle w:val="ConsPlusNormal"/>
              <w:jc w:val="center"/>
            </w:pPr>
            <w:r>
              <w:t>65,29</w:t>
            </w:r>
          </w:p>
        </w:tc>
        <w:tc>
          <w:tcPr>
            <w:tcW w:w="1361" w:type="dxa"/>
          </w:tcPr>
          <w:p w:rsidR="00C31115" w:rsidRDefault="00C31115">
            <w:pPr>
              <w:pStyle w:val="ConsPlusNormal"/>
              <w:jc w:val="center"/>
            </w:pPr>
            <w:r>
              <w:t>51,9%</w:t>
            </w:r>
          </w:p>
        </w:tc>
        <w:tc>
          <w:tcPr>
            <w:tcW w:w="1191" w:type="dxa"/>
          </w:tcPr>
          <w:p w:rsidR="00C31115" w:rsidRDefault="00C31115">
            <w:pPr>
              <w:pStyle w:val="ConsPlusNormal"/>
              <w:jc w:val="center"/>
            </w:pPr>
            <w:r>
              <w:t>11,1%</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723,84</w:t>
            </w:r>
          </w:p>
        </w:tc>
        <w:tc>
          <w:tcPr>
            <w:tcW w:w="1191" w:type="dxa"/>
          </w:tcPr>
          <w:p w:rsidR="00C31115" w:rsidRDefault="00C31115">
            <w:pPr>
              <w:pStyle w:val="ConsPlusNormal"/>
              <w:jc w:val="center"/>
            </w:pPr>
            <w:r>
              <w:t>94,7%</w:t>
            </w:r>
          </w:p>
        </w:tc>
        <w:tc>
          <w:tcPr>
            <w:tcW w:w="1020" w:type="dxa"/>
          </w:tcPr>
          <w:p w:rsidR="00C31115" w:rsidRDefault="00C31115">
            <w:pPr>
              <w:pStyle w:val="ConsPlusNormal"/>
              <w:jc w:val="center"/>
            </w:pPr>
            <w:r>
              <w:t>36,8%</w:t>
            </w:r>
          </w:p>
        </w:tc>
        <w:tc>
          <w:tcPr>
            <w:tcW w:w="1191" w:type="dxa"/>
          </w:tcPr>
          <w:p w:rsidR="00C31115" w:rsidRDefault="00C31115">
            <w:pPr>
              <w:pStyle w:val="ConsPlusNormal"/>
              <w:jc w:val="center"/>
            </w:pPr>
            <w:r>
              <w:t>67,69</w:t>
            </w:r>
          </w:p>
        </w:tc>
        <w:tc>
          <w:tcPr>
            <w:tcW w:w="1361" w:type="dxa"/>
          </w:tcPr>
          <w:p w:rsidR="00C31115" w:rsidRDefault="00C31115">
            <w:pPr>
              <w:pStyle w:val="ConsPlusNormal"/>
              <w:jc w:val="center"/>
            </w:pPr>
            <w:r>
              <w:t>53,6%</w:t>
            </w:r>
          </w:p>
        </w:tc>
        <w:tc>
          <w:tcPr>
            <w:tcW w:w="1191" w:type="dxa"/>
          </w:tcPr>
          <w:p w:rsidR="00C31115" w:rsidRDefault="00C31115">
            <w:pPr>
              <w:pStyle w:val="ConsPlusNormal"/>
              <w:jc w:val="center"/>
            </w:pPr>
            <w:r>
              <w:t>12,2%</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&gt; 1 391,35</w:t>
            </w:r>
          </w:p>
        </w:tc>
        <w:tc>
          <w:tcPr>
            <w:tcW w:w="1191" w:type="dxa"/>
          </w:tcPr>
          <w:p w:rsidR="00C31115" w:rsidRDefault="00C31115">
            <w:pPr>
              <w:pStyle w:val="ConsPlusNormal"/>
              <w:jc w:val="center"/>
            </w:pPr>
            <w:r>
              <w:t>97,3%</w:t>
            </w:r>
          </w:p>
        </w:tc>
        <w:tc>
          <w:tcPr>
            <w:tcW w:w="1020" w:type="dxa"/>
          </w:tcPr>
          <w:p w:rsidR="00C31115" w:rsidRDefault="00C31115">
            <w:pPr>
              <w:pStyle w:val="ConsPlusNormal"/>
              <w:jc w:val="center"/>
            </w:pPr>
            <w:r>
              <w:t>38,4%</w:t>
            </w:r>
          </w:p>
        </w:tc>
        <w:tc>
          <w:tcPr>
            <w:tcW w:w="1191" w:type="dxa"/>
          </w:tcPr>
          <w:p w:rsidR="00C31115" w:rsidRDefault="00C31115">
            <w:pPr>
              <w:pStyle w:val="ConsPlusNormal"/>
              <w:jc w:val="center"/>
            </w:pPr>
            <w:r>
              <w:t>70,8</w:t>
            </w:r>
          </w:p>
        </w:tc>
        <w:tc>
          <w:tcPr>
            <w:tcW w:w="1361" w:type="dxa"/>
          </w:tcPr>
          <w:p w:rsidR="00C31115" w:rsidRDefault="00C31115">
            <w:pPr>
              <w:pStyle w:val="ConsPlusNormal"/>
              <w:jc w:val="center"/>
            </w:pPr>
            <w:r>
              <w:t>55,6%</w:t>
            </w:r>
          </w:p>
        </w:tc>
        <w:tc>
          <w:tcPr>
            <w:tcW w:w="1191" w:type="dxa"/>
          </w:tcPr>
          <w:p w:rsidR="00C31115" w:rsidRDefault="00C31115">
            <w:pPr>
              <w:pStyle w:val="ConsPlusNormal"/>
              <w:jc w:val="center"/>
            </w:pPr>
            <w:r>
              <w:t>13,4%</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73,91</w:t>
            </w:r>
          </w:p>
        </w:tc>
        <w:tc>
          <w:tcPr>
            <w:tcW w:w="1361" w:type="dxa"/>
          </w:tcPr>
          <w:p w:rsidR="00C31115" w:rsidRDefault="00C31115">
            <w:pPr>
              <w:pStyle w:val="ConsPlusNormal"/>
              <w:jc w:val="center"/>
            </w:pPr>
            <w:r>
              <w:t>57,5%</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77,53</w:t>
            </w:r>
          </w:p>
        </w:tc>
        <w:tc>
          <w:tcPr>
            <w:tcW w:w="1361" w:type="dxa"/>
          </w:tcPr>
          <w:p w:rsidR="00C31115" w:rsidRDefault="00C31115">
            <w:pPr>
              <w:pStyle w:val="ConsPlusNormal"/>
              <w:jc w:val="center"/>
            </w:pPr>
            <w:r>
              <w:t>59,5%</w:t>
            </w:r>
          </w:p>
        </w:tc>
        <w:tc>
          <w:tcPr>
            <w:tcW w:w="1191" w:type="dxa"/>
          </w:tcPr>
          <w:p w:rsidR="00C31115" w:rsidRDefault="00C31115">
            <w:pPr>
              <w:pStyle w:val="ConsPlusNormal"/>
              <w:jc w:val="center"/>
            </w:pPr>
            <w:r>
              <w:t>15,7%</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82,02</w:t>
            </w:r>
          </w:p>
        </w:tc>
        <w:tc>
          <w:tcPr>
            <w:tcW w:w="1361" w:type="dxa"/>
          </w:tcPr>
          <w:p w:rsidR="00C31115" w:rsidRDefault="00C31115">
            <w:pPr>
              <w:pStyle w:val="ConsPlusNormal"/>
              <w:jc w:val="center"/>
            </w:pPr>
            <w:r>
              <w:t>61,7%</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87,29</w:t>
            </w:r>
          </w:p>
        </w:tc>
        <w:tc>
          <w:tcPr>
            <w:tcW w:w="1361" w:type="dxa"/>
          </w:tcPr>
          <w:p w:rsidR="00C31115" w:rsidRDefault="00C31115">
            <w:pPr>
              <w:pStyle w:val="ConsPlusNormal"/>
              <w:jc w:val="center"/>
            </w:pPr>
            <w:r>
              <w:t>64,0%</w:t>
            </w:r>
          </w:p>
        </w:tc>
        <w:tc>
          <w:tcPr>
            <w:tcW w:w="1191" w:type="dxa"/>
          </w:tcPr>
          <w:p w:rsidR="00C31115" w:rsidRDefault="00C31115">
            <w:pPr>
              <w:pStyle w:val="ConsPlusNormal"/>
              <w:jc w:val="center"/>
            </w:pPr>
            <w:r>
              <w:t>18,4%</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92,91</w:t>
            </w:r>
          </w:p>
        </w:tc>
        <w:tc>
          <w:tcPr>
            <w:tcW w:w="1361" w:type="dxa"/>
          </w:tcPr>
          <w:p w:rsidR="00C31115" w:rsidRDefault="00C31115">
            <w:pPr>
              <w:pStyle w:val="ConsPlusNormal"/>
              <w:jc w:val="center"/>
            </w:pPr>
            <w:r>
              <w:t>66,2%</w:t>
            </w:r>
          </w:p>
        </w:tc>
        <w:tc>
          <w:tcPr>
            <w:tcW w:w="1191" w:type="dxa"/>
          </w:tcPr>
          <w:p w:rsidR="00C31115" w:rsidRDefault="00C31115">
            <w:pPr>
              <w:pStyle w:val="ConsPlusNormal"/>
              <w:jc w:val="center"/>
            </w:pPr>
            <w:r>
              <w:t>19,7%</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101,82</w:t>
            </w:r>
          </w:p>
        </w:tc>
        <w:tc>
          <w:tcPr>
            <w:tcW w:w="1361" w:type="dxa"/>
          </w:tcPr>
          <w:p w:rsidR="00C31115" w:rsidRDefault="00C31115">
            <w:pPr>
              <w:pStyle w:val="ConsPlusNormal"/>
              <w:jc w:val="center"/>
            </w:pPr>
            <w:r>
              <w:t>69,1%</w:t>
            </w:r>
          </w:p>
        </w:tc>
        <w:tc>
          <w:tcPr>
            <w:tcW w:w="1191" w:type="dxa"/>
          </w:tcPr>
          <w:p w:rsidR="00C31115" w:rsidRDefault="00C31115">
            <w:pPr>
              <w:pStyle w:val="ConsPlusNormal"/>
              <w:jc w:val="center"/>
            </w:pPr>
            <w:r>
              <w:t>21,5%</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113,85</w:t>
            </w:r>
          </w:p>
        </w:tc>
        <w:tc>
          <w:tcPr>
            <w:tcW w:w="1361" w:type="dxa"/>
          </w:tcPr>
          <w:p w:rsidR="00C31115" w:rsidRDefault="00C31115">
            <w:pPr>
              <w:pStyle w:val="ConsPlusNormal"/>
              <w:jc w:val="center"/>
            </w:pPr>
            <w:r>
              <w:t>72,4%</w:t>
            </w:r>
          </w:p>
        </w:tc>
        <w:tc>
          <w:tcPr>
            <w:tcW w:w="1191" w:type="dxa"/>
          </w:tcPr>
          <w:p w:rsidR="00C31115" w:rsidRDefault="00C31115">
            <w:pPr>
              <w:pStyle w:val="ConsPlusNormal"/>
              <w:jc w:val="center"/>
            </w:pPr>
            <w:r>
              <w:t>23,4%</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132,97</w:t>
            </w:r>
          </w:p>
        </w:tc>
        <w:tc>
          <w:tcPr>
            <w:tcW w:w="1361" w:type="dxa"/>
          </w:tcPr>
          <w:p w:rsidR="00C31115" w:rsidRDefault="00C31115">
            <w:pPr>
              <w:pStyle w:val="ConsPlusNormal"/>
              <w:jc w:val="center"/>
            </w:pPr>
            <w:r>
              <w:t>76,4%</w:t>
            </w:r>
          </w:p>
        </w:tc>
        <w:tc>
          <w:tcPr>
            <w:tcW w:w="1191" w:type="dxa"/>
          </w:tcPr>
          <w:p w:rsidR="00C31115" w:rsidRDefault="00C31115">
            <w:pPr>
              <w:pStyle w:val="ConsPlusNormal"/>
              <w:jc w:val="center"/>
            </w:pPr>
            <w:r>
              <w:t>25,8%</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172,75</w:t>
            </w:r>
          </w:p>
        </w:tc>
        <w:tc>
          <w:tcPr>
            <w:tcW w:w="1361" w:type="dxa"/>
          </w:tcPr>
          <w:p w:rsidR="00C31115" w:rsidRDefault="00C31115">
            <w:pPr>
              <w:pStyle w:val="ConsPlusNormal"/>
              <w:jc w:val="center"/>
            </w:pPr>
            <w:r>
              <w:t>81,8%</w:t>
            </w:r>
          </w:p>
        </w:tc>
        <w:tc>
          <w:tcPr>
            <w:tcW w:w="1191" w:type="dxa"/>
          </w:tcPr>
          <w:p w:rsidR="00C31115" w:rsidRDefault="00C31115">
            <w:pPr>
              <w:pStyle w:val="ConsPlusNormal"/>
              <w:jc w:val="center"/>
            </w:pPr>
            <w:r>
              <w:t>29,1%</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321,4</w:t>
            </w:r>
          </w:p>
        </w:tc>
        <w:tc>
          <w:tcPr>
            <w:tcW w:w="1361" w:type="dxa"/>
          </w:tcPr>
          <w:p w:rsidR="00C31115" w:rsidRDefault="00C31115">
            <w:pPr>
              <w:pStyle w:val="ConsPlusNormal"/>
              <w:jc w:val="center"/>
            </w:pPr>
            <w:r>
              <w:t>90,2%</w:t>
            </w:r>
          </w:p>
        </w:tc>
        <w:tc>
          <w:tcPr>
            <w:tcW w:w="1191" w:type="dxa"/>
          </w:tcPr>
          <w:p w:rsidR="00C31115" w:rsidRDefault="00C31115">
            <w:pPr>
              <w:pStyle w:val="ConsPlusNormal"/>
              <w:jc w:val="center"/>
            </w:pPr>
            <w:r>
              <w:t>34,1%</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461,2</w:t>
            </w:r>
          </w:p>
        </w:tc>
        <w:tc>
          <w:tcPr>
            <w:tcW w:w="1361" w:type="dxa"/>
          </w:tcPr>
          <w:p w:rsidR="00C31115" w:rsidRDefault="00C31115">
            <w:pPr>
              <w:pStyle w:val="ConsPlusNormal"/>
              <w:jc w:val="center"/>
            </w:pPr>
            <w:r>
              <w:t>93,2%</w:t>
            </w:r>
          </w:p>
        </w:tc>
        <w:tc>
          <w:tcPr>
            <w:tcW w:w="1191" w:type="dxa"/>
          </w:tcPr>
          <w:p w:rsidR="00C31115" w:rsidRDefault="00C31115">
            <w:pPr>
              <w:pStyle w:val="ConsPlusNormal"/>
              <w:jc w:val="center"/>
            </w:pPr>
            <w:r>
              <w:t>35,9%</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63,60</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52,37</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38,16</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31,42</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П4-10-2</w:t>
      </w:r>
    </w:p>
    <w:p w:rsidR="00C31115" w:rsidRDefault="00C31115">
      <w:pPr>
        <w:pStyle w:val="ConsPlusNormal"/>
        <w:jc w:val="both"/>
      </w:pPr>
    </w:p>
    <w:p w:rsidR="00C31115" w:rsidRDefault="00C31115">
      <w:pPr>
        <w:pStyle w:val="ConsPlusTitle"/>
        <w:jc w:val="center"/>
      </w:pPr>
      <w:bookmarkStart w:id="60" w:name="P8738"/>
      <w:bookmarkEnd w:id="60"/>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больниц, в том числе корпусов,</w:t>
      </w:r>
    </w:p>
    <w:p w:rsidR="00C31115" w:rsidRDefault="00C31115">
      <w:pPr>
        <w:pStyle w:val="ConsPlusTitle"/>
        <w:jc w:val="center"/>
      </w:pPr>
      <w:r>
        <w:t>отделений (главное, хирургическое, терапевтическое,</w:t>
      </w:r>
    </w:p>
    <w:p w:rsidR="00C31115" w:rsidRDefault="00C31115">
      <w:pPr>
        <w:pStyle w:val="ConsPlusTitle"/>
        <w:jc w:val="center"/>
      </w:pPr>
      <w:r>
        <w:t>инфекционное и др.) (горячая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1,98</w:t>
            </w:r>
          </w:p>
        </w:tc>
        <w:tc>
          <w:tcPr>
            <w:tcW w:w="1191" w:type="dxa"/>
          </w:tcPr>
          <w:p w:rsidR="00C31115" w:rsidRDefault="00C31115">
            <w:pPr>
              <w:pStyle w:val="ConsPlusNormal"/>
              <w:jc w:val="center"/>
            </w:pPr>
            <w:r>
              <w:t>от</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3,562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2,373</w:t>
            </w:r>
          </w:p>
        </w:tc>
        <w:tc>
          <w:tcPr>
            <w:tcW w:w="1191" w:type="dxa"/>
          </w:tcPr>
          <w:p w:rsidR="00C31115" w:rsidRDefault="00C31115">
            <w:pPr>
              <w:pStyle w:val="ConsPlusNormal"/>
              <w:jc w:val="center"/>
            </w:pPr>
            <w:r>
              <w:t>14,9%</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4,24</w:t>
            </w:r>
          </w:p>
        </w:tc>
        <w:tc>
          <w:tcPr>
            <w:tcW w:w="1361" w:type="dxa"/>
          </w:tcPr>
          <w:p w:rsidR="00C31115" w:rsidRDefault="00C31115">
            <w:pPr>
              <w:pStyle w:val="ConsPlusNormal"/>
              <w:jc w:val="center"/>
            </w:pPr>
            <w:r>
              <w:t>2,3%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2,858</w:t>
            </w:r>
          </w:p>
        </w:tc>
        <w:tc>
          <w:tcPr>
            <w:tcW w:w="1191" w:type="dxa"/>
          </w:tcPr>
          <w:p w:rsidR="00C31115" w:rsidRDefault="00C31115">
            <w:pPr>
              <w:pStyle w:val="ConsPlusNormal"/>
              <w:jc w:val="center"/>
            </w:pPr>
            <w:r>
              <w:t>29,3%</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4,965</w:t>
            </w:r>
          </w:p>
        </w:tc>
        <w:tc>
          <w:tcPr>
            <w:tcW w:w="1361" w:type="dxa"/>
          </w:tcPr>
          <w:p w:rsidR="00C31115" w:rsidRDefault="00C31115">
            <w:pPr>
              <w:pStyle w:val="ConsPlusNormal"/>
              <w:jc w:val="center"/>
            </w:pPr>
            <w:r>
              <w:t>16,6%</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3,425</w:t>
            </w:r>
          </w:p>
        </w:tc>
        <w:tc>
          <w:tcPr>
            <w:tcW w:w="1191" w:type="dxa"/>
          </w:tcPr>
          <w:p w:rsidR="00C31115" w:rsidRDefault="00C31115">
            <w:pPr>
              <w:pStyle w:val="ConsPlusNormal"/>
              <w:jc w:val="center"/>
            </w:pPr>
            <w:r>
              <w:t>41,0%</w:t>
            </w:r>
          </w:p>
        </w:tc>
        <w:tc>
          <w:tcPr>
            <w:tcW w:w="1020" w:type="dxa"/>
          </w:tcPr>
          <w:p w:rsidR="00C31115" w:rsidRDefault="00C31115">
            <w:pPr>
              <w:pStyle w:val="ConsPlusNormal"/>
              <w:jc w:val="center"/>
            </w:pPr>
            <w:r>
              <w:t>4,6%</w:t>
            </w:r>
          </w:p>
        </w:tc>
        <w:tc>
          <w:tcPr>
            <w:tcW w:w="1191" w:type="dxa"/>
          </w:tcPr>
          <w:p w:rsidR="00C31115" w:rsidRDefault="00C31115">
            <w:pPr>
              <w:pStyle w:val="ConsPlusNormal"/>
              <w:jc w:val="center"/>
            </w:pPr>
            <w:r>
              <w:t>5,772</w:t>
            </w:r>
          </w:p>
        </w:tc>
        <w:tc>
          <w:tcPr>
            <w:tcW w:w="1361" w:type="dxa"/>
          </w:tcPr>
          <w:p w:rsidR="00C31115" w:rsidRDefault="00C31115">
            <w:pPr>
              <w:pStyle w:val="ConsPlusNormal"/>
              <w:jc w:val="center"/>
            </w:pPr>
            <w:r>
              <w:t>28,2%</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3,99</w:t>
            </w:r>
          </w:p>
        </w:tc>
        <w:tc>
          <w:tcPr>
            <w:tcW w:w="1191" w:type="dxa"/>
          </w:tcPr>
          <w:p w:rsidR="00C31115" w:rsidRDefault="00C31115">
            <w:pPr>
              <w:pStyle w:val="ConsPlusNormal"/>
              <w:jc w:val="center"/>
            </w:pPr>
            <w:r>
              <w:t>49,4%</w:t>
            </w:r>
          </w:p>
        </w:tc>
        <w:tc>
          <w:tcPr>
            <w:tcW w:w="1020" w:type="dxa"/>
          </w:tcPr>
          <w:p w:rsidR="00C31115" w:rsidRDefault="00C31115">
            <w:pPr>
              <w:pStyle w:val="ConsPlusNormal"/>
              <w:jc w:val="center"/>
            </w:pPr>
            <w:r>
              <w:t>9,6%</w:t>
            </w:r>
          </w:p>
        </w:tc>
        <w:tc>
          <w:tcPr>
            <w:tcW w:w="1191" w:type="dxa"/>
          </w:tcPr>
          <w:p w:rsidR="00C31115" w:rsidRDefault="00C31115">
            <w:pPr>
              <w:pStyle w:val="ConsPlusNormal"/>
              <w:jc w:val="center"/>
            </w:pPr>
            <w:r>
              <w:t>6,72</w:t>
            </w:r>
          </w:p>
        </w:tc>
        <w:tc>
          <w:tcPr>
            <w:tcW w:w="1361" w:type="dxa"/>
          </w:tcPr>
          <w:p w:rsidR="00C31115" w:rsidRDefault="00C31115">
            <w:pPr>
              <w:pStyle w:val="ConsPlusNormal"/>
              <w:jc w:val="center"/>
            </w:pPr>
            <w:r>
              <w:t>38,4%</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4,764</w:t>
            </w:r>
          </w:p>
        </w:tc>
        <w:tc>
          <w:tcPr>
            <w:tcW w:w="1191" w:type="dxa"/>
          </w:tcPr>
          <w:p w:rsidR="00C31115" w:rsidRDefault="00C31115">
            <w:pPr>
              <w:pStyle w:val="ConsPlusNormal"/>
              <w:jc w:val="center"/>
            </w:pPr>
            <w:r>
              <w:t>57,6%</w:t>
            </w:r>
          </w:p>
        </w:tc>
        <w:tc>
          <w:tcPr>
            <w:tcW w:w="1020" w:type="dxa"/>
          </w:tcPr>
          <w:p w:rsidR="00C31115" w:rsidRDefault="00C31115">
            <w:pPr>
              <w:pStyle w:val="ConsPlusNormal"/>
              <w:jc w:val="center"/>
            </w:pPr>
            <w:r>
              <w:t>14,6%</w:t>
            </w:r>
          </w:p>
        </w:tc>
        <w:tc>
          <w:tcPr>
            <w:tcW w:w="1191" w:type="dxa"/>
          </w:tcPr>
          <w:p w:rsidR="00C31115" w:rsidRDefault="00C31115">
            <w:pPr>
              <w:pStyle w:val="ConsPlusNormal"/>
              <w:jc w:val="center"/>
            </w:pPr>
            <w:r>
              <w:t>7,705</w:t>
            </w:r>
          </w:p>
        </w:tc>
        <w:tc>
          <w:tcPr>
            <w:tcW w:w="1361" w:type="dxa"/>
          </w:tcPr>
          <w:p w:rsidR="00C31115" w:rsidRDefault="00C31115">
            <w:pPr>
              <w:pStyle w:val="ConsPlusNormal"/>
              <w:jc w:val="center"/>
            </w:pPr>
            <w:r>
              <w:t>46,2%</w:t>
            </w:r>
          </w:p>
        </w:tc>
        <w:tc>
          <w:tcPr>
            <w:tcW w:w="1191" w:type="dxa"/>
          </w:tcPr>
          <w:p w:rsidR="00C31115" w:rsidRDefault="00C31115">
            <w:pPr>
              <w:pStyle w:val="ConsPlusNormal"/>
              <w:jc w:val="center"/>
            </w:pPr>
            <w:r>
              <w:t>7,7%</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5,502</w:t>
            </w:r>
          </w:p>
        </w:tc>
        <w:tc>
          <w:tcPr>
            <w:tcW w:w="1191" w:type="dxa"/>
          </w:tcPr>
          <w:p w:rsidR="00C31115" w:rsidRDefault="00C31115">
            <w:pPr>
              <w:pStyle w:val="ConsPlusNormal"/>
              <w:jc w:val="center"/>
            </w:pPr>
            <w:r>
              <w:t>63,3%</w:t>
            </w:r>
          </w:p>
        </w:tc>
        <w:tc>
          <w:tcPr>
            <w:tcW w:w="1020" w:type="dxa"/>
          </w:tcPr>
          <w:p w:rsidR="00C31115" w:rsidRDefault="00C31115">
            <w:pPr>
              <w:pStyle w:val="ConsPlusNormal"/>
              <w:jc w:val="center"/>
            </w:pPr>
            <w:r>
              <w:t>18,0%</w:t>
            </w:r>
          </w:p>
        </w:tc>
        <w:tc>
          <w:tcPr>
            <w:tcW w:w="1191" w:type="dxa"/>
          </w:tcPr>
          <w:p w:rsidR="00C31115" w:rsidRDefault="00C31115">
            <w:pPr>
              <w:pStyle w:val="ConsPlusNormal"/>
              <w:jc w:val="center"/>
            </w:pPr>
            <w:r>
              <w:t>8,871</w:t>
            </w:r>
          </w:p>
        </w:tc>
        <w:tc>
          <w:tcPr>
            <w:tcW w:w="1361" w:type="dxa"/>
          </w:tcPr>
          <w:p w:rsidR="00C31115" w:rsidRDefault="00C31115">
            <w:pPr>
              <w:pStyle w:val="ConsPlusNormal"/>
              <w:jc w:val="center"/>
            </w:pPr>
            <w:r>
              <w:t>53,3%</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6,086</w:t>
            </w:r>
          </w:p>
        </w:tc>
        <w:tc>
          <w:tcPr>
            <w:tcW w:w="1191" w:type="dxa"/>
          </w:tcPr>
          <w:p w:rsidR="00C31115" w:rsidRDefault="00C31115">
            <w:pPr>
              <w:pStyle w:val="ConsPlusNormal"/>
              <w:jc w:val="center"/>
            </w:pPr>
            <w:r>
              <w:t>66,8%</w:t>
            </w:r>
          </w:p>
        </w:tc>
        <w:tc>
          <w:tcPr>
            <w:tcW w:w="1020" w:type="dxa"/>
          </w:tcPr>
          <w:p w:rsidR="00C31115" w:rsidRDefault="00C31115">
            <w:pPr>
              <w:pStyle w:val="ConsPlusNormal"/>
              <w:jc w:val="center"/>
            </w:pPr>
            <w:r>
              <w:t>20,1%</w:t>
            </w:r>
          </w:p>
        </w:tc>
        <w:tc>
          <w:tcPr>
            <w:tcW w:w="1191" w:type="dxa"/>
          </w:tcPr>
          <w:p w:rsidR="00C31115" w:rsidRDefault="00C31115">
            <w:pPr>
              <w:pStyle w:val="ConsPlusNormal"/>
              <w:jc w:val="center"/>
            </w:pPr>
            <w:r>
              <w:t>10,246</w:t>
            </w:r>
          </w:p>
        </w:tc>
        <w:tc>
          <w:tcPr>
            <w:tcW w:w="1361" w:type="dxa"/>
          </w:tcPr>
          <w:p w:rsidR="00C31115" w:rsidRDefault="00C31115">
            <w:pPr>
              <w:pStyle w:val="ConsPlusNormal"/>
              <w:jc w:val="center"/>
            </w:pPr>
            <w:r>
              <w:t>59,6%</w:t>
            </w:r>
          </w:p>
        </w:tc>
        <w:tc>
          <w:tcPr>
            <w:tcW w:w="1191" w:type="dxa"/>
          </w:tcPr>
          <w:p w:rsidR="00C31115" w:rsidRDefault="00C31115">
            <w:pPr>
              <w:pStyle w:val="ConsPlusNormal"/>
              <w:jc w:val="center"/>
            </w:pPr>
            <w:r>
              <w:t>15,7%</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6,986</w:t>
            </w:r>
          </w:p>
        </w:tc>
        <w:tc>
          <w:tcPr>
            <w:tcW w:w="1191" w:type="dxa"/>
          </w:tcPr>
          <w:p w:rsidR="00C31115" w:rsidRDefault="00C31115">
            <w:pPr>
              <w:pStyle w:val="ConsPlusNormal"/>
              <w:jc w:val="center"/>
            </w:pPr>
            <w:r>
              <w:t>71,1%</w:t>
            </w:r>
          </w:p>
        </w:tc>
        <w:tc>
          <w:tcPr>
            <w:tcW w:w="1020" w:type="dxa"/>
          </w:tcPr>
          <w:p w:rsidR="00C31115" w:rsidRDefault="00C31115">
            <w:pPr>
              <w:pStyle w:val="ConsPlusNormal"/>
              <w:jc w:val="center"/>
            </w:pPr>
            <w:r>
              <w:t>22,7%</w:t>
            </w:r>
          </w:p>
        </w:tc>
        <w:tc>
          <w:tcPr>
            <w:tcW w:w="1191" w:type="dxa"/>
          </w:tcPr>
          <w:p w:rsidR="00C31115" w:rsidRDefault="00C31115">
            <w:pPr>
              <w:pStyle w:val="ConsPlusNormal"/>
              <w:jc w:val="center"/>
            </w:pPr>
            <w:r>
              <w:t>11,846</w:t>
            </w:r>
          </w:p>
        </w:tc>
        <w:tc>
          <w:tcPr>
            <w:tcW w:w="1361" w:type="dxa"/>
          </w:tcPr>
          <w:p w:rsidR="00C31115" w:rsidRDefault="00C31115">
            <w:pPr>
              <w:pStyle w:val="ConsPlusNormal"/>
              <w:jc w:val="center"/>
            </w:pPr>
            <w:r>
              <w:t>65,0%</w:t>
            </w:r>
          </w:p>
        </w:tc>
        <w:tc>
          <w:tcPr>
            <w:tcW w:w="1191" w:type="dxa"/>
          </w:tcPr>
          <w:p w:rsidR="00C31115" w:rsidRDefault="00C31115">
            <w:pPr>
              <w:pStyle w:val="ConsPlusNormal"/>
              <w:jc w:val="center"/>
            </w:pPr>
            <w:r>
              <w:t>19,0%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7,893</w:t>
            </w:r>
          </w:p>
        </w:tc>
        <w:tc>
          <w:tcPr>
            <w:tcW w:w="1191" w:type="dxa"/>
          </w:tcPr>
          <w:p w:rsidR="00C31115" w:rsidRDefault="00C31115">
            <w:pPr>
              <w:pStyle w:val="ConsPlusNormal"/>
              <w:jc w:val="center"/>
            </w:pPr>
            <w:r>
              <w:t>74,4%</w:t>
            </w:r>
          </w:p>
        </w:tc>
        <w:tc>
          <w:tcPr>
            <w:tcW w:w="1020" w:type="dxa"/>
          </w:tcPr>
          <w:p w:rsidR="00C31115" w:rsidRDefault="00C31115">
            <w:pPr>
              <w:pStyle w:val="ConsPlusNormal"/>
              <w:jc w:val="center"/>
            </w:pPr>
            <w:r>
              <w:t>24,7%</w:t>
            </w:r>
          </w:p>
        </w:tc>
        <w:tc>
          <w:tcPr>
            <w:tcW w:w="1191" w:type="dxa"/>
          </w:tcPr>
          <w:p w:rsidR="00C31115" w:rsidRDefault="00C31115">
            <w:pPr>
              <w:pStyle w:val="ConsPlusNormal"/>
              <w:jc w:val="center"/>
            </w:pPr>
            <w:r>
              <w:t>13,81</w:t>
            </w:r>
          </w:p>
        </w:tc>
        <w:tc>
          <w:tcPr>
            <w:tcW w:w="1361" w:type="dxa"/>
          </w:tcPr>
          <w:p w:rsidR="00C31115" w:rsidRDefault="00C31115">
            <w:pPr>
              <w:pStyle w:val="ConsPlusNormal"/>
              <w:jc w:val="center"/>
            </w:pPr>
            <w:r>
              <w:t>70,0%</w:t>
            </w:r>
          </w:p>
        </w:tc>
        <w:tc>
          <w:tcPr>
            <w:tcW w:w="1191" w:type="dxa"/>
          </w:tcPr>
          <w:p w:rsidR="00C31115" w:rsidRDefault="00C31115">
            <w:pPr>
              <w:pStyle w:val="ConsPlusNormal"/>
              <w:jc w:val="center"/>
            </w:pPr>
            <w:r>
              <w:t>22,0%</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8,803</w:t>
            </w:r>
          </w:p>
        </w:tc>
        <w:tc>
          <w:tcPr>
            <w:tcW w:w="1191" w:type="dxa"/>
          </w:tcPr>
          <w:p w:rsidR="00C31115" w:rsidRDefault="00C31115">
            <w:pPr>
              <w:pStyle w:val="ConsPlusNormal"/>
              <w:jc w:val="center"/>
            </w:pPr>
            <w:r>
              <w:t>77,1%</w:t>
            </w:r>
          </w:p>
        </w:tc>
        <w:tc>
          <w:tcPr>
            <w:tcW w:w="1020" w:type="dxa"/>
          </w:tcPr>
          <w:p w:rsidR="00C31115" w:rsidRDefault="00C31115">
            <w:pPr>
              <w:pStyle w:val="ConsPlusNormal"/>
              <w:jc w:val="center"/>
            </w:pPr>
            <w:r>
              <w:t>26,2%</w:t>
            </w:r>
          </w:p>
        </w:tc>
        <w:tc>
          <w:tcPr>
            <w:tcW w:w="1191" w:type="dxa"/>
          </w:tcPr>
          <w:p w:rsidR="00C31115" w:rsidRDefault="00C31115">
            <w:pPr>
              <w:pStyle w:val="ConsPlusNormal"/>
              <w:jc w:val="center"/>
            </w:pPr>
            <w:r>
              <w:t>15,892</w:t>
            </w:r>
          </w:p>
        </w:tc>
        <w:tc>
          <w:tcPr>
            <w:tcW w:w="1361" w:type="dxa"/>
          </w:tcPr>
          <w:p w:rsidR="00C31115" w:rsidRDefault="00C31115">
            <w:pPr>
              <w:pStyle w:val="ConsPlusNormal"/>
              <w:jc w:val="center"/>
            </w:pPr>
            <w:r>
              <w:t>73,9%</w:t>
            </w:r>
          </w:p>
        </w:tc>
        <w:tc>
          <w:tcPr>
            <w:tcW w:w="1191" w:type="dxa"/>
          </w:tcPr>
          <w:p w:rsidR="00C31115" w:rsidRDefault="00C31115">
            <w:pPr>
              <w:pStyle w:val="ConsPlusNormal"/>
              <w:jc w:val="center"/>
            </w:pPr>
            <w:r>
              <w:t>24,4%</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10,053</w:t>
            </w:r>
          </w:p>
        </w:tc>
        <w:tc>
          <w:tcPr>
            <w:tcW w:w="1191" w:type="dxa"/>
          </w:tcPr>
          <w:p w:rsidR="00C31115" w:rsidRDefault="00C31115">
            <w:pPr>
              <w:pStyle w:val="ConsPlusNormal"/>
              <w:jc w:val="center"/>
            </w:pPr>
            <w:r>
              <w:t>79,9%</w:t>
            </w:r>
          </w:p>
        </w:tc>
        <w:tc>
          <w:tcPr>
            <w:tcW w:w="1020" w:type="dxa"/>
          </w:tcPr>
          <w:p w:rsidR="00C31115" w:rsidRDefault="00C31115">
            <w:pPr>
              <w:pStyle w:val="ConsPlusNormal"/>
              <w:jc w:val="center"/>
            </w:pPr>
            <w:r>
              <w:t>27,9%</w:t>
            </w:r>
          </w:p>
        </w:tc>
        <w:tc>
          <w:tcPr>
            <w:tcW w:w="1191" w:type="dxa"/>
          </w:tcPr>
          <w:p w:rsidR="00C31115" w:rsidRDefault="00C31115">
            <w:pPr>
              <w:pStyle w:val="ConsPlusNormal"/>
              <w:jc w:val="center"/>
            </w:pPr>
            <w:r>
              <w:t>18,343</w:t>
            </w:r>
          </w:p>
        </w:tc>
        <w:tc>
          <w:tcPr>
            <w:tcW w:w="1361" w:type="dxa"/>
          </w:tcPr>
          <w:p w:rsidR="00C31115" w:rsidRDefault="00C31115">
            <w:pPr>
              <w:pStyle w:val="ConsPlusNormal"/>
              <w:jc w:val="center"/>
            </w:pPr>
            <w:r>
              <w:t>77,4%</w:t>
            </w:r>
          </w:p>
        </w:tc>
        <w:tc>
          <w:tcPr>
            <w:tcW w:w="1191" w:type="dxa"/>
          </w:tcPr>
          <w:p w:rsidR="00C31115" w:rsidRDefault="00C31115">
            <w:pPr>
              <w:pStyle w:val="ConsPlusNormal"/>
              <w:jc w:val="center"/>
            </w:pPr>
            <w:r>
              <w:t>26,5%</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11,569</w:t>
            </w:r>
          </w:p>
        </w:tc>
        <w:tc>
          <w:tcPr>
            <w:tcW w:w="1191" w:type="dxa"/>
          </w:tcPr>
          <w:p w:rsidR="00C31115" w:rsidRDefault="00C31115">
            <w:pPr>
              <w:pStyle w:val="ConsPlusNormal"/>
              <w:jc w:val="center"/>
            </w:pPr>
            <w:r>
              <w:t>82,5%</w:t>
            </w:r>
          </w:p>
        </w:tc>
        <w:tc>
          <w:tcPr>
            <w:tcW w:w="1020" w:type="dxa"/>
          </w:tcPr>
          <w:p w:rsidR="00C31115" w:rsidRDefault="00C31115">
            <w:pPr>
              <w:pStyle w:val="ConsPlusNormal"/>
              <w:jc w:val="center"/>
            </w:pPr>
            <w:r>
              <w:t>29,5%</w:t>
            </w:r>
          </w:p>
        </w:tc>
        <w:tc>
          <w:tcPr>
            <w:tcW w:w="1191" w:type="dxa"/>
          </w:tcPr>
          <w:p w:rsidR="00C31115" w:rsidRDefault="00C31115">
            <w:pPr>
              <w:pStyle w:val="ConsPlusNormal"/>
              <w:jc w:val="center"/>
            </w:pPr>
            <w:r>
              <w:t>21,316</w:t>
            </w:r>
          </w:p>
        </w:tc>
        <w:tc>
          <w:tcPr>
            <w:tcW w:w="1361" w:type="dxa"/>
          </w:tcPr>
          <w:p w:rsidR="00C31115" w:rsidRDefault="00C31115">
            <w:pPr>
              <w:pStyle w:val="ConsPlusNormal"/>
              <w:jc w:val="center"/>
            </w:pPr>
            <w:r>
              <w:t>80,6%</w:t>
            </w:r>
          </w:p>
        </w:tc>
        <w:tc>
          <w:tcPr>
            <w:tcW w:w="1191" w:type="dxa"/>
          </w:tcPr>
          <w:p w:rsidR="00C31115" w:rsidRDefault="00C31115">
            <w:pPr>
              <w:pStyle w:val="ConsPlusNormal"/>
              <w:jc w:val="center"/>
            </w:pPr>
            <w:r>
              <w:t>28,3%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13,764</w:t>
            </w:r>
          </w:p>
        </w:tc>
        <w:tc>
          <w:tcPr>
            <w:tcW w:w="1191" w:type="dxa"/>
          </w:tcPr>
          <w:p w:rsidR="00C31115" w:rsidRDefault="00C31115">
            <w:pPr>
              <w:pStyle w:val="ConsPlusNormal"/>
              <w:jc w:val="center"/>
            </w:pPr>
            <w:r>
              <w:t>85,3%</w:t>
            </w:r>
          </w:p>
        </w:tc>
        <w:tc>
          <w:tcPr>
            <w:tcW w:w="1020" w:type="dxa"/>
          </w:tcPr>
          <w:p w:rsidR="00C31115" w:rsidRDefault="00C31115">
            <w:pPr>
              <w:pStyle w:val="ConsPlusNormal"/>
              <w:jc w:val="center"/>
            </w:pPr>
            <w:r>
              <w:t>31,2%</w:t>
            </w:r>
          </w:p>
        </w:tc>
        <w:tc>
          <w:tcPr>
            <w:tcW w:w="1191" w:type="dxa"/>
          </w:tcPr>
          <w:p w:rsidR="00C31115" w:rsidRDefault="00C31115">
            <w:pPr>
              <w:pStyle w:val="ConsPlusNormal"/>
              <w:jc w:val="center"/>
            </w:pPr>
            <w:r>
              <w:t>24,54</w:t>
            </w:r>
          </w:p>
        </w:tc>
        <w:tc>
          <w:tcPr>
            <w:tcW w:w="1361" w:type="dxa"/>
          </w:tcPr>
          <w:p w:rsidR="00C31115" w:rsidRDefault="00C31115">
            <w:pPr>
              <w:pStyle w:val="ConsPlusNormal"/>
              <w:jc w:val="center"/>
            </w:pPr>
            <w:r>
              <w:t>83,1%</w:t>
            </w:r>
          </w:p>
        </w:tc>
        <w:tc>
          <w:tcPr>
            <w:tcW w:w="1191" w:type="dxa"/>
          </w:tcPr>
          <w:p w:rsidR="00C31115" w:rsidRDefault="00C31115">
            <w:pPr>
              <w:pStyle w:val="ConsPlusNormal"/>
              <w:jc w:val="center"/>
            </w:pPr>
            <w:r>
              <w:t>29,9%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15,763</w:t>
            </w:r>
          </w:p>
        </w:tc>
        <w:tc>
          <w:tcPr>
            <w:tcW w:w="1191" w:type="dxa"/>
          </w:tcPr>
          <w:p w:rsidR="00C31115" w:rsidRDefault="00C31115">
            <w:pPr>
              <w:pStyle w:val="ConsPlusNormal"/>
              <w:jc w:val="center"/>
            </w:pPr>
            <w:r>
              <w:t>87,2%</w:t>
            </w:r>
          </w:p>
        </w:tc>
        <w:tc>
          <w:tcPr>
            <w:tcW w:w="1020" w:type="dxa"/>
          </w:tcPr>
          <w:p w:rsidR="00C31115" w:rsidRDefault="00C31115">
            <w:pPr>
              <w:pStyle w:val="ConsPlusNormal"/>
              <w:jc w:val="center"/>
            </w:pPr>
            <w:r>
              <w:t>32,3%</w:t>
            </w:r>
          </w:p>
        </w:tc>
        <w:tc>
          <w:tcPr>
            <w:tcW w:w="1191" w:type="dxa"/>
          </w:tcPr>
          <w:p w:rsidR="00C31115" w:rsidRDefault="00C31115">
            <w:pPr>
              <w:pStyle w:val="ConsPlusNormal"/>
              <w:jc w:val="center"/>
            </w:pPr>
            <w:r>
              <w:t>27,842</w:t>
            </w:r>
          </w:p>
        </w:tc>
        <w:tc>
          <w:tcPr>
            <w:tcW w:w="1361" w:type="dxa"/>
          </w:tcPr>
          <w:p w:rsidR="00C31115" w:rsidRDefault="00C31115">
            <w:pPr>
              <w:pStyle w:val="ConsPlusNormal"/>
              <w:jc w:val="center"/>
            </w:pPr>
            <w:r>
              <w:t>85,1%</w:t>
            </w:r>
          </w:p>
        </w:tc>
        <w:tc>
          <w:tcPr>
            <w:tcW w:w="1191" w:type="dxa"/>
          </w:tcPr>
          <w:p w:rsidR="00C31115" w:rsidRDefault="00C31115">
            <w:pPr>
              <w:pStyle w:val="ConsPlusNormal"/>
              <w:jc w:val="center"/>
            </w:pPr>
            <w:r>
              <w:t>31,1%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18,342</w:t>
            </w:r>
          </w:p>
        </w:tc>
        <w:tc>
          <w:tcPr>
            <w:tcW w:w="1191" w:type="dxa"/>
          </w:tcPr>
          <w:p w:rsidR="00C31115" w:rsidRDefault="00C31115">
            <w:pPr>
              <w:pStyle w:val="ConsPlusNormal"/>
              <w:jc w:val="center"/>
            </w:pPr>
            <w:r>
              <w:t>89,0%</w:t>
            </w:r>
          </w:p>
        </w:tc>
        <w:tc>
          <w:tcPr>
            <w:tcW w:w="1020" w:type="dxa"/>
          </w:tcPr>
          <w:p w:rsidR="00C31115" w:rsidRDefault="00C31115">
            <w:pPr>
              <w:pStyle w:val="ConsPlusNormal"/>
              <w:jc w:val="center"/>
            </w:pPr>
            <w:r>
              <w:t>33,4%</w:t>
            </w:r>
          </w:p>
        </w:tc>
        <w:tc>
          <w:tcPr>
            <w:tcW w:w="1191" w:type="dxa"/>
          </w:tcPr>
          <w:p w:rsidR="00C31115" w:rsidRDefault="00C31115">
            <w:pPr>
              <w:pStyle w:val="ConsPlusNormal"/>
              <w:jc w:val="center"/>
            </w:pPr>
            <w:r>
              <w:t>32,661</w:t>
            </w:r>
          </w:p>
        </w:tc>
        <w:tc>
          <w:tcPr>
            <w:tcW w:w="1361" w:type="dxa"/>
          </w:tcPr>
          <w:p w:rsidR="00C31115" w:rsidRDefault="00C31115">
            <w:pPr>
              <w:pStyle w:val="ConsPlusNormal"/>
              <w:jc w:val="center"/>
            </w:pPr>
            <w:r>
              <w:t>87,3%</w:t>
            </w:r>
          </w:p>
        </w:tc>
        <w:tc>
          <w:tcPr>
            <w:tcW w:w="1191" w:type="dxa"/>
          </w:tcPr>
          <w:p w:rsidR="00C31115" w:rsidRDefault="00C31115">
            <w:pPr>
              <w:pStyle w:val="ConsPlusNormal"/>
              <w:jc w:val="center"/>
            </w:pPr>
            <w:r>
              <w:t>32,4%</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21,11</w:t>
            </w:r>
          </w:p>
        </w:tc>
        <w:tc>
          <w:tcPr>
            <w:tcW w:w="1191" w:type="dxa"/>
          </w:tcPr>
          <w:p w:rsidR="00C31115" w:rsidRDefault="00C31115">
            <w:pPr>
              <w:pStyle w:val="ConsPlusNormal"/>
              <w:jc w:val="center"/>
            </w:pPr>
            <w:r>
              <w:t>90,4%</w:t>
            </w:r>
          </w:p>
        </w:tc>
        <w:tc>
          <w:tcPr>
            <w:tcW w:w="1020" w:type="dxa"/>
          </w:tcPr>
          <w:p w:rsidR="00C31115" w:rsidRDefault="00C31115">
            <w:pPr>
              <w:pStyle w:val="ConsPlusNormal"/>
              <w:jc w:val="center"/>
            </w:pPr>
            <w:r>
              <w:t>34,3%</w:t>
            </w:r>
          </w:p>
        </w:tc>
        <w:tc>
          <w:tcPr>
            <w:tcW w:w="1191" w:type="dxa"/>
          </w:tcPr>
          <w:p w:rsidR="00C31115" w:rsidRDefault="00C31115">
            <w:pPr>
              <w:pStyle w:val="ConsPlusNormal"/>
              <w:jc w:val="center"/>
            </w:pPr>
            <w:r>
              <w:t>39,125</w:t>
            </w:r>
          </w:p>
        </w:tc>
        <w:tc>
          <w:tcPr>
            <w:tcW w:w="1361" w:type="dxa"/>
          </w:tcPr>
          <w:p w:rsidR="00C31115" w:rsidRDefault="00C31115">
            <w:pPr>
              <w:pStyle w:val="ConsPlusNormal"/>
              <w:jc w:val="center"/>
            </w:pPr>
            <w:r>
              <w:t>89,4%</w:t>
            </w:r>
          </w:p>
        </w:tc>
        <w:tc>
          <w:tcPr>
            <w:tcW w:w="1191" w:type="dxa"/>
          </w:tcPr>
          <w:p w:rsidR="00C31115" w:rsidRDefault="00C31115">
            <w:pPr>
              <w:pStyle w:val="ConsPlusNormal"/>
              <w:jc w:val="center"/>
            </w:pPr>
            <w:r>
              <w:t>33,6%</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25,236</w:t>
            </w:r>
          </w:p>
        </w:tc>
        <w:tc>
          <w:tcPr>
            <w:tcW w:w="1191" w:type="dxa"/>
          </w:tcPr>
          <w:p w:rsidR="00C31115" w:rsidRDefault="00C31115">
            <w:pPr>
              <w:pStyle w:val="ConsPlusNormal"/>
              <w:jc w:val="center"/>
            </w:pPr>
            <w:r>
              <w:t>92,0%</w:t>
            </w:r>
          </w:p>
        </w:tc>
        <w:tc>
          <w:tcPr>
            <w:tcW w:w="1020" w:type="dxa"/>
          </w:tcPr>
          <w:p w:rsidR="00C31115" w:rsidRDefault="00C31115">
            <w:pPr>
              <w:pStyle w:val="ConsPlusNormal"/>
              <w:jc w:val="center"/>
            </w:pPr>
            <w:r>
              <w:t>35,2%</w:t>
            </w:r>
          </w:p>
        </w:tc>
        <w:tc>
          <w:tcPr>
            <w:tcW w:w="1191" w:type="dxa"/>
          </w:tcPr>
          <w:p w:rsidR="00C31115" w:rsidRDefault="00C31115">
            <w:pPr>
              <w:pStyle w:val="ConsPlusNormal"/>
              <w:jc w:val="center"/>
            </w:pPr>
            <w:r>
              <w:t>48,35</w:t>
            </w:r>
          </w:p>
        </w:tc>
        <w:tc>
          <w:tcPr>
            <w:tcW w:w="1361" w:type="dxa"/>
          </w:tcPr>
          <w:p w:rsidR="00C31115" w:rsidRDefault="00C31115">
            <w:pPr>
              <w:pStyle w:val="ConsPlusNormal"/>
              <w:jc w:val="center"/>
            </w:pPr>
            <w:r>
              <w:t>91,4%</w:t>
            </w:r>
          </w:p>
        </w:tc>
        <w:tc>
          <w:tcPr>
            <w:tcW w:w="1191" w:type="dxa"/>
          </w:tcPr>
          <w:p w:rsidR="00C31115" w:rsidRDefault="00C31115">
            <w:pPr>
              <w:pStyle w:val="ConsPlusNormal"/>
              <w:jc w:val="center"/>
            </w:pPr>
            <w:r>
              <w:t>34,9%</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30,574</w:t>
            </w:r>
          </w:p>
        </w:tc>
        <w:tc>
          <w:tcPr>
            <w:tcW w:w="1191" w:type="dxa"/>
          </w:tcPr>
          <w:p w:rsidR="00C31115" w:rsidRDefault="00C31115">
            <w:pPr>
              <w:pStyle w:val="ConsPlusNormal"/>
              <w:jc w:val="center"/>
            </w:pPr>
            <w:r>
              <w:t>93,4%</w:t>
            </w:r>
          </w:p>
        </w:tc>
        <w:tc>
          <w:tcPr>
            <w:tcW w:w="1020" w:type="dxa"/>
          </w:tcPr>
          <w:p w:rsidR="00C31115" w:rsidRDefault="00C31115">
            <w:pPr>
              <w:pStyle w:val="ConsPlusNormal"/>
              <w:jc w:val="center"/>
            </w:pPr>
            <w:r>
              <w:t>36,0%</w:t>
            </w:r>
          </w:p>
        </w:tc>
        <w:tc>
          <w:tcPr>
            <w:tcW w:w="1191" w:type="dxa"/>
          </w:tcPr>
          <w:p w:rsidR="00C31115" w:rsidRDefault="00C31115">
            <w:pPr>
              <w:pStyle w:val="ConsPlusNormal"/>
              <w:jc w:val="center"/>
            </w:pPr>
            <w:r>
              <w:t>62,789</w:t>
            </w:r>
          </w:p>
        </w:tc>
        <w:tc>
          <w:tcPr>
            <w:tcW w:w="1361" w:type="dxa"/>
          </w:tcPr>
          <w:p w:rsidR="00C31115" w:rsidRDefault="00C31115">
            <w:pPr>
              <w:pStyle w:val="ConsPlusNormal"/>
              <w:jc w:val="center"/>
            </w:pPr>
            <w:r>
              <w:t>93,4%</w:t>
            </w:r>
          </w:p>
        </w:tc>
        <w:tc>
          <w:tcPr>
            <w:tcW w:w="1191" w:type="dxa"/>
          </w:tcPr>
          <w:p w:rsidR="00C31115" w:rsidRDefault="00C31115">
            <w:pPr>
              <w:pStyle w:val="ConsPlusNormal"/>
              <w:jc w:val="center"/>
            </w:pPr>
            <w:r>
              <w:t>36,0%</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38,439</w:t>
            </w:r>
          </w:p>
        </w:tc>
        <w:tc>
          <w:tcPr>
            <w:tcW w:w="1191" w:type="dxa"/>
          </w:tcPr>
          <w:p w:rsidR="00C31115" w:rsidRDefault="00C31115">
            <w:pPr>
              <w:pStyle w:val="ConsPlusNormal"/>
              <w:jc w:val="center"/>
            </w:pPr>
            <w:r>
              <w:t>94,7%</w:t>
            </w:r>
          </w:p>
        </w:tc>
        <w:tc>
          <w:tcPr>
            <w:tcW w:w="1020" w:type="dxa"/>
          </w:tcPr>
          <w:p w:rsidR="00C31115" w:rsidRDefault="00C31115">
            <w:pPr>
              <w:pStyle w:val="ConsPlusNormal"/>
              <w:jc w:val="center"/>
            </w:pPr>
            <w:r>
              <w:t>36,8%</w:t>
            </w:r>
          </w:p>
        </w:tc>
        <w:tc>
          <w:tcPr>
            <w:tcW w:w="1191" w:type="dxa"/>
          </w:tcPr>
          <w:p w:rsidR="00C31115" w:rsidRDefault="00C31115">
            <w:pPr>
              <w:pStyle w:val="ConsPlusNormal"/>
              <w:jc w:val="center"/>
            </w:pPr>
            <w:r>
              <w:t>87,924</w:t>
            </w:r>
          </w:p>
        </w:tc>
        <w:tc>
          <w:tcPr>
            <w:tcW w:w="1361" w:type="dxa"/>
          </w:tcPr>
          <w:p w:rsidR="00C31115" w:rsidRDefault="00C31115">
            <w:pPr>
              <w:pStyle w:val="ConsPlusNormal"/>
              <w:jc w:val="center"/>
            </w:pPr>
            <w:r>
              <w:t>95,3%</w:t>
            </w:r>
          </w:p>
        </w:tc>
        <w:tc>
          <w:tcPr>
            <w:tcW w:w="1191" w:type="dxa"/>
          </w:tcPr>
          <w:p w:rsidR="00C31115" w:rsidRDefault="00C31115">
            <w:pPr>
              <w:pStyle w:val="ConsPlusNormal"/>
              <w:jc w:val="center"/>
            </w:pPr>
            <w:r>
              <w:t>37,2%</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&gt; 51,385</w:t>
            </w:r>
          </w:p>
        </w:tc>
        <w:tc>
          <w:tcPr>
            <w:tcW w:w="1191" w:type="dxa"/>
          </w:tcPr>
          <w:p w:rsidR="00C31115" w:rsidRDefault="00C31115">
            <w:pPr>
              <w:pStyle w:val="ConsPlusNormal"/>
              <w:jc w:val="center"/>
            </w:pPr>
            <w:r>
              <w:t>96,1%</w:t>
            </w:r>
          </w:p>
        </w:tc>
        <w:tc>
          <w:tcPr>
            <w:tcW w:w="1020" w:type="dxa"/>
          </w:tcPr>
          <w:p w:rsidR="00C31115" w:rsidRDefault="00C31115">
            <w:pPr>
              <w:pStyle w:val="ConsPlusNormal"/>
              <w:jc w:val="center"/>
            </w:pPr>
            <w:r>
              <w:t>37,6%</w:t>
            </w:r>
          </w:p>
        </w:tc>
        <w:tc>
          <w:tcPr>
            <w:tcW w:w="1191" w:type="dxa"/>
          </w:tcPr>
          <w:p w:rsidR="00C31115" w:rsidRDefault="00C31115">
            <w:pPr>
              <w:pStyle w:val="ConsPlusNormal"/>
              <w:jc w:val="center"/>
            </w:pPr>
            <w:r>
              <w:t>151,781</w:t>
            </w:r>
          </w:p>
        </w:tc>
        <w:tc>
          <w:tcPr>
            <w:tcW w:w="1361" w:type="dxa"/>
          </w:tcPr>
          <w:p w:rsidR="00C31115" w:rsidRDefault="00C31115">
            <w:pPr>
              <w:pStyle w:val="ConsPlusNormal"/>
              <w:jc w:val="center"/>
            </w:pPr>
            <w:r>
              <w:t>97,3%</w:t>
            </w:r>
          </w:p>
        </w:tc>
        <w:tc>
          <w:tcPr>
            <w:tcW w:w="1191" w:type="dxa"/>
          </w:tcPr>
          <w:p w:rsidR="00C31115" w:rsidRDefault="00C31115">
            <w:pPr>
              <w:pStyle w:val="ConsPlusNormal"/>
              <w:jc w:val="center"/>
            </w:pPr>
            <w:r>
              <w:t>38,4%</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619,116</w:t>
            </w:r>
          </w:p>
        </w:tc>
        <w:tc>
          <w:tcPr>
            <w:tcW w:w="1361" w:type="dxa"/>
          </w:tcPr>
          <w:p w:rsidR="00C31115" w:rsidRDefault="00C31115">
            <w:pPr>
              <w:pStyle w:val="ConsPlusNormal"/>
              <w:jc w:val="center"/>
            </w:pPr>
            <w:r>
              <w:t>99,3%</w:t>
            </w:r>
          </w:p>
        </w:tc>
        <w:tc>
          <w:tcPr>
            <w:tcW w:w="1191" w:type="dxa"/>
          </w:tcPr>
          <w:p w:rsidR="00C31115" w:rsidRDefault="00C31115">
            <w:pPr>
              <w:pStyle w:val="ConsPlusNormal"/>
              <w:jc w:val="center"/>
            </w:pPr>
            <w:r>
              <w:t>39,6%</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3,37</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6,90</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2,02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4,14</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П4-10-3</w:t>
      </w:r>
    </w:p>
    <w:p w:rsidR="00C31115" w:rsidRDefault="00C31115">
      <w:pPr>
        <w:pStyle w:val="ConsPlusNormal"/>
        <w:jc w:val="both"/>
      </w:pPr>
    </w:p>
    <w:p w:rsidR="00C31115" w:rsidRDefault="00C31115">
      <w:pPr>
        <w:pStyle w:val="ConsPlusTitle"/>
        <w:jc w:val="center"/>
      </w:pPr>
      <w:bookmarkStart w:id="61" w:name="P8937"/>
      <w:bookmarkEnd w:id="61"/>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больниц, в том числе корпусов,</w:t>
      </w:r>
    </w:p>
    <w:p w:rsidR="00C31115" w:rsidRDefault="00C31115">
      <w:pPr>
        <w:pStyle w:val="ConsPlusTitle"/>
        <w:jc w:val="center"/>
      </w:pPr>
      <w:r>
        <w:t>отделений (главное, хирургическое, терапевтическое,</w:t>
      </w:r>
    </w:p>
    <w:p w:rsidR="00C31115" w:rsidRDefault="00C31115">
      <w:pPr>
        <w:pStyle w:val="ConsPlusTitle"/>
        <w:jc w:val="center"/>
      </w:pPr>
      <w:r>
        <w:t>инфекционное и тому подобное) (природный газ)</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Природный газ для целей приготовления пищи</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м/кв. м</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0,19</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0,22</w:t>
            </w:r>
          </w:p>
        </w:tc>
        <w:tc>
          <w:tcPr>
            <w:tcW w:w="2268" w:type="dxa"/>
          </w:tcPr>
          <w:p w:rsidR="00C31115" w:rsidRDefault="00C31115">
            <w:pPr>
              <w:pStyle w:val="ConsPlusNormal"/>
              <w:jc w:val="center"/>
            </w:pPr>
            <w:r>
              <w:t>6,3%</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0,23</w:t>
            </w:r>
          </w:p>
        </w:tc>
        <w:tc>
          <w:tcPr>
            <w:tcW w:w="2268" w:type="dxa"/>
          </w:tcPr>
          <w:p w:rsidR="00C31115" w:rsidRDefault="00C31115">
            <w:pPr>
              <w:pStyle w:val="ConsPlusNormal"/>
              <w:jc w:val="center"/>
            </w:pPr>
            <w:r>
              <w:t>10,4%</w:t>
            </w:r>
          </w:p>
        </w:tc>
        <w:tc>
          <w:tcPr>
            <w:tcW w:w="2268" w:type="dxa"/>
          </w:tcPr>
          <w:p w:rsidR="00C31115" w:rsidRDefault="00C31115">
            <w:pPr>
              <w:pStyle w:val="ConsPlusNormal"/>
              <w:jc w:val="center"/>
            </w:pPr>
            <w:r>
              <w:t>1,0%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0,24</w:t>
            </w:r>
          </w:p>
        </w:tc>
        <w:tc>
          <w:tcPr>
            <w:tcW w:w="2268" w:type="dxa"/>
          </w:tcPr>
          <w:p w:rsidR="00C31115" w:rsidRDefault="00C31115">
            <w:pPr>
              <w:pStyle w:val="ConsPlusNormal"/>
              <w:jc w:val="center"/>
            </w:pPr>
            <w:r>
              <w:t>14,1%</w:t>
            </w:r>
          </w:p>
        </w:tc>
        <w:tc>
          <w:tcPr>
            <w:tcW w:w="2268" w:type="dxa"/>
          </w:tcPr>
          <w:p w:rsidR="00C31115" w:rsidRDefault="00C31115">
            <w:pPr>
              <w:pStyle w:val="ConsPlusNormal"/>
              <w:jc w:val="center"/>
            </w:pPr>
            <w:r>
              <w:t>1,4%</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0,26</w:t>
            </w:r>
          </w:p>
        </w:tc>
        <w:tc>
          <w:tcPr>
            <w:tcW w:w="2268" w:type="dxa"/>
          </w:tcPr>
          <w:p w:rsidR="00C31115" w:rsidRDefault="00C31115">
            <w:pPr>
              <w:pStyle w:val="ConsPlusNormal"/>
              <w:jc w:val="center"/>
            </w:pPr>
            <w:r>
              <w:t>20,7%</w:t>
            </w:r>
          </w:p>
        </w:tc>
        <w:tc>
          <w:tcPr>
            <w:tcW w:w="2268" w:type="dxa"/>
          </w:tcPr>
          <w:p w:rsidR="00C31115" w:rsidRDefault="00C31115">
            <w:pPr>
              <w:pStyle w:val="ConsPlusNormal"/>
              <w:jc w:val="center"/>
            </w:pPr>
            <w:r>
              <w:t>2,1%</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0,28</w:t>
            </w:r>
          </w:p>
        </w:tc>
        <w:tc>
          <w:tcPr>
            <w:tcW w:w="2268" w:type="dxa"/>
          </w:tcPr>
          <w:p w:rsidR="00C31115" w:rsidRDefault="00C31115">
            <w:pPr>
              <w:pStyle w:val="ConsPlusNormal"/>
              <w:jc w:val="center"/>
            </w:pPr>
            <w:r>
              <w:t>26,4%</w:t>
            </w:r>
          </w:p>
        </w:tc>
        <w:tc>
          <w:tcPr>
            <w:tcW w:w="2268" w:type="dxa"/>
          </w:tcPr>
          <w:p w:rsidR="00C31115" w:rsidRDefault="00C31115">
            <w:pPr>
              <w:pStyle w:val="ConsPlusNormal"/>
              <w:jc w:val="center"/>
            </w:pPr>
            <w:r>
              <w:t>2,6%</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0,3</w:t>
            </w:r>
          </w:p>
        </w:tc>
        <w:tc>
          <w:tcPr>
            <w:tcW w:w="2268" w:type="dxa"/>
          </w:tcPr>
          <w:p w:rsidR="00C31115" w:rsidRDefault="00C31115">
            <w:pPr>
              <w:pStyle w:val="ConsPlusNormal"/>
              <w:jc w:val="center"/>
            </w:pPr>
            <w:r>
              <w:t>31,3%</w:t>
            </w:r>
          </w:p>
        </w:tc>
        <w:tc>
          <w:tcPr>
            <w:tcW w:w="2268" w:type="dxa"/>
          </w:tcPr>
          <w:p w:rsidR="00C31115" w:rsidRDefault="00C31115">
            <w:pPr>
              <w:pStyle w:val="ConsPlusNormal"/>
              <w:jc w:val="center"/>
            </w:pPr>
            <w:r>
              <w:t>3,1%</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0,32</w:t>
            </w:r>
          </w:p>
        </w:tc>
        <w:tc>
          <w:tcPr>
            <w:tcW w:w="2268" w:type="dxa"/>
          </w:tcPr>
          <w:p w:rsidR="00C31115" w:rsidRDefault="00C31115">
            <w:pPr>
              <w:pStyle w:val="ConsPlusNormal"/>
              <w:jc w:val="center"/>
            </w:pPr>
            <w:r>
              <w:t>35,6%</w:t>
            </w:r>
          </w:p>
        </w:tc>
        <w:tc>
          <w:tcPr>
            <w:tcW w:w="2268" w:type="dxa"/>
          </w:tcPr>
          <w:p w:rsidR="00C31115" w:rsidRDefault="00C31115">
            <w:pPr>
              <w:pStyle w:val="ConsPlusNormal"/>
              <w:jc w:val="center"/>
            </w:pPr>
            <w:r>
              <w:t>3,6%</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0,34</w:t>
            </w:r>
          </w:p>
        </w:tc>
        <w:tc>
          <w:tcPr>
            <w:tcW w:w="2268" w:type="dxa"/>
          </w:tcPr>
          <w:p w:rsidR="00C31115" w:rsidRDefault="00C31115">
            <w:pPr>
              <w:pStyle w:val="ConsPlusNormal"/>
              <w:jc w:val="center"/>
            </w:pPr>
            <w:r>
              <w:t>39,4%</w:t>
            </w:r>
          </w:p>
        </w:tc>
        <w:tc>
          <w:tcPr>
            <w:tcW w:w="2268" w:type="dxa"/>
          </w:tcPr>
          <w:p w:rsidR="00C31115" w:rsidRDefault="00C31115">
            <w:pPr>
              <w:pStyle w:val="ConsPlusNormal"/>
              <w:jc w:val="center"/>
            </w:pPr>
            <w:r>
              <w:t>3,9%</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0,36</w:t>
            </w:r>
          </w:p>
        </w:tc>
        <w:tc>
          <w:tcPr>
            <w:tcW w:w="2268" w:type="dxa"/>
          </w:tcPr>
          <w:p w:rsidR="00C31115" w:rsidRDefault="00C31115">
            <w:pPr>
              <w:pStyle w:val="ConsPlusNormal"/>
              <w:jc w:val="center"/>
            </w:pPr>
            <w:r>
              <w:t>42,8%</w:t>
            </w:r>
          </w:p>
        </w:tc>
        <w:tc>
          <w:tcPr>
            <w:tcW w:w="2268" w:type="dxa"/>
          </w:tcPr>
          <w:p w:rsidR="00C31115" w:rsidRDefault="00C31115">
            <w:pPr>
              <w:pStyle w:val="ConsPlusNormal"/>
              <w:jc w:val="center"/>
            </w:pPr>
            <w:r>
              <w:t>5,7%</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0,38</w:t>
            </w:r>
          </w:p>
        </w:tc>
        <w:tc>
          <w:tcPr>
            <w:tcW w:w="2268" w:type="dxa"/>
          </w:tcPr>
          <w:p w:rsidR="00C31115" w:rsidRDefault="00C31115">
            <w:pPr>
              <w:pStyle w:val="ConsPlusNormal"/>
              <w:jc w:val="center"/>
            </w:pPr>
            <w:r>
              <w:t>45,8%</w:t>
            </w:r>
          </w:p>
        </w:tc>
        <w:tc>
          <w:tcPr>
            <w:tcW w:w="2268" w:type="dxa"/>
          </w:tcPr>
          <w:p w:rsidR="00C31115" w:rsidRDefault="00C31115">
            <w:pPr>
              <w:pStyle w:val="ConsPlusNormal"/>
              <w:jc w:val="center"/>
            </w:pPr>
            <w:r>
              <w:t>7,5%</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0,42</w:t>
            </w:r>
          </w:p>
        </w:tc>
        <w:tc>
          <w:tcPr>
            <w:tcW w:w="2268" w:type="dxa"/>
          </w:tcPr>
          <w:p w:rsidR="00C31115" w:rsidRDefault="00C31115">
            <w:pPr>
              <w:pStyle w:val="ConsPlusNormal"/>
              <w:jc w:val="center"/>
            </w:pPr>
            <w:r>
              <w:t>50,9%</w:t>
            </w:r>
          </w:p>
        </w:tc>
        <w:tc>
          <w:tcPr>
            <w:tcW w:w="2268" w:type="dxa"/>
          </w:tcPr>
          <w:p w:rsidR="00C31115" w:rsidRDefault="00C31115">
            <w:pPr>
              <w:pStyle w:val="ConsPlusNormal"/>
              <w:jc w:val="center"/>
            </w:pPr>
            <w:r>
              <w:t>10,6%</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0,45</w:t>
            </w:r>
          </w:p>
        </w:tc>
        <w:tc>
          <w:tcPr>
            <w:tcW w:w="2268" w:type="dxa"/>
          </w:tcPr>
          <w:p w:rsidR="00C31115" w:rsidRDefault="00C31115">
            <w:pPr>
              <w:pStyle w:val="ConsPlusNormal"/>
              <w:jc w:val="center"/>
            </w:pPr>
            <w:r>
              <w:t>54,2%</w:t>
            </w:r>
          </w:p>
        </w:tc>
        <w:tc>
          <w:tcPr>
            <w:tcW w:w="2268" w:type="dxa"/>
          </w:tcPr>
          <w:p w:rsidR="00C31115" w:rsidRDefault="00C31115">
            <w:pPr>
              <w:pStyle w:val="ConsPlusNormal"/>
              <w:jc w:val="center"/>
            </w:pPr>
            <w:r>
              <w:t>12,5%</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0,48</w:t>
            </w:r>
          </w:p>
        </w:tc>
        <w:tc>
          <w:tcPr>
            <w:tcW w:w="2268" w:type="dxa"/>
          </w:tcPr>
          <w:p w:rsidR="00C31115" w:rsidRDefault="00C31115">
            <w:pPr>
              <w:pStyle w:val="ConsPlusNormal"/>
              <w:jc w:val="center"/>
            </w:pPr>
            <w:r>
              <w:t>57,1%</w:t>
            </w:r>
          </w:p>
        </w:tc>
        <w:tc>
          <w:tcPr>
            <w:tcW w:w="2268" w:type="dxa"/>
          </w:tcPr>
          <w:p w:rsidR="00C31115" w:rsidRDefault="00C31115">
            <w:pPr>
              <w:pStyle w:val="ConsPlusNormal"/>
              <w:jc w:val="center"/>
            </w:pPr>
            <w:r>
              <w:t>14,2%</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0,51</w:t>
            </w:r>
          </w:p>
        </w:tc>
        <w:tc>
          <w:tcPr>
            <w:tcW w:w="2268" w:type="dxa"/>
          </w:tcPr>
          <w:p w:rsidR="00C31115" w:rsidRDefault="00C31115">
            <w:pPr>
              <w:pStyle w:val="ConsPlusNormal"/>
              <w:jc w:val="center"/>
            </w:pPr>
            <w:r>
              <w:t>59,6%</w:t>
            </w:r>
          </w:p>
        </w:tc>
        <w:tc>
          <w:tcPr>
            <w:tcW w:w="2268" w:type="dxa"/>
          </w:tcPr>
          <w:p w:rsidR="00C31115" w:rsidRDefault="00C31115">
            <w:pPr>
              <w:pStyle w:val="ConsPlusNormal"/>
              <w:jc w:val="center"/>
            </w:pPr>
            <w:r>
              <w:t>15,8%</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0,56</w:t>
            </w:r>
          </w:p>
        </w:tc>
        <w:tc>
          <w:tcPr>
            <w:tcW w:w="2268" w:type="dxa"/>
          </w:tcPr>
          <w:p w:rsidR="00C31115" w:rsidRDefault="00C31115">
            <w:pPr>
              <w:pStyle w:val="ConsPlusNormal"/>
              <w:jc w:val="center"/>
            </w:pPr>
            <w:r>
              <w:t>63,2%</w:t>
            </w:r>
          </w:p>
        </w:tc>
        <w:tc>
          <w:tcPr>
            <w:tcW w:w="2268" w:type="dxa"/>
          </w:tcPr>
          <w:p w:rsidR="00C31115" w:rsidRDefault="00C31115">
            <w:pPr>
              <w:pStyle w:val="ConsPlusNormal"/>
              <w:jc w:val="center"/>
            </w:pPr>
            <w:r>
              <w:t>17,9%</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0,61</w:t>
            </w:r>
          </w:p>
        </w:tc>
        <w:tc>
          <w:tcPr>
            <w:tcW w:w="2268" w:type="dxa"/>
          </w:tcPr>
          <w:p w:rsidR="00C31115" w:rsidRDefault="00C31115">
            <w:pPr>
              <w:pStyle w:val="ConsPlusNormal"/>
              <w:jc w:val="center"/>
            </w:pPr>
            <w:r>
              <w:t>66,2%</w:t>
            </w:r>
          </w:p>
        </w:tc>
        <w:tc>
          <w:tcPr>
            <w:tcW w:w="2268" w:type="dxa"/>
          </w:tcPr>
          <w:p w:rsidR="00C31115" w:rsidRDefault="00C31115">
            <w:pPr>
              <w:pStyle w:val="ConsPlusNormal"/>
              <w:jc w:val="center"/>
            </w:pPr>
            <w:r>
              <w:t>19,7%</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0,69</w:t>
            </w:r>
          </w:p>
        </w:tc>
        <w:tc>
          <w:tcPr>
            <w:tcW w:w="2268" w:type="dxa"/>
          </w:tcPr>
          <w:p w:rsidR="00C31115" w:rsidRDefault="00C31115">
            <w:pPr>
              <w:pStyle w:val="ConsPlusNormal"/>
              <w:jc w:val="center"/>
            </w:pPr>
            <w:r>
              <w:t>70,1%</w:t>
            </w:r>
          </w:p>
        </w:tc>
        <w:tc>
          <w:tcPr>
            <w:tcW w:w="2268" w:type="dxa"/>
          </w:tcPr>
          <w:p w:rsidR="00C31115" w:rsidRDefault="00C31115">
            <w:pPr>
              <w:pStyle w:val="ConsPlusNormal"/>
              <w:jc w:val="center"/>
            </w:pPr>
            <w:r>
              <w:t>22,1%</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0,79</w:t>
            </w:r>
          </w:p>
        </w:tc>
        <w:tc>
          <w:tcPr>
            <w:tcW w:w="2268" w:type="dxa"/>
          </w:tcPr>
          <w:p w:rsidR="00C31115" w:rsidRDefault="00C31115">
            <w:pPr>
              <w:pStyle w:val="ConsPlusNormal"/>
              <w:jc w:val="center"/>
            </w:pPr>
            <w:r>
              <w:t>73,9%</w:t>
            </w:r>
          </w:p>
        </w:tc>
        <w:tc>
          <w:tcPr>
            <w:tcW w:w="2268" w:type="dxa"/>
          </w:tcPr>
          <w:p w:rsidR="00C31115" w:rsidRDefault="00C31115">
            <w:pPr>
              <w:pStyle w:val="ConsPlusNormal"/>
              <w:jc w:val="center"/>
            </w:pPr>
            <w:r>
              <w:t>24,3%</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0,92</w:t>
            </w:r>
          </w:p>
        </w:tc>
        <w:tc>
          <w:tcPr>
            <w:tcW w:w="2268" w:type="dxa"/>
          </w:tcPr>
          <w:p w:rsidR="00C31115" w:rsidRDefault="00C31115">
            <w:pPr>
              <w:pStyle w:val="ConsPlusNormal"/>
              <w:jc w:val="center"/>
            </w:pPr>
            <w:r>
              <w:t>77,6%</w:t>
            </w:r>
          </w:p>
        </w:tc>
        <w:tc>
          <w:tcPr>
            <w:tcW w:w="2268" w:type="dxa"/>
          </w:tcPr>
          <w:p w:rsidR="00C31115" w:rsidRDefault="00C31115">
            <w:pPr>
              <w:pStyle w:val="ConsPlusNormal"/>
              <w:jc w:val="center"/>
            </w:pPr>
            <w:r>
              <w:t>26,6%</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1,03</w:t>
            </w:r>
          </w:p>
        </w:tc>
        <w:tc>
          <w:tcPr>
            <w:tcW w:w="2268" w:type="dxa"/>
          </w:tcPr>
          <w:p w:rsidR="00C31115" w:rsidRDefault="00C31115">
            <w:pPr>
              <w:pStyle w:val="ConsPlusNormal"/>
              <w:jc w:val="center"/>
            </w:pPr>
            <w:r>
              <w:t>80,0%</w:t>
            </w:r>
          </w:p>
        </w:tc>
        <w:tc>
          <w:tcPr>
            <w:tcW w:w="2268" w:type="dxa"/>
          </w:tcPr>
          <w:p w:rsidR="00C31115" w:rsidRDefault="00C31115">
            <w:pPr>
              <w:pStyle w:val="ConsPlusNormal"/>
              <w:jc w:val="center"/>
            </w:pPr>
            <w:r>
              <w:t>28,0%</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1,18</w:t>
            </w:r>
          </w:p>
        </w:tc>
        <w:tc>
          <w:tcPr>
            <w:tcW w:w="2268" w:type="dxa"/>
          </w:tcPr>
          <w:p w:rsidR="00C31115" w:rsidRDefault="00C31115">
            <w:pPr>
              <w:pStyle w:val="ConsPlusNormal"/>
              <w:jc w:val="center"/>
            </w:pPr>
            <w:r>
              <w:t>82,5%</w:t>
            </w:r>
          </w:p>
        </w:tc>
        <w:tc>
          <w:tcPr>
            <w:tcW w:w="2268" w:type="dxa"/>
          </w:tcPr>
          <w:p w:rsidR="00C31115" w:rsidRDefault="00C31115">
            <w:pPr>
              <w:pStyle w:val="ConsPlusNormal"/>
              <w:jc w:val="center"/>
            </w:pPr>
            <w:r>
              <w:t>29,5%</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1,6</w:t>
            </w:r>
          </w:p>
        </w:tc>
        <w:tc>
          <w:tcPr>
            <w:tcW w:w="2268" w:type="dxa"/>
          </w:tcPr>
          <w:p w:rsidR="00C31115" w:rsidRDefault="00C31115">
            <w:pPr>
              <w:pStyle w:val="ConsPlusNormal"/>
              <w:jc w:val="center"/>
            </w:pPr>
            <w:r>
              <w:t>87,1%</w:t>
            </w:r>
          </w:p>
        </w:tc>
        <w:tc>
          <w:tcPr>
            <w:tcW w:w="2268" w:type="dxa"/>
          </w:tcPr>
          <w:p w:rsidR="00C31115" w:rsidRDefault="00C31115">
            <w:pPr>
              <w:pStyle w:val="ConsPlusNormal"/>
              <w:jc w:val="center"/>
            </w:pPr>
            <w:r>
              <w:t>32,3%</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2,32</w:t>
            </w:r>
          </w:p>
        </w:tc>
        <w:tc>
          <w:tcPr>
            <w:tcW w:w="2268" w:type="dxa"/>
          </w:tcPr>
          <w:p w:rsidR="00C31115" w:rsidRDefault="00C31115">
            <w:pPr>
              <w:pStyle w:val="ConsPlusNormal"/>
              <w:jc w:val="center"/>
            </w:pPr>
            <w:r>
              <w:t>91,1%</w:t>
            </w:r>
          </w:p>
        </w:tc>
        <w:tc>
          <w:tcPr>
            <w:tcW w:w="2268" w:type="dxa"/>
          </w:tcPr>
          <w:p w:rsidR="00C31115" w:rsidRDefault="00C31115">
            <w:pPr>
              <w:pStyle w:val="ConsPlusNormal"/>
              <w:jc w:val="center"/>
            </w:pPr>
            <w:r>
              <w:t>34,7%</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2,89</w:t>
            </w:r>
          </w:p>
        </w:tc>
        <w:tc>
          <w:tcPr>
            <w:tcW w:w="2268" w:type="dxa"/>
          </w:tcPr>
          <w:p w:rsidR="00C31115" w:rsidRDefault="00C31115">
            <w:pPr>
              <w:pStyle w:val="ConsPlusNormal"/>
              <w:jc w:val="center"/>
            </w:pPr>
            <w:r>
              <w:t>92,9%</w:t>
            </w:r>
          </w:p>
        </w:tc>
        <w:tc>
          <w:tcPr>
            <w:tcW w:w="2268" w:type="dxa"/>
          </w:tcPr>
          <w:p w:rsidR="00C31115" w:rsidRDefault="00C31115">
            <w:pPr>
              <w:pStyle w:val="ConsPlusNormal"/>
              <w:jc w:val="center"/>
            </w:pPr>
            <w:r>
              <w:t>35,7%</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3,83</w:t>
            </w:r>
          </w:p>
        </w:tc>
        <w:tc>
          <w:tcPr>
            <w:tcW w:w="2268" w:type="dxa"/>
          </w:tcPr>
          <w:p w:rsidR="00C31115" w:rsidRDefault="00C31115">
            <w:pPr>
              <w:pStyle w:val="ConsPlusNormal"/>
              <w:jc w:val="center"/>
            </w:pPr>
            <w:r>
              <w:t>94,6%</w:t>
            </w:r>
          </w:p>
        </w:tc>
        <w:tc>
          <w:tcPr>
            <w:tcW w:w="2268" w:type="dxa"/>
          </w:tcPr>
          <w:p w:rsidR="00C31115" w:rsidRDefault="00C31115">
            <w:pPr>
              <w:pStyle w:val="ConsPlusNormal"/>
              <w:jc w:val="center"/>
            </w:pPr>
            <w:r>
              <w:t>36,8%</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7,23</w:t>
            </w:r>
          </w:p>
        </w:tc>
        <w:tc>
          <w:tcPr>
            <w:tcW w:w="2268" w:type="dxa"/>
          </w:tcPr>
          <w:p w:rsidR="00C31115" w:rsidRDefault="00C31115">
            <w:pPr>
              <w:pStyle w:val="ConsPlusNormal"/>
              <w:jc w:val="center"/>
            </w:pPr>
            <w:r>
              <w:t>97,1%</w:t>
            </w:r>
          </w:p>
        </w:tc>
        <w:tc>
          <w:tcPr>
            <w:tcW w:w="2268" w:type="dxa"/>
          </w:tcPr>
          <w:p w:rsidR="00C31115" w:rsidRDefault="00C31115">
            <w:pPr>
              <w:pStyle w:val="ConsPlusNormal"/>
              <w:jc w:val="center"/>
            </w:pPr>
            <w:r>
              <w:t>38,3%</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&gt; 21,65</w:t>
            </w:r>
          </w:p>
        </w:tc>
        <w:tc>
          <w:tcPr>
            <w:tcW w:w="2268" w:type="dxa"/>
          </w:tcPr>
          <w:p w:rsidR="00C31115" w:rsidRDefault="00C31115">
            <w:pPr>
              <w:pStyle w:val="ConsPlusNormal"/>
              <w:jc w:val="center"/>
            </w:pPr>
            <w:r>
              <w:t>99,0%</w:t>
            </w:r>
          </w:p>
        </w:tc>
        <w:tc>
          <w:tcPr>
            <w:tcW w:w="2268" w:type="dxa"/>
          </w:tcPr>
          <w:p w:rsidR="00C31115" w:rsidRDefault="00C31115">
            <w:pPr>
              <w:pStyle w:val="ConsPlusNormal"/>
              <w:jc w:val="center"/>
            </w:pPr>
            <w:r>
              <w:t>39,4%</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0,34</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0,21</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П4-11-1</w:t>
      </w:r>
    </w:p>
    <w:p w:rsidR="00C31115" w:rsidRDefault="00C31115">
      <w:pPr>
        <w:pStyle w:val="ConsPlusNormal"/>
        <w:jc w:val="both"/>
      </w:pPr>
    </w:p>
    <w:p w:rsidR="00C31115" w:rsidRDefault="00C31115">
      <w:pPr>
        <w:pStyle w:val="ConsPlusTitle"/>
        <w:jc w:val="center"/>
      </w:pPr>
      <w:bookmarkStart w:id="62" w:name="P9078"/>
      <w:bookmarkEnd w:id="62"/>
      <w:r>
        <w:t>Удельные годовые расходы ресурсов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фельдшерско-акушерских пунктов</w:t>
      </w:r>
    </w:p>
    <w:p w:rsidR="00C31115" w:rsidRDefault="00C31115">
      <w:pPr>
        <w:pStyle w:val="ConsPlusTitle"/>
        <w:jc w:val="center"/>
      </w:pPr>
      <w:r>
        <w:t>(электроэнергия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3,7</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0,825</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3,9</w:t>
            </w:r>
          </w:p>
        </w:tc>
        <w:tc>
          <w:tcPr>
            <w:tcW w:w="1191" w:type="dxa"/>
          </w:tcPr>
          <w:p w:rsidR="00C31115" w:rsidRDefault="00C31115">
            <w:pPr>
              <w:pStyle w:val="ConsPlusNormal"/>
              <w:jc w:val="center"/>
            </w:pPr>
            <w:r>
              <w:t>3,9%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0,962</w:t>
            </w:r>
          </w:p>
        </w:tc>
        <w:tc>
          <w:tcPr>
            <w:tcW w:w="1361" w:type="dxa"/>
          </w:tcPr>
          <w:p w:rsidR="00C31115" w:rsidRDefault="00C31115">
            <w:pPr>
              <w:pStyle w:val="ConsPlusNormal"/>
              <w:jc w:val="center"/>
            </w:pPr>
            <w:r>
              <w:t>9,5%</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4,0</w:t>
            </w:r>
          </w:p>
        </w:tc>
        <w:tc>
          <w:tcPr>
            <w:tcW w:w="1191" w:type="dxa"/>
          </w:tcPr>
          <w:p w:rsidR="00C31115" w:rsidRDefault="00C31115">
            <w:pPr>
              <w:pStyle w:val="ConsPlusNormal"/>
              <w:jc w:val="center"/>
            </w:pPr>
            <w:r>
              <w:t>6,9%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1,059</w:t>
            </w:r>
          </w:p>
        </w:tc>
        <w:tc>
          <w:tcPr>
            <w:tcW w:w="1361" w:type="dxa"/>
          </w:tcPr>
          <w:p w:rsidR="00C31115" w:rsidRDefault="00C31115">
            <w:pPr>
              <w:pStyle w:val="ConsPlusNormal"/>
              <w:jc w:val="center"/>
            </w:pPr>
            <w:r>
              <w:t>17,9%</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4,2</w:t>
            </w:r>
          </w:p>
        </w:tc>
        <w:tc>
          <w:tcPr>
            <w:tcW w:w="1191" w:type="dxa"/>
          </w:tcPr>
          <w:p w:rsidR="00C31115" w:rsidRDefault="00C31115">
            <w:pPr>
              <w:pStyle w:val="ConsPlusNormal"/>
              <w:jc w:val="center"/>
            </w:pPr>
            <w:r>
              <w:t>11,9%</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1,160</w:t>
            </w:r>
          </w:p>
        </w:tc>
        <w:tc>
          <w:tcPr>
            <w:tcW w:w="1361" w:type="dxa"/>
          </w:tcPr>
          <w:p w:rsidR="00C31115" w:rsidRDefault="00C31115">
            <w:pPr>
              <w:pStyle w:val="ConsPlusNormal"/>
              <w:jc w:val="center"/>
            </w:pPr>
            <w:r>
              <w:t>25,0%</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4,4</w:t>
            </w:r>
          </w:p>
        </w:tc>
        <w:tc>
          <w:tcPr>
            <w:tcW w:w="1191" w:type="dxa"/>
          </w:tcPr>
          <w:p w:rsidR="00C31115" w:rsidRDefault="00C31115">
            <w:pPr>
              <w:pStyle w:val="ConsPlusNormal"/>
              <w:jc w:val="center"/>
            </w:pPr>
            <w:r>
              <w:t>14,9%</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1,423</w:t>
            </w:r>
          </w:p>
        </w:tc>
        <w:tc>
          <w:tcPr>
            <w:tcW w:w="1361" w:type="dxa"/>
          </w:tcPr>
          <w:p w:rsidR="00C31115" w:rsidRDefault="00C31115">
            <w:pPr>
              <w:pStyle w:val="ConsPlusNormal"/>
              <w:jc w:val="center"/>
            </w:pPr>
            <w:r>
              <w:t>38,9%</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4,5</w:t>
            </w:r>
          </w:p>
        </w:tc>
        <w:tc>
          <w:tcPr>
            <w:tcW w:w="1191" w:type="dxa"/>
          </w:tcPr>
          <w:p w:rsidR="00C31115" w:rsidRDefault="00C31115">
            <w:pPr>
              <w:pStyle w:val="ConsPlusNormal"/>
              <w:jc w:val="center"/>
            </w:pPr>
            <w:r>
              <w:t>17,8%</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1,675</w:t>
            </w:r>
          </w:p>
        </w:tc>
        <w:tc>
          <w:tcPr>
            <w:tcW w:w="1361" w:type="dxa"/>
          </w:tcPr>
          <w:p w:rsidR="00C31115" w:rsidRDefault="00C31115">
            <w:pPr>
              <w:pStyle w:val="ConsPlusNormal"/>
              <w:jc w:val="center"/>
            </w:pPr>
            <w:r>
              <w:t>48,1%</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4,7</w:t>
            </w:r>
          </w:p>
        </w:tc>
        <w:tc>
          <w:tcPr>
            <w:tcW w:w="1191" w:type="dxa"/>
          </w:tcPr>
          <w:p w:rsidR="00C31115" w:rsidRDefault="00C31115">
            <w:pPr>
              <w:pStyle w:val="ConsPlusNormal"/>
              <w:jc w:val="center"/>
            </w:pPr>
            <w:r>
              <w:t>20,4%</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2,000</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4,9</w:t>
            </w:r>
          </w:p>
        </w:tc>
        <w:tc>
          <w:tcPr>
            <w:tcW w:w="1191" w:type="dxa"/>
          </w:tcPr>
          <w:p w:rsidR="00C31115" w:rsidRDefault="00C31115">
            <w:pPr>
              <w:pStyle w:val="ConsPlusNormal"/>
              <w:jc w:val="center"/>
            </w:pPr>
            <w:r>
              <w:t>23,3%</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2,033</w:t>
            </w:r>
          </w:p>
        </w:tc>
        <w:tc>
          <w:tcPr>
            <w:tcW w:w="1361" w:type="dxa"/>
          </w:tcPr>
          <w:p w:rsidR="00C31115" w:rsidRDefault="00C31115">
            <w:pPr>
              <w:pStyle w:val="ConsPlusNormal"/>
              <w:jc w:val="center"/>
            </w:pPr>
            <w:r>
              <w:t>57,2%</w:t>
            </w:r>
          </w:p>
        </w:tc>
        <w:tc>
          <w:tcPr>
            <w:tcW w:w="1191" w:type="dxa"/>
          </w:tcPr>
          <w:p w:rsidR="00C31115" w:rsidRDefault="00C31115">
            <w:pPr>
              <w:pStyle w:val="ConsPlusNormal"/>
              <w:jc w:val="center"/>
            </w:pPr>
            <w:r>
              <w:t>14,3%</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5,0</w:t>
            </w:r>
          </w:p>
        </w:tc>
        <w:tc>
          <w:tcPr>
            <w:tcW w:w="1191" w:type="dxa"/>
          </w:tcPr>
          <w:p w:rsidR="00C31115" w:rsidRDefault="00C31115">
            <w:pPr>
              <w:pStyle w:val="ConsPlusNormal"/>
              <w:jc w:val="center"/>
            </w:pPr>
            <w:r>
              <w:t>26,0%</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2,164</w:t>
            </w:r>
          </w:p>
        </w:tc>
        <w:tc>
          <w:tcPr>
            <w:tcW w:w="1361" w:type="dxa"/>
          </w:tcPr>
          <w:p w:rsidR="00C31115" w:rsidRDefault="00C31115">
            <w:pPr>
              <w:pStyle w:val="ConsPlusNormal"/>
              <w:jc w:val="center"/>
            </w:pPr>
            <w:r>
              <w:t>59,8%</w:t>
            </w:r>
          </w:p>
        </w:tc>
        <w:tc>
          <w:tcPr>
            <w:tcW w:w="1191" w:type="dxa"/>
          </w:tcPr>
          <w:p w:rsidR="00C31115" w:rsidRDefault="00C31115">
            <w:pPr>
              <w:pStyle w:val="ConsPlusNormal"/>
              <w:jc w:val="center"/>
            </w:pPr>
            <w:r>
              <w:t>15,9%</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5,1</w:t>
            </w:r>
          </w:p>
        </w:tc>
        <w:tc>
          <w:tcPr>
            <w:tcW w:w="1191" w:type="dxa"/>
          </w:tcPr>
          <w:p w:rsidR="00C31115" w:rsidRDefault="00C31115">
            <w:pPr>
              <w:pStyle w:val="ConsPlusNormal"/>
              <w:jc w:val="center"/>
            </w:pPr>
            <w:r>
              <w:t>27,2%</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2,350</w:t>
            </w:r>
          </w:p>
        </w:tc>
        <w:tc>
          <w:tcPr>
            <w:tcW w:w="1361" w:type="dxa"/>
          </w:tcPr>
          <w:p w:rsidR="00C31115" w:rsidRDefault="00C31115">
            <w:pPr>
              <w:pStyle w:val="ConsPlusNormal"/>
              <w:jc w:val="center"/>
            </w:pPr>
            <w:r>
              <w:t>63,0%</w:t>
            </w:r>
          </w:p>
        </w:tc>
        <w:tc>
          <w:tcPr>
            <w:tcW w:w="1191" w:type="dxa"/>
          </w:tcPr>
          <w:p w:rsidR="00C31115" w:rsidRDefault="00C31115">
            <w:pPr>
              <w:pStyle w:val="ConsPlusNormal"/>
              <w:jc w:val="center"/>
            </w:pPr>
            <w:r>
              <w:t>17,8%</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5,3</w:t>
            </w:r>
          </w:p>
        </w:tc>
        <w:tc>
          <w:tcPr>
            <w:tcW w:w="1191" w:type="dxa"/>
          </w:tcPr>
          <w:p w:rsidR="00C31115" w:rsidRDefault="00C31115">
            <w:pPr>
              <w:pStyle w:val="ConsPlusNormal"/>
              <w:jc w:val="center"/>
            </w:pPr>
            <w:r>
              <w:t>29,6%</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2,500</w:t>
            </w:r>
          </w:p>
        </w:tc>
        <w:tc>
          <w:tcPr>
            <w:tcW w:w="1361" w:type="dxa"/>
          </w:tcPr>
          <w:p w:rsidR="00C31115" w:rsidRDefault="00C31115">
            <w:pPr>
              <w:pStyle w:val="ConsPlusNormal"/>
              <w:jc w:val="center"/>
            </w:pPr>
            <w:r>
              <w:t>65,2%</w:t>
            </w:r>
          </w:p>
        </w:tc>
        <w:tc>
          <w:tcPr>
            <w:tcW w:w="1191" w:type="dxa"/>
          </w:tcPr>
          <w:p w:rsidR="00C31115" w:rsidRDefault="00C31115">
            <w:pPr>
              <w:pStyle w:val="ConsPlusNormal"/>
              <w:jc w:val="center"/>
            </w:pPr>
            <w:r>
              <w:t>19,1%</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5,4</w:t>
            </w:r>
          </w:p>
        </w:tc>
        <w:tc>
          <w:tcPr>
            <w:tcW w:w="1191" w:type="dxa"/>
          </w:tcPr>
          <w:p w:rsidR="00C31115" w:rsidRDefault="00C31115">
            <w:pPr>
              <w:pStyle w:val="ConsPlusNormal"/>
              <w:jc w:val="center"/>
            </w:pPr>
            <w:r>
              <w:t>30,8%</w:t>
            </w:r>
          </w:p>
        </w:tc>
        <w:tc>
          <w:tcPr>
            <w:tcW w:w="1020" w:type="dxa"/>
          </w:tcPr>
          <w:p w:rsidR="00C31115" w:rsidRDefault="00C31115">
            <w:pPr>
              <w:pStyle w:val="ConsPlusNormal"/>
              <w:jc w:val="center"/>
            </w:pPr>
            <w:r>
              <w:t>3,1%</w:t>
            </w:r>
          </w:p>
        </w:tc>
        <w:tc>
          <w:tcPr>
            <w:tcW w:w="1191" w:type="dxa"/>
          </w:tcPr>
          <w:p w:rsidR="00C31115" w:rsidRDefault="00C31115">
            <w:pPr>
              <w:pStyle w:val="ConsPlusNormal"/>
              <w:jc w:val="center"/>
            </w:pPr>
            <w:r>
              <w:t>2,876</w:t>
            </w:r>
          </w:p>
        </w:tc>
        <w:tc>
          <w:tcPr>
            <w:tcW w:w="1361" w:type="dxa"/>
          </w:tcPr>
          <w:p w:rsidR="00C31115" w:rsidRDefault="00C31115">
            <w:pPr>
              <w:pStyle w:val="ConsPlusNormal"/>
              <w:jc w:val="center"/>
            </w:pPr>
            <w:r>
              <w:t>69,7%</w:t>
            </w:r>
          </w:p>
        </w:tc>
        <w:tc>
          <w:tcPr>
            <w:tcW w:w="1191" w:type="dxa"/>
          </w:tcPr>
          <w:p w:rsidR="00C31115" w:rsidRDefault="00C31115">
            <w:pPr>
              <w:pStyle w:val="ConsPlusNormal"/>
              <w:jc w:val="center"/>
            </w:pPr>
            <w:r>
              <w:t>21,8%</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5,5</w:t>
            </w:r>
          </w:p>
        </w:tc>
        <w:tc>
          <w:tcPr>
            <w:tcW w:w="1191" w:type="dxa"/>
          </w:tcPr>
          <w:p w:rsidR="00C31115" w:rsidRDefault="00C31115">
            <w:pPr>
              <w:pStyle w:val="ConsPlusNormal"/>
              <w:jc w:val="center"/>
            </w:pPr>
            <w:r>
              <w:t>31,8%</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3,230</w:t>
            </w:r>
          </w:p>
        </w:tc>
        <w:tc>
          <w:tcPr>
            <w:tcW w:w="1361" w:type="dxa"/>
          </w:tcPr>
          <w:p w:rsidR="00C31115" w:rsidRDefault="00C31115">
            <w:pPr>
              <w:pStyle w:val="ConsPlusNormal"/>
              <w:jc w:val="center"/>
            </w:pPr>
            <w:r>
              <w:t>73,1%</w:t>
            </w:r>
          </w:p>
        </w:tc>
        <w:tc>
          <w:tcPr>
            <w:tcW w:w="1191" w:type="dxa"/>
          </w:tcPr>
          <w:p w:rsidR="00C31115" w:rsidRDefault="00C31115">
            <w:pPr>
              <w:pStyle w:val="ConsPlusNormal"/>
              <w:jc w:val="center"/>
            </w:pPr>
            <w:r>
              <w:t>23,8%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5,6</w:t>
            </w:r>
          </w:p>
        </w:tc>
        <w:tc>
          <w:tcPr>
            <w:tcW w:w="1191" w:type="dxa"/>
          </w:tcPr>
          <w:p w:rsidR="00C31115" w:rsidRDefault="00C31115">
            <w:pPr>
              <w:pStyle w:val="ConsPlusNormal"/>
              <w:jc w:val="center"/>
            </w:pPr>
            <w:r>
              <w:t>33,4%</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3,313</w:t>
            </w:r>
          </w:p>
        </w:tc>
        <w:tc>
          <w:tcPr>
            <w:tcW w:w="1361" w:type="dxa"/>
          </w:tcPr>
          <w:p w:rsidR="00C31115" w:rsidRDefault="00C31115">
            <w:pPr>
              <w:pStyle w:val="ConsPlusNormal"/>
              <w:jc w:val="center"/>
            </w:pPr>
            <w:r>
              <w:t>73,7%</w:t>
            </w:r>
          </w:p>
        </w:tc>
        <w:tc>
          <w:tcPr>
            <w:tcW w:w="1191" w:type="dxa"/>
          </w:tcPr>
          <w:p w:rsidR="00C31115" w:rsidRDefault="00C31115">
            <w:pPr>
              <w:pStyle w:val="ConsPlusNormal"/>
              <w:jc w:val="center"/>
            </w:pPr>
            <w:r>
              <w:t>24,2%</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5,8</w:t>
            </w:r>
          </w:p>
        </w:tc>
        <w:tc>
          <w:tcPr>
            <w:tcW w:w="1191" w:type="dxa"/>
          </w:tcPr>
          <w:p w:rsidR="00C31115" w:rsidRDefault="00C31115">
            <w:pPr>
              <w:pStyle w:val="ConsPlusNormal"/>
              <w:jc w:val="center"/>
            </w:pPr>
            <w:r>
              <w:t>35,5%</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3,664</w:t>
            </w:r>
          </w:p>
        </w:tc>
        <w:tc>
          <w:tcPr>
            <w:tcW w:w="1361" w:type="dxa"/>
          </w:tcPr>
          <w:p w:rsidR="00C31115" w:rsidRDefault="00C31115">
            <w:pPr>
              <w:pStyle w:val="ConsPlusNormal"/>
              <w:jc w:val="center"/>
            </w:pPr>
            <w:r>
              <w:t>76,3%</w:t>
            </w:r>
          </w:p>
        </w:tc>
        <w:tc>
          <w:tcPr>
            <w:tcW w:w="1191" w:type="dxa"/>
          </w:tcPr>
          <w:p w:rsidR="00C31115" w:rsidRDefault="00C31115">
            <w:pPr>
              <w:pStyle w:val="ConsPlusNormal"/>
              <w:jc w:val="center"/>
            </w:pPr>
            <w:r>
              <w:t>25,8%</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5,9</w:t>
            </w:r>
          </w:p>
        </w:tc>
        <w:tc>
          <w:tcPr>
            <w:tcW w:w="1191" w:type="dxa"/>
          </w:tcPr>
          <w:p w:rsidR="00C31115" w:rsidRDefault="00C31115">
            <w:pPr>
              <w:pStyle w:val="ConsPlusNormal"/>
              <w:jc w:val="center"/>
            </w:pPr>
            <w:r>
              <w:t>36,8%</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3,757</w:t>
            </w:r>
          </w:p>
        </w:tc>
        <w:tc>
          <w:tcPr>
            <w:tcW w:w="1361" w:type="dxa"/>
          </w:tcPr>
          <w:p w:rsidR="00C31115" w:rsidRDefault="00C31115">
            <w:pPr>
              <w:pStyle w:val="ConsPlusNormal"/>
              <w:jc w:val="center"/>
            </w:pPr>
            <w:r>
              <w:t>76,8%</w:t>
            </w:r>
          </w:p>
        </w:tc>
        <w:tc>
          <w:tcPr>
            <w:tcW w:w="1191" w:type="dxa"/>
          </w:tcPr>
          <w:p w:rsidR="00C31115" w:rsidRDefault="00C31115">
            <w:pPr>
              <w:pStyle w:val="ConsPlusNormal"/>
              <w:jc w:val="center"/>
            </w:pPr>
            <w:r>
              <w:t>26,1%</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6,1</w:t>
            </w:r>
          </w:p>
        </w:tc>
        <w:tc>
          <w:tcPr>
            <w:tcW w:w="1191" w:type="dxa"/>
          </w:tcPr>
          <w:p w:rsidR="00C31115" w:rsidRDefault="00C31115">
            <w:pPr>
              <w:pStyle w:val="ConsPlusNormal"/>
              <w:jc w:val="center"/>
            </w:pPr>
            <w:r>
              <w:t>39,3%</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3,929</w:t>
            </w:r>
          </w:p>
        </w:tc>
        <w:tc>
          <w:tcPr>
            <w:tcW w:w="1361" w:type="dxa"/>
          </w:tcPr>
          <w:p w:rsidR="00C31115" w:rsidRDefault="00C31115">
            <w:pPr>
              <w:pStyle w:val="ConsPlusNormal"/>
              <w:jc w:val="center"/>
            </w:pPr>
            <w:r>
              <w:t>77,9%</w:t>
            </w:r>
          </w:p>
        </w:tc>
        <w:tc>
          <w:tcPr>
            <w:tcW w:w="1191" w:type="dxa"/>
          </w:tcPr>
          <w:p w:rsidR="00C31115" w:rsidRDefault="00C31115">
            <w:pPr>
              <w:pStyle w:val="ConsPlusNormal"/>
              <w:jc w:val="center"/>
            </w:pPr>
            <w:r>
              <w:t>26,7%</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6,3</w:t>
            </w:r>
          </w:p>
        </w:tc>
        <w:tc>
          <w:tcPr>
            <w:tcW w:w="1191" w:type="dxa"/>
          </w:tcPr>
          <w:p w:rsidR="00C31115" w:rsidRDefault="00C31115">
            <w:pPr>
              <w:pStyle w:val="ConsPlusNormal"/>
              <w:jc w:val="center"/>
            </w:pPr>
            <w:r>
              <w:t>41,2%</w:t>
            </w:r>
          </w:p>
        </w:tc>
        <w:tc>
          <w:tcPr>
            <w:tcW w:w="1020" w:type="dxa"/>
          </w:tcPr>
          <w:p w:rsidR="00C31115" w:rsidRDefault="00C31115">
            <w:pPr>
              <w:pStyle w:val="ConsPlusNormal"/>
              <w:jc w:val="center"/>
            </w:pPr>
            <w:r>
              <w:t>4,7%</w:t>
            </w:r>
          </w:p>
        </w:tc>
        <w:tc>
          <w:tcPr>
            <w:tcW w:w="1191" w:type="dxa"/>
          </w:tcPr>
          <w:p w:rsidR="00C31115" w:rsidRDefault="00C31115">
            <w:pPr>
              <w:pStyle w:val="ConsPlusNormal"/>
              <w:jc w:val="center"/>
            </w:pPr>
            <w:r>
              <w:t>4,100</w:t>
            </w:r>
          </w:p>
        </w:tc>
        <w:tc>
          <w:tcPr>
            <w:tcW w:w="1361" w:type="dxa"/>
          </w:tcPr>
          <w:p w:rsidR="00C31115" w:rsidRDefault="00C31115">
            <w:pPr>
              <w:pStyle w:val="ConsPlusNormal"/>
              <w:jc w:val="center"/>
            </w:pPr>
            <w:r>
              <w:t>78,8%</w:t>
            </w:r>
          </w:p>
        </w:tc>
        <w:tc>
          <w:tcPr>
            <w:tcW w:w="1191" w:type="dxa"/>
          </w:tcPr>
          <w:p w:rsidR="00C31115" w:rsidRDefault="00C31115">
            <w:pPr>
              <w:pStyle w:val="ConsPlusNormal"/>
              <w:jc w:val="center"/>
            </w:pPr>
            <w:r>
              <w:t>27,3%</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6,6</w:t>
            </w:r>
          </w:p>
        </w:tc>
        <w:tc>
          <w:tcPr>
            <w:tcW w:w="1191" w:type="dxa"/>
          </w:tcPr>
          <w:p w:rsidR="00C31115" w:rsidRDefault="00C31115">
            <w:pPr>
              <w:pStyle w:val="ConsPlusNormal"/>
              <w:jc w:val="center"/>
            </w:pPr>
            <w:r>
              <w:t>43,5%</w:t>
            </w:r>
          </w:p>
        </w:tc>
        <w:tc>
          <w:tcPr>
            <w:tcW w:w="1020" w:type="dxa"/>
          </w:tcPr>
          <w:p w:rsidR="00C31115" w:rsidRDefault="00C31115">
            <w:pPr>
              <w:pStyle w:val="ConsPlusNormal"/>
              <w:jc w:val="center"/>
            </w:pPr>
            <w:r>
              <w:t>6,1%</w:t>
            </w:r>
          </w:p>
        </w:tc>
        <w:tc>
          <w:tcPr>
            <w:tcW w:w="1191" w:type="dxa"/>
          </w:tcPr>
          <w:p w:rsidR="00C31115" w:rsidRDefault="00C31115">
            <w:pPr>
              <w:pStyle w:val="ConsPlusNormal"/>
              <w:jc w:val="center"/>
            </w:pPr>
            <w:r>
              <w:t>4,863</w:t>
            </w:r>
          </w:p>
        </w:tc>
        <w:tc>
          <w:tcPr>
            <w:tcW w:w="1361" w:type="dxa"/>
          </w:tcPr>
          <w:p w:rsidR="00C31115" w:rsidRDefault="00C31115">
            <w:pPr>
              <w:pStyle w:val="ConsPlusNormal"/>
              <w:jc w:val="center"/>
            </w:pPr>
            <w:r>
              <w:t>82,1%</w:t>
            </w:r>
          </w:p>
        </w:tc>
        <w:tc>
          <w:tcPr>
            <w:tcW w:w="1191" w:type="dxa"/>
          </w:tcPr>
          <w:p w:rsidR="00C31115" w:rsidRDefault="00C31115">
            <w:pPr>
              <w:pStyle w:val="ConsPlusNormal"/>
              <w:jc w:val="center"/>
            </w:pPr>
            <w:r>
              <w:t>29,3%</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6,9</w:t>
            </w:r>
          </w:p>
        </w:tc>
        <w:tc>
          <w:tcPr>
            <w:tcW w:w="1191" w:type="dxa"/>
          </w:tcPr>
          <w:p w:rsidR="00C31115" w:rsidRDefault="00C31115">
            <w:pPr>
              <w:pStyle w:val="ConsPlusNormal"/>
              <w:jc w:val="center"/>
            </w:pPr>
            <w:r>
              <w:t>46,1%</w:t>
            </w:r>
          </w:p>
        </w:tc>
        <w:tc>
          <w:tcPr>
            <w:tcW w:w="1020" w:type="dxa"/>
          </w:tcPr>
          <w:p w:rsidR="00C31115" w:rsidRDefault="00C31115">
            <w:pPr>
              <w:pStyle w:val="ConsPlusNormal"/>
              <w:jc w:val="center"/>
            </w:pPr>
            <w:r>
              <w:t>7,6%</w:t>
            </w:r>
          </w:p>
        </w:tc>
        <w:tc>
          <w:tcPr>
            <w:tcW w:w="1191" w:type="dxa"/>
          </w:tcPr>
          <w:p w:rsidR="00C31115" w:rsidRDefault="00C31115">
            <w:pPr>
              <w:pStyle w:val="ConsPlusNormal"/>
              <w:jc w:val="center"/>
            </w:pPr>
            <w:r>
              <w:t>6,454</w:t>
            </w:r>
          </w:p>
        </w:tc>
        <w:tc>
          <w:tcPr>
            <w:tcW w:w="1361" w:type="dxa"/>
          </w:tcPr>
          <w:p w:rsidR="00C31115" w:rsidRDefault="00C31115">
            <w:pPr>
              <w:pStyle w:val="ConsPlusNormal"/>
              <w:jc w:val="center"/>
            </w:pPr>
            <w:r>
              <w:t>86,5%</w:t>
            </w:r>
          </w:p>
        </w:tc>
        <w:tc>
          <w:tcPr>
            <w:tcW w:w="1191" w:type="dxa"/>
          </w:tcPr>
          <w:p w:rsidR="00C31115" w:rsidRDefault="00C31115">
            <w:pPr>
              <w:pStyle w:val="ConsPlusNormal"/>
              <w:jc w:val="center"/>
            </w:pPr>
            <w:r>
              <w:t>31,9%</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7,2</w:t>
            </w:r>
          </w:p>
        </w:tc>
        <w:tc>
          <w:tcPr>
            <w:tcW w:w="1191" w:type="dxa"/>
          </w:tcPr>
          <w:p w:rsidR="00C31115" w:rsidRDefault="00C31115">
            <w:pPr>
              <w:pStyle w:val="ConsPlusNormal"/>
              <w:jc w:val="center"/>
            </w:pPr>
            <w:r>
              <w:t>48,3%</w:t>
            </w:r>
          </w:p>
        </w:tc>
        <w:tc>
          <w:tcPr>
            <w:tcW w:w="1020" w:type="dxa"/>
          </w:tcPr>
          <w:p w:rsidR="00C31115" w:rsidRDefault="00C31115">
            <w:pPr>
              <w:pStyle w:val="ConsPlusNormal"/>
              <w:jc w:val="center"/>
            </w:pPr>
            <w:r>
              <w:t>9,0%</w:t>
            </w:r>
          </w:p>
        </w:tc>
        <w:tc>
          <w:tcPr>
            <w:tcW w:w="1191" w:type="dxa"/>
          </w:tcPr>
          <w:p w:rsidR="00C31115" w:rsidRDefault="00C31115">
            <w:pPr>
              <w:pStyle w:val="ConsPlusNormal"/>
              <w:jc w:val="center"/>
            </w:pPr>
            <w:r>
              <w:t>8,307</w:t>
            </w:r>
          </w:p>
        </w:tc>
        <w:tc>
          <w:tcPr>
            <w:tcW w:w="1361" w:type="dxa"/>
          </w:tcPr>
          <w:p w:rsidR="00C31115" w:rsidRDefault="00C31115">
            <w:pPr>
              <w:pStyle w:val="ConsPlusNormal"/>
              <w:jc w:val="center"/>
            </w:pPr>
            <w:r>
              <w:t>89,5%</w:t>
            </w:r>
          </w:p>
        </w:tc>
        <w:tc>
          <w:tcPr>
            <w:tcW w:w="1191" w:type="dxa"/>
          </w:tcPr>
          <w:p w:rsidR="00C31115" w:rsidRDefault="00C31115">
            <w:pPr>
              <w:pStyle w:val="ConsPlusNormal"/>
              <w:jc w:val="center"/>
            </w:pPr>
            <w:r>
              <w:t>33,7%</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7,9</w:t>
            </w:r>
          </w:p>
        </w:tc>
        <w:tc>
          <w:tcPr>
            <w:tcW w:w="1191" w:type="dxa"/>
          </w:tcPr>
          <w:p w:rsidR="00C31115" w:rsidRDefault="00C31115">
            <w:pPr>
              <w:pStyle w:val="ConsPlusNormal"/>
              <w:jc w:val="center"/>
            </w:pPr>
            <w:r>
              <w:t>52,7%</w:t>
            </w:r>
          </w:p>
        </w:tc>
        <w:tc>
          <w:tcPr>
            <w:tcW w:w="1020" w:type="dxa"/>
          </w:tcPr>
          <w:p w:rsidR="00C31115" w:rsidRDefault="00C31115">
            <w:pPr>
              <w:pStyle w:val="ConsPlusNormal"/>
              <w:jc w:val="center"/>
            </w:pPr>
            <w:r>
              <w:t>11,6%</w:t>
            </w:r>
          </w:p>
        </w:tc>
        <w:tc>
          <w:tcPr>
            <w:tcW w:w="1191" w:type="dxa"/>
          </w:tcPr>
          <w:p w:rsidR="00C31115" w:rsidRDefault="00C31115">
            <w:pPr>
              <w:pStyle w:val="ConsPlusNormal"/>
              <w:jc w:val="center"/>
            </w:pPr>
            <w:r>
              <w:t>10,500</w:t>
            </w:r>
          </w:p>
        </w:tc>
        <w:tc>
          <w:tcPr>
            <w:tcW w:w="1361" w:type="dxa"/>
          </w:tcPr>
          <w:p w:rsidR="00C31115" w:rsidRDefault="00C31115">
            <w:pPr>
              <w:pStyle w:val="ConsPlusNormal"/>
              <w:jc w:val="center"/>
            </w:pPr>
            <w:r>
              <w:t>91,7%</w:t>
            </w:r>
          </w:p>
        </w:tc>
        <w:tc>
          <w:tcPr>
            <w:tcW w:w="1191" w:type="dxa"/>
          </w:tcPr>
          <w:p w:rsidR="00C31115" w:rsidRDefault="00C31115">
            <w:pPr>
              <w:pStyle w:val="ConsPlusNormal"/>
              <w:jc w:val="center"/>
            </w:pPr>
            <w:r>
              <w:t>35,0%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8,1</w:t>
            </w:r>
          </w:p>
        </w:tc>
        <w:tc>
          <w:tcPr>
            <w:tcW w:w="1191" w:type="dxa"/>
          </w:tcPr>
          <w:p w:rsidR="00C31115" w:rsidRDefault="00C31115">
            <w:pPr>
              <w:pStyle w:val="ConsPlusNormal"/>
              <w:jc w:val="center"/>
            </w:pPr>
            <w:r>
              <w:t>54,1%</w:t>
            </w:r>
          </w:p>
        </w:tc>
        <w:tc>
          <w:tcPr>
            <w:tcW w:w="1020" w:type="dxa"/>
          </w:tcPr>
          <w:p w:rsidR="00C31115" w:rsidRDefault="00C31115">
            <w:pPr>
              <w:pStyle w:val="ConsPlusNormal"/>
              <w:jc w:val="center"/>
            </w:pPr>
            <w:r>
              <w:t>12,5%</w:t>
            </w:r>
          </w:p>
        </w:tc>
        <w:tc>
          <w:tcPr>
            <w:tcW w:w="1191" w:type="dxa"/>
          </w:tcPr>
          <w:p w:rsidR="00C31115" w:rsidRDefault="00C31115">
            <w:pPr>
              <w:pStyle w:val="ConsPlusNormal"/>
              <w:jc w:val="center"/>
            </w:pPr>
            <w:r>
              <w:t>12,800</w:t>
            </w:r>
          </w:p>
        </w:tc>
        <w:tc>
          <w:tcPr>
            <w:tcW w:w="1361" w:type="dxa"/>
          </w:tcPr>
          <w:p w:rsidR="00C31115" w:rsidRDefault="00C31115">
            <w:pPr>
              <w:pStyle w:val="ConsPlusNormal"/>
              <w:jc w:val="center"/>
            </w:pPr>
            <w:r>
              <w:t>93,2%</w:t>
            </w:r>
          </w:p>
        </w:tc>
        <w:tc>
          <w:tcPr>
            <w:tcW w:w="1191" w:type="dxa"/>
          </w:tcPr>
          <w:p w:rsidR="00C31115" w:rsidRDefault="00C31115">
            <w:pPr>
              <w:pStyle w:val="ConsPlusNormal"/>
              <w:jc w:val="center"/>
            </w:pPr>
            <w:r>
              <w:t>35,9%</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8,5</w:t>
            </w:r>
          </w:p>
        </w:tc>
        <w:tc>
          <w:tcPr>
            <w:tcW w:w="1191" w:type="dxa"/>
          </w:tcPr>
          <w:p w:rsidR="00C31115" w:rsidRDefault="00C31115">
            <w:pPr>
              <w:pStyle w:val="ConsPlusNormal"/>
              <w:jc w:val="center"/>
            </w:pPr>
            <w:r>
              <w:t>56,2%</w:t>
            </w:r>
          </w:p>
        </w:tc>
        <w:tc>
          <w:tcPr>
            <w:tcW w:w="1020" w:type="dxa"/>
          </w:tcPr>
          <w:p w:rsidR="00C31115" w:rsidRDefault="00C31115">
            <w:pPr>
              <w:pStyle w:val="ConsPlusNormal"/>
              <w:jc w:val="center"/>
            </w:pPr>
            <w:r>
              <w:t>13,7%</w:t>
            </w:r>
          </w:p>
        </w:tc>
        <w:tc>
          <w:tcPr>
            <w:tcW w:w="1191" w:type="dxa"/>
          </w:tcPr>
          <w:p w:rsidR="00C31115" w:rsidRDefault="00C31115">
            <w:pPr>
              <w:pStyle w:val="ConsPlusNormal"/>
              <w:jc w:val="center"/>
            </w:pPr>
            <w:r>
              <w:t>14,972</w:t>
            </w:r>
          </w:p>
        </w:tc>
        <w:tc>
          <w:tcPr>
            <w:tcW w:w="1361" w:type="dxa"/>
          </w:tcPr>
          <w:p w:rsidR="00C31115" w:rsidRDefault="00C31115">
            <w:pPr>
              <w:pStyle w:val="ConsPlusNormal"/>
              <w:jc w:val="center"/>
            </w:pPr>
            <w:r>
              <w:t>94,2%</w:t>
            </w:r>
          </w:p>
        </w:tc>
        <w:tc>
          <w:tcPr>
            <w:tcW w:w="1191" w:type="dxa"/>
          </w:tcPr>
          <w:p w:rsidR="00C31115" w:rsidRDefault="00C31115">
            <w:pPr>
              <w:pStyle w:val="ConsPlusNormal"/>
              <w:jc w:val="center"/>
            </w:pPr>
            <w:r>
              <w:t>36,5%</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8,8</w:t>
            </w:r>
          </w:p>
        </w:tc>
        <w:tc>
          <w:tcPr>
            <w:tcW w:w="1191" w:type="dxa"/>
          </w:tcPr>
          <w:p w:rsidR="00C31115" w:rsidRDefault="00C31115">
            <w:pPr>
              <w:pStyle w:val="ConsPlusNormal"/>
              <w:jc w:val="center"/>
            </w:pPr>
            <w:r>
              <w:t>57,5%</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&gt; 21,065</w:t>
            </w:r>
          </w:p>
        </w:tc>
        <w:tc>
          <w:tcPr>
            <w:tcW w:w="1361" w:type="dxa"/>
          </w:tcPr>
          <w:p w:rsidR="00C31115" w:rsidRDefault="00C31115">
            <w:pPr>
              <w:pStyle w:val="ConsPlusNormal"/>
              <w:jc w:val="center"/>
            </w:pPr>
            <w:r>
              <w:t>95,9%</w:t>
            </w:r>
          </w:p>
        </w:tc>
        <w:tc>
          <w:tcPr>
            <w:tcW w:w="1191" w:type="dxa"/>
          </w:tcPr>
          <w:p w:rsidR="00C31115" w:rsidRDefault="00C31115">
            <w:pPr>
              <w:pStyle w:val="ConsPlusNormal"/>
              <w:jc w:val="center"/>
            </w:pPr>
            <w:r>
              <w:t>37,5%</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9,2</w:t>
            </w:r>
          </w:p>
        </w:tc>
        <w:tc>
          <w:tcPr>
            <w:tcW w:w="1191" w:type="dxa"/>
          </w:tcPr>
          <w:p w:rsidR="00C31115" w:rsidRDefault="00C31115">
            <w:pPr>
              <w:pStyle w:val="ConsPlusNormal"/>
              <w:jc w:val="center"/>
            </w:pPr>
            <w:r>
              <w:t>59,4%</w:t>
            </w:r>
          </w:p>
        </w:tc>
        <w:tc>
          <w:tcPr>
            <w:tcW w:w="1020" w:type="dxa"/>
          </w:tcPr>
          <w:p w:rsidR="00C31115" w:rsidRDefault="00C31115">
            <w:pPr>
              <w:pStyle w:val="ConsPlusNormal"/>
              <w:jc w:val="center"/>
            </w:pPr>
            <w:r>
              <w:t>15,6%</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9,9</w:t>
            </w:r>
          </w:p>
        </w:tc>
        <w:tc>
          <w:tcPr>
            <w:tcW w:w="1191" w:type="dxa"/>
          </w:tcPr>
          <w:p w:rsidR="00C31115" w:rsidRDefault="00C31115">
            <w:pPr>
              <w:pStyle w:val="ConsPlusNormal"/>
              <w:jc w:val="center"/>
            </w:pPr>
            <w:r>
              <w:t>62,2%</w:t>
            </w:r>
          </w:p>
        </w:tc>
        <w:tc>
          <w:tcPr>
            <w:tcW w:w="1020" w:type="dxa"/>
          </w:tcPr>
          <w:p w:rsidR="00C31115" w:rsidRDefault="00C31115">
            <w:pPr>
              <w:pStyle w:val="ConsPlusNormal"/>
              <w:jc w:val="center"/>
            </w:pPr>
            <w:r>
              <w:t>17,3%</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10,7</w:t>
            </w:r>
          </w:p>
        </w:tc>
        <w:tc>
          <w:tcPr>
            <w:tcW w:w="1191" w:type="dxa"/>
          </w:tcPr>
          <w:p w:rsidR="00C31115" w:rsidRDefault="00C31115">
            <w:pPr>
              <w:pStyle w:val="ConsPlusNormal"/>
              <w:jc w:val="center"/>
            </w:pPr>
            <w:r>
              <w:t>65,1%</w:t>
            </w:r>
          </w:p>
        </w:tc>
        <w:tc>
          <w:tcPr>
            <w:tcW w:w="1020" w:type="dxa"/>
          </w:tcPr>
          <w:p w:rsidR="00C31115" w:rsidRDefault="00C31115">
            <w:pPr>
              <w:pStyle w:val="ConsPlusNormal"/>
              <w:jc w:val="center"/>
            </w:pPr>
            <w:r>
              <w:t>19,0%</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11,2</w:t>
            </w:r>
          </w:p>
        </w:tc>
        <w:tc>
          <w:tcPr>
            <w:tcW w:w="1191" w:type="dxa"/>
          </w:tcPr>
          <w:p w:rsidR="00C31115" w:rsidRDefault="00C31115">
            <w:pPr>
              <w:pStyle w:val="ConsPlusNormal"/>
              <w:jc w:val="center"/>
            </w:pPr>
            <w:r>
              <w:t>66,5%</w:t>
            </w:r>
          </w:p>
        </w:tc>
        <w:tc>
          <w:tcPr>
            <w:tcW w:w="1020" w:type="dxa"/>
          </w:tcPr>
          <w:p w:rsidR="00C31115" w:rsidRDefault="00C31115">
            <w:pPr>
              <w:pStyle w:val="ConsPlusNormal"/>
              <w:jc w:val="center"/>
            </w:pPr>
            <w:r>
              <w:t>19,9%</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12,3</w:t>
            </w:r>
          </w:p>
        </w:tc>
        <w:tc>
          <w:tcPr>
            <w:tcW w:w="1191" w:type="dxa"/>
          </w:tcPr>
          <w:p w:rsidR="00C31115" w:rsidRDefault="00C31115">
            <w:pPr>
              <w:pStyle w:val="ConsPlusNormal"/>
              <w:jc w:val="center"/>
            </w:pPr>
            <w:r>
              <w:t>69,6%</w:t>
            </w:r>
          </w:p>
        </w:tc>
        <w:tc>
          <w:tcPr>
            <w:tcW w:w="1020" w:type="dxa"/>
          </w:tcPr>
          <w:p w:rsidR="00C31115" w:rsidRDefault="00C31115">
            <w:pPr>
              <w:pStyle w:val="ConsPlusNormal"/>
              <w:jc w:val="center"/>
            </w:pPr>
            <w:r>
              <w:t>21,8%</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13,0</w:t>
            </w:r>
          </w:p>
        </w:tc>
        <w:tc>
          <w:tcPr>
            <w:tcW w:w="1191" w:type="dxa"/>
          </w:tcPr>
          <w:p w:rsidR="00C31115" w:rsidRDefault="00C31115">
            <w:pPr>
              <w:pStyle w:val="ConsPlusNormal"/>
              <w:jc w:val="center"/>
            </w:pPr>
            <w:r>
              <w:t>71,4%</w:t>
            </w:r>
          </w:p>
        </w:tc>
        <w:tc>
          <w:tcPr>
            <w:tcW w:w="1020" w:type="dxa"/>
          </w:tcPr>
          <w:p w:rsidR="00C31115" w:rsidRDefault="00C31115">
            <w:pPr>
              <w:pStyle w:val="ConsPlusNormal"/>
              <w:jc w:val="center"/>
            </w:pPr>
            <w:r>
              <w:t>22,8%</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14,9</w:t>
            </w:r>
          </w:p>
        </w:tc>
        <w:tc>
          <w:tcPr>
            <w:tcW w:w="1191" w:type="dxa"/>
          </w:tcPr>
          <w:p w:rsidR="00C31115" w:rsidRDefault="00C31115">
            <w:pPr>
              <w:pStyle w:val="ConsPlusNormal"/>
              <w:jc w:val="center"/>
            </w:pPr>
            <w:r>
              <w:t>75,0%</w:t>
            </w:r>
          </w:p>
        </w:tc>
        <w:tc>
          <w:tcPr>
            <w:tcW w:w="1020" w:type="dxa"/>
          </w:tcPr>
          <w:p w:rsidR="00C31115" w:rsidRDefault="00C31115">
            <w:pPr>
              <w:pStyle w:val="ConsPlusNormal"/>
              <w:jc w:val="center"/>
            </w:pPr>
            <w:r>
              <w:t>25,0%</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17,5</w:t>
            </w:r>
          </w:p>
        </w:tc>
        <w:tc>
          <w:tcPr>
            <w:tcW w:w="1191" w:type="dxa"/>
          </w:tcPr>
          <w:p w:rsidR="00C31115" w:rsidRDefault="00C31115">
            <w:pPr>
              <w:pStyle w:val="ConsPlusNormal"/>
              <w:jc w:val="center"/>
            </w:pPr>
            <w:r>
              <w:t>78,7%</w:t>
            </w:r>
          </w:p>
        </w:tc>
        <w:tc>
          <w:tcPr>
            <w:tcW w:w="1020" w:type="dxa"/>
          </w:tcPr>
          <w:p w:rsidR="00C31115" w:rsidRDefault="00C31115">
            <w:pPr>
              <w:pStyle w:val="ConsPlusNormal"/>
              <w:jc w:val="center"/>
            </w:pPr>
            <w:r>
              <w:t>27,2%</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27,2</w:t>
            </w:r>
          </w:p>
        </w:tc>
        <w:tc>
          <w:tcPr>
            <w:tcW w:w="1191" w:type="dxa"/>
          </w:tcPr>
          <w:p w:rsidR="00C31115" w:rsidRDefault="00C31115">
            <w:pPr>
              <w:pStyle w:val="ConsPlusNormal"/>
              <w:jc w:val="center"/>
            </w:pPr>
            <w:r>
              <w:t>86,3%</w:t>
            </w:r>
          </w:p>
        </w:tc>
        <w:tc>
          <w:tcPr>
            <w:tcW w:w="1020" w:type="dxa"/>
          </w:tcPr>
          <w:p w:rsidR="00C31115" w:rsidRDefault="00C31115">
            <w:pPr>
              <w:pStyle w:val="ConsPlusNormal"/>
              <w:jc w:val="center"/>
            </w:pPr>
            <w:r>
              <w:t>31,8%</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54,2</w:t>
            </w:r>
          </w:p>
        </w:tc>
        <w:tc>
          <w:tcPr>
            <w:tcW w:w="1191" w:type="dxa"/>
          </w:tcPr>
          <w:p w:rsidR="00C31115" w:rsidRDefault="00C31115">
            <w:pPr>
              <w:pStyle w:val="ConsPlusNormal"/>
              <w:jc w:val="center"/>
            </w:pPr>
            <w:r>
              <w:t>93,1%</w:t>
            </w:r>
          </w:p>
        </w:tc>
        <w:tc>
          <w:tcPr>
            <w:tcW w:w="1020" w:type="dxa"/>
          </w:tcPr>
          <w:p w:rsidR="00C31115" w:rsidRDefault="00C31115">
            <w:pPr>
              <w:pStyle w:val="ConsPlusNormal"/>
              <w:jc w:val="center"/>
            </w:pPr>
            <w:r>
              <w:t>35,9%</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65,8</w:t>
            </w:r>
          </w:p>
        </w:tc>
        <w:tc>
          <w:tcPr>
            <w:tcW w:w="1191" w:type="dxa"/>
          </w:tcPr>
          <w:p w:rsidR="00C31115" w:rsidRDefault="00C31115">
            <w:pPr>
              <w:pStyle w:val="ConsPlusNormal"/>
              <w:jc w:val="center"/>
            </w:pPr>
            <w:r>
              <w:t>94,3%</w:t>
            </w:r>
          </w:p>
        </w:tc>
        <w:tc>
          <w:tcPr>
            <w:tcW w:w="1020" w:type="dxa"/>
          </w:tcPr>
          <w:p w:rsidR="00C31115" w:rsidRDefault="00C31115">
            <w:pPr>
              <w:pStyle w:val="ConsPlusNormal"/>
              <w:jc w:val="center"/>
            </w:pPr>
            <w:r>
              <w:t>36,6%</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&gt; 81,4</w:t>
            </w:r>
          </w:p>
        </w:tc>
        <w:tc>
          <w:tcPr>
            <w:tcW w:w="1191" w:type="dxa"/>
          </w:tcPr>
          <w:p w:rsidR="00C31115" w:rsidRDefault="00C31115">
            <w:pPr>
              <w:pStyle w:val="ConsPlusNormal"/>
              <w:jc w:val="center"/>
            </w:pPr>
            <w:r>
              <w:t>95,4%</w:t>
            </w:r>
          </w:p>
        </w:tc>
        <w:tc>
          <w:tcPr>
            <w:tcW w:w="1020" w:type="dxa"/>
          </w:tcPr>
          <w:p w:rsidR="00C31115" w:rsidRDefault="00C31115">
            <w:pPr>
              <w:pStyle w:val="ConsPlusNormal"/>
              <w:jc w:val="center"/>
            </w:pPr>
            <w:r>
              <w:t>37,2%</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6,22</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1,45</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3,73</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0,87</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115">
        <w:trPr>
          <w:jc w:val="center"/>
        </w:trPr>
        <w:tc>
          <w:tcPr>
            <w:tcW w:w="9294" w:type="dxa"/>
            <w:tcBorders>
              <w:top w:val="nil"/>
              <w:left w:val="single" w:sz="24" w:space="0" w:color="CED3F1"/>
              <w:bottom w:val="nil"/>
              <w:right w:val="single" w:sz="24" w:space="0" w:color="F4F3F8"/>
            </w:tcBorders>
            <w:shd w:val="clear" w:color="auto" w:fill="F4F3F8"/>
          </w:tcPr>
          <w:p w:rsidR="00C31115" w:rsidRDefault="00C31115">
            <w:pPr>
              <w:pStyle w:val="ConsPlusNormal"/>
              <w:jc w:val="both"/>
            </w:pPr>
            <w:r>
              <w:rPr>
                <w:color w:val="392C69"/>
              </w:rPr>
              <w:t>КонсультантПлюс: примечание.</w:t>
            </w:r>
          </w:p>
          <w:p w:rsidR="00C31115" w:rsidRDefault="00C31115">
            <w:pPr>
              <w:pStyle w:val="ConsPlusNormal"/>
              <w:jc w:val="both"/>
            </w:pPr>
            <w:r>
              <w:rPr>
                <w:color w:val="392C69"/>
              </w:rPr>
              <w:t>Нумерация таблиц дана в соответствии с официальным текстом документа.</w:t>
            </w:r>
          </w:p>
        </w:tc>
      </w:tr>
    </w:tbl>
    <w:p w:rsidR="00C31115" w:rsidRDefault="00C31115">
      <w:pPr>
        <w:pStyle w:val="ConsPlusNormal"/>
        <w:spacing w:before="280"/>
        <w:jc w:val="right"/>
        <w:outlineLvl w:val="2"/>
      </w:pPr>
      <w:r>
        <w:t>Таблица П4-13-1</w:t>
      </w:r>
    </w:p>
    <w:p w:rsidR="00C31115" w:rsidRDefault="00C31115">
      <w:pPr>
        <w:pStyle w:val="ConsPlusNormal"/>
        <w:jc w:val="both"/>
      </w:pPr>
    </w:p>
    <w:p w:rsidR="00C31115" w:rsidRDefault="00C31115">
      <w:pPr>
        <w:pStyle w:val="ConsPlusTitle"/>
        <w:jc w:val="center"/>
      </w:pPr>
      <w:bookmarkStart w:id="63" w:name="P9383"/>
      <w:bookmarkEnd w:id="63"/>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открытых спортивных сооружений</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24,6</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34,0</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26,6</w:t>
            </w:r>
          </w:p>
        </w:tc>
        <w:tc>
          <w:tcPr>
            <w:tcW w:w="1191" w:type="dxa"/>
          </w:tcPr>
          <w:p w:rsidR="00C31115" w:rsidRDefault="00C31115">
            <w:pPr>
              <w:pStyle w:val="ConsPlusNormal"/>
              <w:jc w:val="center"/>
            </w:pPr>
            <w:r>
              <w:t>5,8%</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37,0</w:t>
            </w:r>
          </w:p>
        </w:tc>
        <w:tc>
          <w:tcPr>
            <w:tcW w:w="1361" w:type="dxa"/>
          </w:tcPr>
          <w:p w:rsidR="00C31115" w:rsidRDefault="00C31115">
            <w:pPr>
              <w:pStyle w:val="ConsPlusNormal"/>
              <w:jc w:val="center"/>
            </w:pPr>
            <w:r>
              <w:t>3,7%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28,8</w:t>
            </w:r>
          </w:p>
        </w:tc>
        <w:tc>
          <w:tcPr>
            <w:tcW w:w="1191" w:type="dxa"/>
          </w:tcPr>
          <w:p w:rsidR="00C31115" w:rsidRDefault="00C31115">
            <w:pPr>
              <w:pStyle w:val="ConsPlusNormal"/>
              <w:jc w:val="center"/>
            </w:pPr>
            <w:r>
              <w:t>12,8%</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40,0</w:t>
            </w:r>
          </w:p>
        </w:tc>
        <w:tc>
          <w:tcPr>
            <w:tcW w:w="1361" w:type="dxa"/>
          </w:tcPr>
          <w:p w:rsidR="00C31115" w:rsidRDefault="00C31115">
            <w:pPr>
              <w:pStyle w:val="ConsPlusNormal"/>
              <w:jc w:val="center"/>
            </w:pPr>
            <w:r>
              <w:t>10,9%</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32,0</w:t>
            </w:r>
          </w:p>
        </w:tc>
        <w:tc>
          <w:tcPr>
            <w:tcW w:w="1191" w:type="dxa"/>
          </w:tcPr>
          <w:p w:rsidR="00C31115" w:rsidRDefault="00C31115">
            <w:pPr>
              <w:pStyle w:val="ConsPlusNormal"/>
              <w:jc w:val="center"/>
            </w:pPr>
            <w:r>
              <w:t>21,6%</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13,8%</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35,6</w:t>
            </w:r>
          </w:p>
        </w:tc>
        <w:tc>
          <w:tcPr>
            <w:tcW w:w="1191" w:type="dxa"/>
          </w:tcPr>
          <w:p w:rsidR="00C31115" w:rsidRDefault="00C31115">
            <w:pPr>
              <w:pStyle w:val="ConsPlusNormal"/>
              <w:jc w:val="center"/>
            </w:pPr>
            <w:r>
              <w:t>29,6%</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43,8</w:t>
            </w:r>
          </w:p>
        </w:tc>
        <w:tc>
          <w:tcPr>
            <w:tcW w:w="1361" w:type="dxa"/>
          </w:tcPr>
          <w:p w:rsidR="00C31115" w:rsidRDefault="00C31115">
            <w:pPr>
              <w:pStyle w:val="ConsPlusNormal"/>
              <w:jc w:val="center"/>
            </w:pPr>
            <w:r>
              <w:t>18,6%</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37,1</w:t>
            </w:r>
          </w:p>
        </w:tc>
        <w:tc>
          <w:tcPr>
            <w:tcW w:w="1191" w:type="dxa"/>
          </w:tcPr>
          <w:p w:rsidR="00C31115" w:rsidRDefault="00C31115">
            <w:pPr>
              <w:pStyle w:val="ConsPlusNormal"/>
              <w:jc w:val="center"/>
            </w:pPr>
            <w:r>
              <w:t>32,4%</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44,8</w:t>
            </w:r>
          </w:p>
        </w:tc>
        <w:tc>
          <w:tcPr>
            <w:tcW w:w="1361" w:type="dxa"/>
          </w:tcPr>
          <w:p w:rsidR="00C31115" w:rsidRDefault="00C31115">
            <w:pPr>
              <w:pStyle w:val="ConsPlusNormal"/>
              <w:jc w:val="center"/>
            </w:pPr>
            <w:r>
              <w:t>20,4%</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39,0</w:t>
            </w:r>
          </w:p>
        </w:tc>
        <w:tc>
          <w:tcPr>
            <w:tcW w:w="1191" w:type="dxa"/>
          </w:tcPr>
          <w:p w:rsidR="00C31115" w:rsidRDefault="00C31115">
            <w:pPr>
              <w:pStyle w:val="ConsPlusNormal"/>
              <w:jc w:val="center"/>
            </w:pPr>
            <w:r>
              <w:t>35,6%</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45,9</w:t>
            </w:r>
          </w:p>
        </w:tc>
        <w:tc>
          <w:tcPr>
            <w:tcW w:w="1361" w:type="dxa"/>
          </w:tcPr>
          <w:p w:rsidR="00C31115" w:rsidRDefault="00C31115">
            <w:pPr>
              <w:pStyle w:val="ConsPlusNormal"/>
              <w:jc w:val="center"/>
            </w:pPr>
            <w:r>
              <w:t>22,3%</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42,2</w:t>
            </w:r>
          </w:p>
        </w:tc>
        <w:tc>
          <w:tcPr>
            <w:tcW w:w="1191" w:type="dxa"/>
          </w:tcPr>
          <w:p w:rsidR="00C31115" w:rsidRDefault="00C31115">
            <w:pPr>
              <w:pStyle w:val="ConsPlusNormal"/>
              <w:jc w:val="center"/>
            </w:pPr>
            <w:r>
              <w:t>40,6%</w:t>
            </w:r>
          </w:p>
        </w:tc>
        <w:tc>
          <w:tcPr>
            <w:tcW w:w="1020" w:type="dxa"/>
          </w:tcPr>
          <w:p w:rsidR="00C31115" w:rsidRDefault="00C31115">
            <w:pPr>
              <w:pStyle w:val="ConsPlusNormal"/>
              <w:jc w:val="center"/>
            </w:pPr>
            <w:r>
              <w:t>4,3%</w:t>
            </w:r>
          </w:p>
        </w:tc>
        <w:tc>
          <w:tcPr>
            <w:tcW w:w="1191" w:type="dxa"/>
          </w:tcPr>
          <w:p w:rsidR="00C31115" w:rsidRDefault="00C31115">
            <w:pPr>
              <w:pStyle w:val="ConsPlusNormal"/>
              <w:jc w:val="center"/>
            </w:pPr>
            <w:r>
              <w:t>46,7</w:t>
            </w:r>
          </w:p>
        </w:tc>
        <w:tc>
          <w:tcPr>
            <w:tcW w:w="1361" w:type="dxa"/>
          </w:tcPr>
          <w:p w:rsidR="00C31115" w:rsidRDefault="00C31115">
            <w:pPr>
              <w:pStyle w:val="ConsPlusNormal"/>
              <w:jc w:val="center"/>
            </w:pPr>
            <w:r>
              <w:t>23,7%</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43,5</w:t>
            </w:r>
          </w:p>
        </w:tc>
        <w:tc>
          <w:tcPr>
            <w:tcW w:w="1191" w:type="dxa"/>
          </w:tcPr>
          <w:p w:rsidR="00C31115" w:rsidRDefault="00C31115">
            <w:pPr>
              <w:pStyle w:val="ConsPlusNormal"/>
              <w:jc w:val="center"/>
            </w:pPr>
            <w:r>
              <w:t>42,4%</w:t>
            </w:r>
          </w:p>
        </w:tc>
        <w:tc>
          <w:tcPr>
            <w:tcW w:w="1020" w:type="dxa"/>
          </w:tcPr>
          <w:p w:rsidR="00C31115" w:rsidRDefault="00C31115">
            <w:pPr>
              <w:pStyle w:val="ConsPlusNormal"/>
              <w:jc w:val="center"/>
            </w:pPr>
            <w:r>
              <w:t>5,4%</w:t>
            </w:r>
          </w:p>
        </w:tc>
        <w:tc>
          <w:tcPr>
            <w:tcW w:w="1191" w:type="dxa"/>
          </w:tcPr>
          <w:p w:rsidR="00C31115" w:rsidRDefault="00C31115">
            <w:pPr>
              <w:pStyle w:val="ConsPlusNormal"/>
              <w:jc w:val="center"/>
            </w:pPr>
            <w:r>
              <w:t>47,3</w:t>
            </w:r>
          </w:p>
        </w:tc>
        <w:tc>
          <w:tcPr>
            <w:tcW w:w="1361" w:type="dxa"/>
          </w:tcPr>
          <w:p w:rsidR="00C31115" w:rsidRDefault="00C31115">
            <w:pPr>
              <w:pStyle w:val="ConsPlusNormal"/>
              <w:jc w:val="center"/>
            </w:pPr>
            <w:r>
              <w:t>24,6%</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45,7</w:t>
            </w:r>
          </w:p>
        </w:tc>
        <w:tc>
          <w:tcPr>
            <w:tcW w:w="1191" w:type="dxa"/>
          </w:tcPr>
          <w:p w:rsidR="00C31115" w:rsidRDefault="00C31115">
            <w:pPr>
              <w:pStyle w:val="ConsPlusNormal"/>
              <w:jc w:val="center"/>
            </w:pPr>
            <w:r>
              <w:t>45,1%</w:t>
            </w:r>
          </w:p>
        </w:tc>
        <w:tc>
          <w:tcPr>
            <w:tcW w:w="1020" w:type="dxa"/>
          </w:tcPr>
          <w:p w:rsidR="00C31115" w:rsidRDefault="00C31115">
            <w:pPr>
              <w:pStyle w:val="ConsPlusNormal"/>
              <w:jc w:val="center"/>
            </w:pPr>
            <w:r>
              <w:t>7,1%</w:t>
            </w:r>
          </w:p>
        </w:tc>
        <w:tc>
          <w:tcPr>
            <w:tcW w:w="1191" w:type="dxa"/>
          </w:tcPr>
          <w:p w:rsidR="00C31115" w:rsidRDefault="00C31115">
            <w:pPr>
              <w:pStyle w:val="ConsPlusNormal"/>
              <w:jc w:val="center"/>
            </w:pPr>
            <w:r>
              <w:t>48,1</w:t>
            </w:r>
          </w:p>
        </w:tc>
        <w:tc>
          <w:tcPr>
            <w:tcW w:w="1361" w:type="dxa"/>
          </w:tcPr>
          <w:p w:rsidR="00C31115" w:rsidRDefault="00C31115">
            <w:pPr>
              <w:pStyle w:val="ConsPlusNormal"/>
              <w:jc w:val="center"/>
            </w:pPr>
            <w:r>
              <w:t>25,9%</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47,6</w:t>
            </w:r>
          </w:p>
        </w:tc>
        <w:tc>
          <w:tcPr>
            <w:tcW w:w="1191" w:type="dxa"/>
          </w:tcPr>
          <w:p w:rsidR="00C31115" w:rsidRDefault="00C31115">
            <w:pPr>
              <w:pStyle w:val="ConsPlusNormal"/>
              <w:jc w:val="center"/>
            </w:pPr>
            <w:r>
              <w:t>47,3%</w:t>
            </w:r>
          </w:p>
        </w:tc>
        <w:tc>
          <w:tcPr>
            <w:tcW w:w="1020" w:type="dxa"/>
          </w:tcPr>
          <w:p w:rsidR="00C31115" w:rsidRDefault="00C31115">
            <w:pPr>
              <w:pStyle w:val="ConsPlusNormal"/>
              <w:jc w:val="center"/>
            </w:pPr>
            <w:r>
              <w:t>8,4%</w:t>
            </w:r>
          </w:p>
        </w:tc>
        <w:tc>
          <w:tcPr>
            <w:tcW w:w="1191" w:type="dxa"/>
          </w:tcPr>
          <w:p w:rsidR="00C31115" w:rsidRDefault="00C31115">
            <w:pPr>
              <w:pStyle w:val="ConsPlusNormal"/>
              <w:jc w:val="center"/>
            </w:pPr>
            <w:r>
              <w:t>49,4</w:t>
            </w:r>
          </w:p>
        </w:tc>
        <w:tc>
          <w:tcPr>
            <w:tcW w:w="1361" w:type="dxa"/>
          </w:tcPr>
          <w:p w:rsidR="00C31115" w:rsidRDefault="00C31115">
            <w:pPr>
              <w:pStyle w:val="ConsPlusNormal"/>
              <w:jc w:val="center"/>
            </w:pPr>
            <w:r>
              <w:t>27,8%</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50,8</w:t>
            </w:r>
          </w:p>
        </w:tc>
        <w:tc>
          <w:tcPr>
            <w:tcW w:w="1191" w:type="dxa"/>
          </w:tcPr>
          <w:p w:rsidR="00C31115" w:rsidRDefault="00C31115">
            <w:pPr>
              <w:pStyle w:val="ConsPlusNormal"/>
              <w:jc w:val="center"/>
            </w:pPr>
            <w:r>
              <w:t>50,6%</w:t>
            </w:r>
          </w:p>
        </w:tc>
        <w:tc>
          <w:tcPr>
            <w:tcW w:w="1020" w:type="dxa"/>
          </w:tcPr>
          <w:p w:rsidR="00C31115" w:rsidRDefault="00C31115">
            <w:pPr>
              <w:pStyle w:val="ConsPlusNormal"/>
              <w:jc w:val="center"/>
            </w:pPr>
            <w:r>
              <w:t>10,4%</w:t>
            </w:r>
          </w:p>
        </w:tc>
        <w:tc>
          <w:tcPr>
            <w:tcW w:w="1191" w:type="dxa"/>
          </w:tcPr>
          <w:p w:rsidR="00C31115" w:rsidRDefault="00C31115">
            <w:pPr>
              <w:pStyle w:val="ConsPlusNormal"/>
              <w:jc w:val="center"/>
            </w:pPr>
            <w:r>
              <w:t>51,5</w:t>
            </w:r>
          </w:p>
        </w:tc>
        <w:tc>
          <w:tcPr>
            <w:tcW w:w="1361" w:type="dxa"/>
          </w:tcPr>
          <w:p w:rsidR="00C31115" w:rsidRDefault="00C31115">
            <w:pPr>
              <w:pStyle w:val="ConsPlusNormal"/>
              <w:jc w:val="center"/>
            </w:pPr>
            <w:r>
              <w:t>30,7%</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55,6</w:t>
            </w:r>
          </w:p>
        </w:tc>
        <w:tc>
          <w:tcPr>
            <w:tcW w:w="1191" w:type="dxa"/>
          </w:tcPr>
          <w:p w:rsidR="00C31115" w:rsidRDefault="00C31115">
            <w:pPr>
              <w:pStyle w:val="ConsPlusNormal"/>
              <w:jc w:val="center"/>
            </w:pPr>
            <w:r>
              <w:t>54,9%</w:t>
            </w:r>
          </w:p>
        </w:tc>
        <w:tc>
          <w:tcPr>
            <w:tcW w:w="1020" w:type="dxa"/>
          </w:tcPr>
          <w:p w:rsidR="00C31115" w:rsidRDefault="00C31115">
            <w:pPr>
              <w:pStyle w:val="ConsPlusNormal"/>
              <w:jc w:val="center"/>
            </w:pPr>
            <w:r>
              <w:t>12,9%</w:t>
            </w:r>
          </w:p>
        </w:tc>
        <w:tc>
          <w:tcPr>
            <w:tcW w:w="1191" w:type="dxa"/>
          </w:tcPr>
          <w:p w:rsidR="00C31115" w:rsidRDefault="00C31115">
            <w:pPr>
              <w:pStyle w:val="ConsPlusNormal"/>
              <w:jc w:val="center"/>
            </w:pPr>
            <w:r>
              <w:t>52,6</w:t>
            </w:r>
          </w:p>
        </w:tc>
        <w:tc>
          <w:tcPr>
            <w:tcW w:w="1361" w:type="dxa"/>
          </w:tcPr>
          <w:p w:rsidR="00C31115" w:rsidRDefault="00C31115">
            <w:pPr>
              <w:pStyle w:val="ConsPlusNormal"/>
              <w:jc w:val="center"/>
            </w:pPr>
            <w:r>
              <w:t>32,2%</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58,3</w:t>
            </w:r>
          </w:p>
        </w:tc>
        <w:tc>
          <w:tcPr>
            <w:tcW w:w="1191" w:type="dxa"/>
          </w:tcPr>
          <w:p w:rsidR="00C31115" w:rsidRDefault="00C31115">
            <w:pPr>
              <w:pStyle w:val="ConsPlusNormal"/>
              <w:jc w:val="center"/>
            </w:pPr>
            <w:r>
              <w:t>57,0%</w:t>
            </w:r>
          </w:p>
        </w:tc>
        <w:tc>
          <w:tcPr>
            <w:tcW w:w="1020" w:type="dxa"/>
          </w:tcPr>
          <w:p w:rsidR="00C31115" w:rsidRDefault="00C31115">
            <w:pPr>
              <w:pStyle w:val="ConsPlusNormal"/>
              <w:jc w:val="center"/>
            </w:pPr>
            <w:r>
              <w:t>14,2%</w:t>
            </w:r>
          </w:p>
        </w:tc>
        <w:tc>
          <w:tcPr>
            <w:tcW w:w="1191" w:type="dxa"/>
          </w:tcPr>
          <w:p w:rsidR="00C31115" w:rsidRDefault="00C31115">
            <w:pPr>
              <w:pStyle w:val="ConsPlusNormal"/>
              <w:jc w:val="center"/>
            </w:pPr>
            <w:r>
              <w:t>53,4</w:t>
            </w:r>
          </w:p>
        </w:tc>
        <w:tc>
          <w:tcPr>
            <w:tcW w:w="1361" w:type="dxa"/>
          </w:tcPr>
          <w:p w:rsidR="00C31115" w:rsidRDefault="00C31115">
            <w:pPr>
              <w:pStyle w:val="ConsPlusNormal"/>
              <w:jc w:val="center"/>
            </w:pPr>
            <w:r>
              <w:t>33,2%</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61,3</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15,4%</w:t>
            </w:r>
          </w:p>
        </w:tc>
        <w:tc>
          <w:tcPr>
            <w:tcW w:w="1191" w:type="dxa"/>
          </w:tcPr>
          <w:p w:rsidR="00C31115" w:rsidRDefault="00C31115">
            <w:pPr>
              <w:pStyle w:val="ConsPlusNormal"/>
              <w:jc w:val="center"/>
            </w:pPr>
            <w:r>
              <w:t>54,0</w:t>
            </w:r>
          </w:p>
        </w:tc>
        <w:tc>
          <w:tcPr>
            <w:tcW w:w="1361" w:type="dxa"/>
          </w:tcPr>
          <w:p w:rsidR="00C31115" w:rsidRDefault="00C31115">
            <w:pPr>
              <w:pStyle w:val="ConsPlusNormal"/>
              <w:jc w:val="center"/>
            </w:pPr>
            <w:r>
              <w:t>34,0%</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64,9</w:t>
            </w:r>
          </w:p>
        </w:tc>
        <w:tc>
          <w:tcPr>
            <w:tcW w:w="1191" w:type="dxa"/>
          </w:tcPr>
          <w:p w:rsidR="00C31115" w:rsidRDefault="00C31115">
            <w:pPr>
              <w:pStyle w:val="ConsPlusNormal"/>
              <w:jc w:val="center"/>
            </w:pPr>
            <w:r>
              <w:t>61,3%</w:t>
            </w:r>
          </w:p>
        </w:tc>
        <w:tc>
          <w:tcPr>
            <w:tcW w:w="1020" w:type="dxa"/>
          </w:tcPr>
          <w:p w:rsidR="00C31115" w:rsidRDefault="00C31115">
            <w:pPr>
              <w:pStyle w:val="ConsPlusNormal"/>
              <w:jc w:val="center"/>
            </w:pPr>
            <w:r>
              <w:t>16,8%</w:t>
            </w:r>
          </w:p>
        </w:tc>
        <w:tc>
          <w:tcPr>
            <w:tcW w:w="1191" w:type="dxa"/>
          </w:tcPr>
          <w:p w:rsidR="00C31115" w:rsidRDefault="00C31115">
            <w:pPr>
              <w:pStyle w:val="ConsPlusNormal"/>
              <w:jc w:val="center"/>
            </w:pPr>
            <w:r>
              <w:t>54,6</w:t>
            </w:r>
          </w:p>
        </w:tc>
        <w:tc>
          <w:tcPr>
            <w:tcW w:w="1361" w:type="dxa"/>
          </w:tcPr>
          <w:p w:rsidR="00C31115" w:rsidRDefault="00C31115">
            <w:pPr>
              <w:pStyle w:val="ConsPlusNormal"/>
              <w:jc w:val="center"/>
            </w:pPr>
            <w:r>
              <w:t>34,7%</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67,5</w:t>
            </w:r>
          </w:p>
        </w:tc>
        <w:tc>
          <w:tcPr>
            <w:tcW w:w="1191" w:type="dxa"/>
          </w:tcPr>
          <w:p w:rsidR="00C31115" w:rsidRDefault="00C31115">
            <w:pPr>
              <w:pStyle w:val="ConsPlusNormal"/>
              <w:jc w:val="center"/>
            </w:pPr>
            <w:r>
              <w:t>62,8%</w:t>
            </w:r>
          </w:p>
        </w:tc>
        <w:tc>
          <w:tcPr>
            <w:tcW w:w="1020" w:type="dxa"/>
          </w:tcPr>
          <w:p w:rsidR="00C31115" w:rsidRDefault="00C31115">
            <w:pPr>
              <w:pStyle w:val="ConsPlusNormal"/>
              <w:jc w:val="center"/>
            </w:pPr>
            <w:r>
              <w:t>17,7%</w:t>
            </w:r>
          </w:p>
        </w:tc>
        <w:tc>
          <w:tcPr>
            <w:tcW w:w="1191" w:type="dxa"/>
          </w:tcPr>
          <w:p w:rsidR="00C31115" w:rsidRDefault="00C31115">
            <w:pPr>
              <w:pStyle w:val="ConsPlusNormal"/>
              <w:jc w:val="center"/>
            </w:pPr>
            <w:r>
              <w:t>55,1</w:t>
            </w:r>
          </w:p>
        </w:tc>
        <w:tc>
          <w:tcPr>
            <w:tcW w:w="1361" w:type="dxa"/>
          </w:tcPr>
          <w:p w:rsidR="00C31115" w:rsidRDefault="00C31115">
            <w:pPr>
              <w:pStyle w:val="ConsPlusNormal"/>
              <w:jc w:val="center"/>
            </w:pPr>
            <w:r>
              <w:t>35,2%</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73,6</w:t>
            </w:r>
          </w:p>
        </w:tc>
        <w:tc>
          <w:tcPr>
            <w:tcW w:w="1191" w:type="dxa"/>
          </w:tcPr>
          <w:p w:rsidR="00C31115" w:rsidRDefault="00C31115">
            <w:pPr>
              <w:pStyle w:val="ConsPlusNormal"/>
              <w:jc w:val="center"/>
            </w:pPr>
            <w:r>
              <w:t>65,9%</w:t>
            </w:r>
          </w:p>
        </w:tc>
        <w:tc>
          <w:tcPr>
            <w:tcW w:w="1020" w:type="dxa"/>
          </w:tcPr>
          <w:p w:rsidR="00C31115" w:rsidRDefault="00C31115">
            <w:pPr>
              <w:pStyle w:val="ConsPlusNormal"/>
              <w:jc w:val="center"/>
            </w:pPr>
            <w:r>
              <w:t>19,5%</w:t>
            </w:r>
          </w:p>
        </w:tc>
        <w:tc>
          <w:tcPr>
            <w:tcW w:w="1191" w:type="dxa"/>
          </w:tcPr>
          <w:p w:rsidR="00C31115" w:rsidRDefault="00C31115">
            <w:pPr>
              <w:pStyle w:val="ConsPlusNormal"/>
              <w:jc w:val="center"/>
            </w:pPr>
            <w:r>
              <w:t>56,1</w:t>
            </w:r>
          </w:p>
        </w:tc>
        <w:tc>
          <w:tcPr>
            <w:tcW w:w="1361" w:type="dxa"/>
          </w:tcPr>
          <w:p w:rsidR="00C31115" w:rsidRDefault="00C31115">
            <w:pPr>
              <w:pStyle w:val="ConsPlusNormal"/>
              <w:jc w:val="center"/>
            </w:pPr>
            <w:r>
              <w:t>36,4%</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78,4</w:t>
            </w:r>
          </w:p>
        </w:tc>
        <w:tc>
          <w:tcPr>
            <w:tcW w:w="1191" w:type="dxa"/>
          </w:tcPr>
          <w:p w:rsidR="00C31115" w:rsidRDefault="00C31115">
            <w:pPr>
              <w:pStyle w:val="ConsPlusNormal"/>
              <w:jc w:val="center"/>
            </w:pPr>
            <w:r>
              <w:t>68,0%</w:t>
            </w:r>
          </w:p>
        </w:tc>
        <w:tc>
          <w:tcPr>
            <w:tcW w:w="1020" w:type="dxa"/>
          </w:tcPr>
          <w:p w:rsidR="00C31115" w:rsidRDefault="00C31115">
            <w:pPr>
              <w:pStyle w:val="ConsPlusNormal"/>
              <w:jc w:val="center"/>
            </w:pPr>
            <w:r>
              <w:t>20,8%</w:t>
            </w:r>
          </w:p>
        </w:tc>
        <w:tc>
          <w:tcPr>
            <w:tcW w:w="1191" w:type="dxa"/>
          </w:tcPr>
          <w:p w:rsidR="00C31115" w:rsidRDefault="00C31115">
            <w:pPr>
              <w:pStyle w:val="ConsPlusNormal"/>
              <w:jc w:val="center"/>
            </w:pPr>
            <w:r>
              <w:t>58,4</w:t>
            </w:r>
          </w:p>
        </w:tc>
        <w:tc>
          <w:tcPr>
            <w:tcW w:w="1361" w:type="dxa"/>
          </w:tcPr>
          <w:p w:rsidR="00C31115" w:rsidRDefault="00C31115">
            <w:pPr>
              <w:pStyle w:val="ConsPlusNormal"/>
              <w:jc w:val="center"/>
            </w:pPr>
            <w:r>
              <w:t>38,9%</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83,8</w:t>
            </w:r>
          </w:p>
        </w:tc>
        <w:tc>
          <w:tcPr>
            <w:tcW w:w="1191" w:type="dxa"/>
          </w:tcPr>
          <w:p w:rsidR="00C31115" w:rsidRDefault="00C31115">
            <w:pPr>
              <w:pStyle w:val="ConsPlusNormal"/>
              <w:jc w:val="center"/>
            </w:pPr>
            <w:r>
              <w:t>70,1%</w:t>
            </w:r>
          </w:p>
        </w:tc>
        <w:tc>
          <w:tcPr>
            <w:tcW w:w="1020" w:type="dxa"/>
          </w:tcPr>
          <w:p w:rsidR="00C31115" w:rsidRDefault="00C31115">
            <w:pPr>
              <w:pStyle w:val="ConsPlusNormal"/>
              <w:jc w:val="center"/>
            </w:pPr>
            <w:r>
              <w:t>22,0%</w:t>
            </w:r>
          </w:p>
        </w:tc>
        <w:tc>
          <w:tcPr>
            <w:tcW w:w="1191" w:type="dxa"/>
          </w:tcPr>
          <w:p w:rsidR="00C31115" w:rsidRDefault="00C31115">
            <w:pPr>
              <w:pStyle w:val="ConsPlusNormal"/>
              <w:jc w:val="center"/>
            </w:pPr>
            <w:r>
              <w:t>61,0</w:t>
            </w:r>
          </w:p>
        </w:tc>
        <w:tc>
          <w:tcPr>
            <w:tcW w:w="1361" w:type="dxa"/>
          </w:tcPr>
          <w:p w:rsidR="00C31115" w:rsidRDefault="00C31115">
            <w:pPr>
              <w:pStyle w:val="ConsPlusNormal"/>
              <w:jc w:val="center"/>
            </w:pPr>
            <w:r>
              <w:t>41,5%</w:t>
            </w:r>
          </w:p>
        </w:tc>
        <w:tc>
          <w:tcPr>
            <w:tcW w:w="1191" w:type="dxa"/>
          </w:tcPr>
          <w:p w:rsidR="00C31115" w:rsidRDefault="00C31115">
            <w:pPr>
              <w:pStyle w:val="ConsPlusNormal"/>
              <w:jc w:val="center"/>
            </w:pPr>
            <w:r>
              <w:t>4,9%</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89,4</w:t>
            </w:r>
          </w:p>
        </w:tc>
        <w:tc>
          <w:tcPr>
            <w:tcW w:w="1191" w:type="dxa"/>
          </w:tcPr>
          <w:p w:rsidR="00C31115" w:rsidRDefault="00C31115">
            <w:pPr>
              <w:pStyle w:val="ConsPlusNormal"/>
              <w:jc w:val="center"/>
            </w:pPr>
            <w:r>
              <w:t>72,0%</w:t>
            </w:r>
          </w:p>
        </w:tc>
        <w:tc>
          <w:tcPr>
            <w:tcW w:w="1020" w:type="dxa"/>
          </w:tcPr>
          <w:p w:rsidR="00C31115" w:rsidRDefault="00C31115">
            <w:pPr>
              <w:pStyle w:val="ConsPlusNormal"/>
              <w:jc w:val="center"/>
            </w:pPr>
            <w:r>
              <w:t>23,2%</w:t>
            </w:r>
          </w:p>
        </w:tc>
        <w:tc>
          <w:tcPr>
            <w:tcW w:w="1191" w:type="dxa"/>
          </w:tcPr>
          <w:p w:rsidR="00C31115" w:rsidRDefault="00C31115">
            <w:pPr>
              <w:pStyle w:val="ConsPlusNormal"/>
              <w:jc w:val="center"/>
            </w:pPr>
            <w:r>
              <w:t>61,9</w:t>
            </w:r>
          </w:p>
        </w:tc>
        <w:tc>
          <w:tcPr>
            <w:tcW w:w="1361" w:type="dxa"/>
          </w:tcPr>
          <w:p w:rsidR="00C31115" w:rsidRDefault="00C31115">
            <w:pPr>
              <w:pStyle w:val="ConsPlusNormal"/>
              <w:jc w:val="center"/>
            </w:pPr>
            <w:r>
              <w:t>42,3%</w:t>
            </w:r>
          </w:p>
        </w:tc>
        <w:tc>
          <w:tcPr>
            <w:tcW w:w="1191" w:type="dxa"/>
          </w:tcPr>
          <w:p w:rsidR="00C31115" w:rsidRDefault="00C31115">
            <w:pPr>
              <w:pStyle w:val="ConsPlusNormal"/>
              <w:jc w:val="center"/>
            </w:pPr>
            <w:r>
              <w:t>5,4%</w:t>
            </w:r>
          </w:p>
        </w:tc>
      </w:tr>
      <w:tr w:rsidR="00C31115">
        <w:tblPrEx>
          <w:tblBorders>
            <w:right w:val="nil"/>
          </w:tblBorders>
        </w:tblPrEx>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96,3</w:t>
            </w:r>
          </w:p>
        </w:tc>
        <w:tc>
          <w:tcPr>
            <w:tcW w:w="1191" w:type="dxa"/>
          </w:tcPr>
          <w:p w:rsidR="00C31115" w:rsidRDefault="00C31115">
            <w:pPr>
              <w:pStyle w:val="ConsPlusNormal"/>
              <w:jc w:val="center"/>
            </w:pPr>
            <w:r>
              <w:t>74,0%</w:t>
            </w:r>
          </w:p>
        </w:tc>
        <w:tc>
          <w:tcPr>
            <w:tcW w:w="1020" w:type="dxa"/>
          </w:tcPr>
          <w:p w:rsidR="00C31115" w:rsidRDefault="00C31115">
            <w:pPr>
              <w:pStyle w:val="ConsPlusNormal"/>
              <w:jc w:val="center"/>
            </w:pPr>
            <w:r>
              <w:t>24,4%</w:t>
            </w:r>
          </w:p>
        </w:tc>
        <w:tc>
          <w:tcPr>
            <w:tcW w:w="1191" w:type="dxa"/>
          </w:tcPr>
          <w:p w:rsidR="00C31115" w:rsidRDefault="00C31115">
            <w:pPr>
              <w:pStyle w:val="ConsPlusNormal"/>
              <w:jc w:val="center"/>
            </w:pPr>
            <w:r>
              <w:t>63,4</w:t>
            </w:r>
          </w:p>
        </w:tc>
        <w:tc>
          <w:tcPr>
            <w:tcW w:w="1361" w:type="dxa"/>
          </w:tcPr>
          <w:p w:rsidR="00C31115" w:rsidRDefault="00C31115">
            <w:pPr>
              <w:pStyle w:val="ConsPlusNormal"/>
              <w:jc w:val="center"/>
            </w:pPr>
            <w:r>
              <w:t>43,8%</w:t>
            </w:r>
          </w:p>
        </w:tc>
        <w:tc>
          <w:tcPr>
            <w:tcW w:w="1191" w:type="dxa"/>
            <w:tcBorders>
              <w:right w:val="nil"/>
            </w:tcBorders>
          </w:tcPr>
          <w:p w:rsidR="00C31115" w:rsidRDefault="00C31115">
            <w:pPr>
              <w:pStyle w:val="ConsPlusNormal"/>
              <w:jc w:val="center"/>
            </w:pPr>
            <w:r>
              <w:t>6,3%</w:t>
            </w:r>
          </w:p>
        </w:tc>
      </w:tr>
      <w:tr w:rsidR="00C31115">
        <w:tblPrEx>
          <w:tblBorders>
            <w:right w:val="nil"/>
          </w:tblBorders>
        </w:tblPrEx>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106,0</w:t>
            </w:r>
          </w:p>
        </w:tc>
        <w:tc>
          <w:tcPr>
            <w:tcW w:w="1191" w:type="dxa"/>
          </w:tcPr>
          <w:p w:rsidR="00C31115" w:rsidRDefault="00C31115">
            <w:pPr>
              <w:pStyle w:val="ConsPlusNormal"/>
              <w:jc w:val="center"/>
            </w:pPr>
            <w:r>
              <w:t>76,4%</w:t>
            </w:r>
          </w:p>
        </w:tc>
        <w:tc>
          <w:tcPr>
            <w:tcW w:w="1020" w:type="dxa"/>
          </w:tcPr>
          <w:p w:rsidR="00C31115" w:rsidRDefault="00C31115">
            <w:pPr>
              <w:pStyle w:val="ConsPlusNormal"/>
              <w:jc w:val="center"/>
            </w:pPr>
            <w:r>
              <w:t>25,8%</w:t>
            </w:r>
          </w:p>
        </w:tc>
        <w:tc>
          <w:tcPr>
            <w:tcW w:w="1191" w:type="dxa"/>
          </w:tcPr>
          <w:p w:rsidR="00C31115" w:rsidRDefault="00C31115">
            <w:pPr>
              <w:pStyle w:val="ConsPlusNormal"/>
              <w:jc w:val="center"/>
            </w:pPr>
            <w:r>
              <w:t>64,9</w:t>
            </w:r>
          </w:p>
        </w:tc>
        <w:tc>
          <w:tcPr>
            <w:tcW w:w="1361" w:type="dxa"/>
          </w:tcPr>
          <w:p w:rsidR="00C31115" w:rsidRDefault="00C31115">
            <w:pPr>
              <w:pStyle w:val="ConsPlusNormal"/>
              <w:jc w:val="center"/>
            </w:pPr>
            <w:r>
              <w:t>45,1%</w:t>
            </w:r>
          </w:p>
        </w:tc>
        <w:tc>
          <w:tcPr>
            <w:tcW w:w="1191" w:type="dxa"/>
            <w:tcBorders>
              <w:right w:val="nil"/>
            </w:tcBorders>
          </w:tcPr>
          <w:p w:rsidR="00C31115" w:rsidRDefault="00C31115">
            <w:pPr>
              <w:pStyle w:val="ConsPlusNormal"/>
              <w:jc w:val="center"/>
            </w:pPr>
            <w:r>
              <w:t>7,0%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114,3</w:t>
            </w:r>
          </w:p>
        </w:tc>
        <w:tc>
          <w:tcPr>
            <w:tcW w:w="1191" w:type="dxa"/>
          </w:tcPr>
          <w:p w:rsidR="00C31115" w:rsidRDefault="00C31115">
            <w:pPr>
              <w:pStyle w:val="ConsPlusNormal"/>
              <w:jc w:val="center"/>
            </w:pPr>
            <w:r>
              <w:t>78,1%</w:t>
            </w:r>
          </w:p>
        </w:tc>
        <w:tc>
          <w:tcPr>
            <w:tcW w:w="1020" w:type="dxa"/>
          </w:tcPr>
          <w:p w:rsidR="00C31115" w:rsidRDefault="00C31115">
            <w:pPr>
              <w:pStyle w:val="ConsPlusNormal"/>
              <w:jc w:val="center"/>
            </w:pPr>
            <w:r>
              <w:t>26,8%</w:t>
            </w:r>
          </w:p>
        </w:tc>
        <w:tc>
          <w:tcPr>
            <w:tcW w:w="1191" w:type="dxa"/>
          </w:tcPr>
          <w:p w:rsidR="00C31115" w:rsidRDefault="00C31115">
            <w:pPr>
              <w:pStyle w:val="ConsPlusNormal"/>
              <w:jc w:val="center"/>
            </w:pPr>
            <w:r>
              <w:t>66,4</w:t>
            </w:r>
          </w:p>
        </w:tc>
        <w:tc>
          <w:tcPr>
            <w:tcW w:w="1361" w:type="dxa"/>
          </w:tcPr>
          <w:p w:rsidR="00C31115" w:rsidRDefault="00C31115">
            <w:pPr>
              <w:pStyle w:val="ConsPlusNormal"/>
              <w:jc w:val="center"/>
            </w:pPr>
            <w:r>
              <w:t>46,3%</w:t>
            </w:r>
          </w:p>
        </w:tc>
        <w:tc>
          <w:tcPr>
            <w:tcW w:w="1191" w:type="dxa"/>
          </w:tcPr>
          <w:p w:rsidR="00C31115" w:rsidRDefault="00C31115">
            <w:pPr>
              <w:pStyle w:val="ConsPlusNormal"/>
              <w:jc w:val="center"/>
            </w:pPr>
            <w:r>
              <w:t>7,8%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128,2</w:t>
            </w:r>
          </w:p>
        </w:tc>
        <w:tc>
          <w:tcPr>
            <w:tcW w:w="1191" w:type="dxa"/>
          </w:tcPr>
          <w:p w:rsidR="00C31115" w:rsidRDefault="00C31115">
            <w:pPr>
              <w:pStyle w:val="ConsPlusNormal"/>
              <w:jc w:val="center"/>
            </w:pPr>
            <w:r>
              <w:t>80,4%</w:t>
            </w:r>
          </w:p>
        </w:tc>
        <w:tc>
          <w:tcPr>
            <w:tcW w:w="1020" w:type="dxa"/>
          </w:tcPr>
          <w:p w:rsidR="00C31115" w:rsidRDefault="00C31115">
            <w:pPr>
              <w:pStyle w:val="ConsPlusNormal"/>
              <w:jc w:val="center"/>
            </w:pPr>
            <w:r>
              <w:t>28,3%</w:t>
            </w:r>
          </w:p>
        </w:tc>
        <w:tc>
          <w:tcPr>
            <w:tcW w:w="1191" w:type="dxa"/>
          </w:tcPr>
          <w:p w:rsidR="00C31115" w:rsidRDefault="00C31115">
            <w:pPr>
              <w:pStyle w:val="ConsPlusNormal"/>
              <w:jc w:val="center"/>
            </w:pPr>
            <w:r>
              <w:t>67,1</w:t>
            </w:r>
          </w:p>
        </w:tc>
        <w:tc>
          <w:tcPr>
            <w:tcW w:w="1361" w:type="dxa"/>
          </w:tcPr>
          <w:p w:rsidR="00C31115" w:rsidRDefault="00C31115">
            <w:pPr>
              <w:pStyle w:val="ConsPlusNormal"/>
              <w:jc w:val="center"/>
            </w:pPr>
            <w:r>
              <w:t>46,8%</w:t>
            </w:r>
          </w:p>
        </w:tc>
        <w:tc>
          <w:tcPr>
            <w:tcW w:w="1191" w:type="dxa"/>
          </w:tcPr>
          <w:p w:rsidR="00C31115" w:rsidRDefault="00C31115">
            <w:pPr>
              <w:pStyle w:val="ConsPlusNormal"/>
              <w:jc w:val="center"/>
            </w:pPr>
            <w:r>
              <w:t>8,1%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140,1</w:t>
            </w:r>
          </w:p>
        </w:tc>
        <w:tc>
          <w:tcPr>
            <w:tcW w:w="1191" w:type="dxa"/>
          </w:tcPr>
          <w:p w:rsidR="00C31115" w:rsidRDefault="00C31115">
            <w:pPr>
              <w:pStyle w:val="ConsPlusNormal"/>
              <w:jc w:val="center"/>
            </w:pPr>
            <w:r>
              <w:t>82,1%</w:t>
            </w:r>
          </w:p>
        </w:tc>
        <w:tc>
          <w:tcPr>
            <w:tcW w:w="1020" w:type="dxa"/>
          </w:tcPr>
          <w:p w:rsidR="00C31115" w:rsidRDefault="00C31115">
            <w:pPr>
              <w:pStyle w:val="ConsPlusNormal"/>
              <w:jc w:val="center"/>
            </w:pPr>
            <w:r>
              <w:t>29,3%</w:t>
            </w:r>
          </w:p>
        </w:tc>
        <w:tc>
          <w:tcPr>
            <w:tcW w:w="1191" w:type="dxa"/>
          </w:tcPr>
          <w:p w:rsidR="00C31115" w:rsidRDefault="00C31115">
            <w:pPr>
              <w:pStyle w:val="ConsPlusNormal"/>
              <w:jc w:val="center"/>
            </w:pPr>
            <w:r>
              <w:t>68,5</w:t>
            </w:r>
          </w:p>
        </w:tc>
        <w:tc>
          <w:tcPr>
            <w:tcW w:w="1361" w:type="dxa"/>
          </w:tcPr>
          <w:p w:rsidR="00C31115" w:rsidRDefault="00C31115">
            <w:pPr>
              <w:pStyle w:val="ConsPlusNormal"/>
              <w:jc w:val="center"/>
            </w:pPr>
            <w:r>
              <w:t>47,9%</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144,6</w:t>
            </w:r>
          </w:p>
        </w:tc>
        <w:tc>
          <w:tcPr>
            <w:tcW w:w="1191" w:type="dxa"/>
          </w:tcPr>
          <w:p w:rsidR="00C31115" w:rsidRDefault="00C31115">
            <w:pPr>
              <w:pStyle w:val="ConsPlusNormal"/>
              <w:jc w:val="center"/>
            </w:pPr>
            <w:r>
              <w:t>82,7%</w:t>
            </w:r>
          </w:p>
        </w:tc>
        <w:tc>
          <w:tcPr>
            <w:tcW w:w="1020" w:type="dxa"/>
          </w:tcPr>
          <w:p w:rsidR="00C31115" w:rsidRDefault="00C31115">
            <w:pPr>
              <w:pStyle w:val="ConsPlusNormal"/>
              <w:jc w:val="center"/>
            </w:pPr>
            <w:r>
              <w:t>29,6%</w:t>
            </w:r>
          </w:p>
        </w:tc>
        <w:tc>
          <w:tcPr>
            <w:tcW w:w="1191" w:type="dxa"/>
          </w:tcPr>
          <w:p w:rsidR="00C31115" w:rsidRDefault="00C31115">
            <w:pPr>
              <w:pStyle w:val="ConsPlusNormal"/>
              <w:jc w:val="center"/>
            </w:pPr>
            <w:r>
              <w:t>69,4</w:t>
            </w:r>
          </w:p>
        </w:tc>
        <w:tc>
          <w:tcPr>
            <w:tcW w:w="1361" w:type="dxa"/>
          </w:tcPr>
          <w:p w:rsidR="00C31115" w:rsidRDefault="00C31115">
            <w:pPr>
              <w:pStyle w:val="ConsPlusNormal"/>
              <w:jc w:val="center"/>
            </w:pPr>
            <w:r>
              <w:t>48,6%</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178,8</w:t>
            </w:r>
          </w:p>
        </w:tc>
        <w:tc>
          <w:tcPr>
            <w:tcW w:w="1191" w:type="dxa"/>
          </w:tcPr>
          <w:p w:rsidR="00C31115" w:rsidRDefault="00C31115">
            <w:pPr>
              <w:pStyle w:val="ConsPlusNormal"/>
              <w:jc w:val="center"/>
            </w:pPr>
            <w:r>
              <w:t>86,0%</w:t>
            </w:r>
          </w:p>
        </w:tc>
        <w:tc>
          <w:tcPr>
            <w:tcW w:w="1020" w:type="dxa"/>
          </w:tcPr>
          <w:p w:rsidR="00C31115" w:rsidRDefault="00C31115">
            <w:pPr>
              <w:pStyle w:val="ConsPlusNormal"/>
              <w:jc w:val="center"/>
            </w:pPr>
            <w:r>
              <w:t>31,6%</w:t>
            </w:r>
          </w:p>
        </w:tc>
        <w:tc>
          <w:tcPr>
            <w:tcW w:w="1191" w:type="dxa"/>
          </w:tcPr>
          <w:p w:rsidR="00C31115" w:rsidRDefault="00C31115">
            <w:pPr>
              <w:pStyle w:val="ConsPlusNormal"/>
              <w:jc w:val="center"/>
            </w:pPr>
            <w:r>
              <w:t>70,0</w:t>
            </w:r>
          </w:p>
        </w:tc>
        <w:tc>
          <w:tcPr>
            <w:tcW w:w="1361" w:type="dxa"/>
          </w:tcPr>
          <w:p w:rsidR="00C31115" w:rsidRDefault="00C31115">
            <w:pPr>
              <w:pStyle w:val="ConsPlusNormal"/>
              <w:jc w:val="center"/>
            </w:pPr>
            <w:r>
              <w:t>49,0%</w:t>
            </w:r>
          </w:p>
        </w:tc>
        <w:tc>
          <w:tcPr>
            <w:tcW w:w="1191" w:type="dxa"/>
          </w:tcPr>
          <w:p w:rsidR="00C31115" w:rsidRDefault="00C31115">
            <w:pPr>
              <w:pStyle w:val="ConsPlusNormal"/>
              <w:jc w:val="center"/>
            </w:pPr>
            <w:r>
              <w:t>9,4%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&gt; 201,2</w:t>
            </w:r>
          </w:p>
        </w:tc>
        <w:tc>
          <w:tcPr>
            <w:tcW w:w="1191" w:type="dxa"/>
          </w:tcPr>
          <w:p w:rsidR="00C31115" w:rsidRDefault="00C31115">
            <w:pPr>
              <w:pStyle w:val="ConsPlusNormal"/>
              <w:jc w:val="center"/>
            </w:pPr>
            <w:r>
              <w:t>87,5%</w:t>
            </w:r>
          </w:p>
        </w:tc>
        <w:tc>
          <w:tcPr>
            <w:tcW w:w="1020" w:type="dxa"/>
          </w:tcPr>
          <w:p w:rsidR="00C31115" w:rsidRDefault="00C31115">
            <w:pPr>
              <w:pStyle w:val="ConsPlusNormal"/>
              <w:jc w:val="center"/>
            </w:pPr>
            <w:r>
              <w:t>32,5%</w:t>
            </w:r>
          </w:p>
        </w:tc>
        <w:tc>
          <w:tcPr>
            <w:tcW w:w="1191" w:type="dxa"/>
          </w:tcPr>
          <w:p w:rsidR="00C31115" w:rsidRDefault="00C31115">
            <w:pPr>
              <w:pStyle w:val="ConsPlusNormal"/>
              <w:jc w:val="center"/>
            </w:pPr>
            <w:r>
              <w:t>70,9</w:t>
            </w:r>
          </w:p>
        </w:tc>
        <w:tc>
          <w:tcPr>
            <w:tcW w:w="1361" w:type="dxa"/>
          </w:tcPr>
          <w:p w:rsidR="00C31115" w:rsidRDefault="00C31115">
            <w:pPr>
              <w:pStyle w:val="ConsPlusNormal"/>
              <w:jc w:val="center"/>
            </w:pPr>
            <w:r>
              <w:t>49,7%</w:t>
            </w:r>
          </w:p>
        </w:tc>
        <w:tc>
          <w:tcPr>
            <w:tcW w:w="1191" w:type="dxa"/>
          </w:tcPr>
          <w:p w:rsidR="00C31115" w:rsidRDefault="00C31115">
            <w:pPr>
              <w:pStyle w:val="ConsPlusNormal"/>
              <w:jc w:val="center"/>
            </w:pPr>
            <w:r>
              <w:t>9,8%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73,2</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76,1</w:t>
            </w:r>
          </w:p>
        </w:tc>
        <w:tc>
          <w:tcPr>
            <w:tcW w:w="1361" w:type="dxa"/>
          </w:tcPr>
          <w:p w:rsidR="00C31115" w:rsidRDefault="00C31115">
            <w:pPr>
              <w:pStyle w:val="ConsPlusNormal"/>
              <w:jc w:val="center"/>
            </w:pPr>
            <w:r>
              <w:t>53,1%</w:t>
            </w:r>
          </w:p>
        </w:tc>
        <w:tc>
          <w:tcPr>
            <w:tcW w:w="1191" w:type="dxa"/>
          </w:tcPr>
          <w:p w:rsidR="00C31115" w:rsidRDefault="00C31115">
            <w:pPr>
              <w:pStyle w:val="ConsPlusNormal"/>
              <w:jc w:val="center"/>
            </w:pPr>
            <w:r>
              <w:t>11,9%</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78,1</w:t>
            </w:r>
          </w:p>
        </w:tc>
        <w:tc>
          <w:tcPr>
            <w:tcW w:w="1361" w:type="dxa"/>
          </w:tcPr>
          <w:p w:rsidR="00C31115" w:rsidRDefault="00C31115">
            <w:pPr>
              <w:pStyle w:val="ConsPlusNormal"/>
              <w:jc w:val="center"/>
            </w:pPr>
            <w:r>
              <w:t>54,3%</w:t>
            </w:r>
          </w:p>
        </w:tc>
        <w:tc>
          <w:tcPr>
            <w:tcW w:w="1191" w:type="dxa"/>
          </w:tcPr>
          <w:p w:rsidR="00C31115" w:rsidRDefault="00C31115">
            <w:pPr>
              <w:pStyle w:val="ConsPlusNormal"/>
              <w:jc w:val="center"/>
            </w:pPr>
            <w:r>
              <w:t>12,6%</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79,9</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81,8</w:t>
            </w:r>
          </w:p>
        </w:tc>
        <w:tc>
          <w:tcPr>
            <w:tcW w:w="1361" w:type="dxa"/>
          </w:tcPr>
          <w:p w:rsidR="00C31115" w:rsidRDefault="00C31115">
            <w:pPr>
              <w:pStyle w:val="ConsPlusNormal"/>
              <w:jc w:val="center"/>
            </w:pPr>
            <w:r>
              <w:t>56,4%</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84,5</w:t>
            </w:r>
          </w:p>
        </w:tc>
        <w:tc>
          <w:tcPr>
            <w:tcW w:w="1361" w:type="dxa"/>
          </w:tcPr>
          <w:p w:rsidR="00C31115" w:rsidRDefault="00C31115">
            <w:pPr>
              <w:pStyle w:val="ConsPlusNormal"/>
              <w:jc w:val="center"/>
            </w:pPr>
            <w:r>
              <w:t>57,8%</w:t>
            </w:r>
          </w:p>
        </w:tc>
        <w:tc>
          <w:tcPr>
            <w:tcW w:w="1191" w:type="dxa"/>
          </w:tcPr>
          <w:p w:rsidR="00C31115" w:rsidRDefault="00C31115">
            <w:pPr>
              <w:pStyle w:val="ConsPlusNormal"/>
              <w:jc w:val="center"/>
            </w:pPr>
            <w:r>
              <w:t>14,7%</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86,7</w:t>
            </w:r>
          </w:p>
        </w:tc>
        <w:tc>
          <w:tcPr>
            <w:tcW w:w="1361" w:type="dxa"/>
          </w:tcPr>
          <w:p w:rsidR="00C31115" w:rsidRDefault="00C31115">
            <w:pPr>
              <w:pStyle w:val="ConsPlusNormal"/>
              <w:jc w:val="center"/>
            </w:pPr>
            <w:r>
              <w:t>58,9%</w:t>
            </w:r>
          </w:p>
        </w:tc>
        <w:tc>
          <w:tcPr>
            <w:tcW w:w="1191" w:type="dxa"/>
          </w:tcPr>
          <w:p w:rsidR="00C31115" w:rsidRDefault="00C31115">
            <w:pPr>
              <w:pStyle w:val="ConsPlusNormal"/>
              <w:jc w:val="center"/>
            </w:pPr>
            <w:r>
              <w:t>15,3%</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87,7</w:t>
            </w:r>
          </w:p>
        </w:tc>
        <w:tc>
          <w:tcPr>
            <w:tcW w:w="1361" w:type="dxa"/>
          </w:tcPr>
          <w:p w:rsidR="00C31115" w:rsidRDefault="00C31115">
            <w:pPr>
              <w:pStyle w:val="ConsPlusNormal"/>
              <w:jc w:val="center"/>
            </w:pPr>
            <w:r>
              <w:t>59,3%</w:t>
            </w:r>
          </w:p>
        </w:tc>
        <w:tc>
          <w:tcPr>
            <w:tcW w:w="1191" w:type="dxa"/>
          </w:tcPr>
          <w:p w:rsidR="00C31115" w:rsidRDefault="00C31115">
            <w:pPr>
              <w:pStyle w:val="ConsPlusNormal"/>
              <w:jc w:val="center"/>
            </w:pPr>
            <w:r>
              <w:t>15,6%</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89,0</w:t>
            </w:r>
          </w:p>
        </w:tc>
        <w:tc>
          <w:tcPr>
            <w:tcW w:w="1361" w:type="dxa"/>
          </w:tcPr>
          <w:p w:rsidR="00C31115" w:rsidRDefault="00C31115">
            <w:pPr>
              <w:pStyle w:val="ConsPlusNormal"/>
              <w:jc w:val="center"/>
            </w:pPr>
            <w:r>
              <w:t>59,9%</w:t>
            </w:r>
          </w:p>
        </w:tc>
        <w:tc>
          <w:tcPr>
            <w:tcW w:w="1191" w:type="dxa"/>
          </w:tcPr>
          <w:p w:rsidR="00C31115" w:rsidRDefault="00C31115">
            <w:pPr>
              <w:pStyle w:val="ConsPlusNormal"/>
              <w:jc w:val="center"/>
            </w:pPr>
            <w:r>
              <w:t>15,9%</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96,0</w:t>
            </w:r>
          </w:p>
        </w:tc>
        <w:tc>
          <w:tcPr>
            <w:tcW w:w="1361" w:type="dxa"/>
          </w:tcPr>
          <w:p w:rsidR="00C31115" w:rsidRDefault="00C31115">
            <w:pPr>
              <w:pStyle w:val="ConsPlusNormal"/>
              <w:jc w:val="center"/>
            </w:pPr>
            <w:r>
              <w:t>62,8%</w:t>
            </w:r>
          </w:p>
        </w:tc>
        <w:tc>
          <w:tcPr>
            <w:tcW w:w="1191" w:type="dxa"/>
          </w:tcPr>
          <w:p w:rsidR="00C31115" w:rsidRDefault="00C31115">
            <w:pPr>
              <w:pStyle w:val="ConsPlusNormal"/>
              <w:jc w:val="center"/>
            </w:pPr>
            <w:r>
              <w:t>17,7%</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104,5</w:t>
            </w:r>
          </w:p>
        </w:tc>
        <w:tc>
          <w:tcPr>
            <w:tcW w:w="1361" w:type="dxa"/>
          </w:tcPr>
          <w:p w:rsidR="00C31115" w:rsidRDefault="00C31115">
            <w:pPr>
              <w:pStyle w:val="ConsPlusNormal"/>
              <w:jc w:val="center"/>
            </w:pPr>
            <w:r>
              <w:t>65,9%</w:t>
            </w:r>
          </w:p>
        </w:tc>
        <w:tc>
          <w:tcPr>
            <w:tcW w:w="1191" w:type="dxa"/>
          </w:tcPr>
          <w:p w:rsidR="00C31115" w:rsidRDefault="00C31115">
            <w:pPr>
              <w:pStyle w:val="ConsPlusNormal"/>
              <w:jc w:val="center"/>
            </w:pPr>
            <w:r>
              <w:t>19,5%</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110,3</w:t>
            </w:r>
          </w:p>
        </w:tc>
        <w:tc>
          <w:tcPr>
            <w:tcW w:w="1361" w:type="dxa"/>
          </w:tcPr>
          <w:p w:rsidR="00C31115" w:rsidRDefault="00C31115">
            <w:pPr>
              <w:pStyle w:val="ConsPlusNormal"/>
              <w:jc w:val="center"/>
            </w:pPr>
            <w:r>
              <w:t>67,7%</w:t>
            </w:r>
          </w:p>
        </w:tc>
        <w:tc>
          <w:tcPr>
            <w:tcW w:w="1191" w:type="dxa"/>
          </w:tcPr>
          <w:p w:rsidR="00C31115" w:rsidRDefault="00C31115">
            <w:pPr>
              <w:pStyle w:val="ConsPlusNormal"/>
              <w:jc w:val="center"/>
            </w:pPr>
            <w:r>
              <w:t>20,6%</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119,1</w:t>
            </w:r>
          </w:p>
        </w:tc>
        <w:tc>
          <w:tcPr>
            <w:tcW w:w="1361" w:type="dxa"/>
          </w:tcPr>
          <w:p w:rsidR="00C31115" w:rsidRDefault="00C31115">
            <w:pPr>
              <w:pStyle w:val="ConsPlusNormal"/>
              <w:jc w:val="center"/>
            </w:pPr>
            <w:r>
              <w:t>70,1%</w:t>
            </w:r>
          </w:p>
        </w:tc>
        <w:tc>
          <w:tcPr>
            <w:tcW w:w="1191" w:type="dxa"/>
          </w:tcPr>
          <w:p w:rsidR="00C31115" w:rsidRDefault="00C31115">
            <w:pPr>
              <w:pStyle w:val="ConsPlusNormal"/>
              <w:jc w:val="center"/>
            </w:pPr>
            <w:r>
              <w:t>22,0%</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124,2</w:t>
            </w:r>
          </w:p>
        </w:tc>
        <w:tc>
          <w:tcPr>
            <w:tcW w:w="1361" w:type="dxa"/>
          </w:tcPr>
          <w:p w:rsidR="00C31115" w:rsidRDefault="00C31115">
            <w:pPr>
              <w:pStyle w:val="ConsPlusNormal"/>
              <w:jc w:val="center"/>
            </w:pPr>
            <w:r>
              <w:t>71,3%</w:t>
            </w:r>
          </w:p>
        </w:tc>
        <w:tc>
          <w:tcPr>
            <w:tcW w:w="1191" w:type="dxa"/>
          </w:tcPr>
          <w:p w:rsidR="00C31115" w:rsidRDefault="00C31115">
            <w:pPr>
              <w:pStyle w:val="ConsPlusNormal"/>
              <w:jc w:val="center"/>
            </w:pPr>
            <w:r>
              <w:t>22,8%</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41,79</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59,43</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25,07</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35,66</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П4-13-2</w:t>
      </w:r>
    </w:p>
    <w:p w:rsidR="00C31115" w:rsidRDefault="00C31115">
      <w:pPr>
        <w:pStyle w:val="ConsPlusNormal"/>
        <w:jc w:val="both"/>
      </w:pPr>
    </w:p>
    <w:p w:rsidR="00C31115" w:rsidRDefault="00C31115">
      <w:pPr>
        <w:pStyle w:val="ConsPlusTitle"/>
        <w:jc w:val="center"/>
      </w:pPr>
      <w:bookmarkStart w:id="64" w:name="P9728"/>
      <w:bookmarkEnd w:id="64"/>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открытых спортивных сооружений</w:t>
      </w:r>
    </w:p>
    <w:p w:rsidR="00C31115" w:rsidRDefault="00C31115">
      <w:pPr>
        <w:pStyle w:val="ConsPlusTitle"/>
        <w:jc w:val="center"/>
      </w:pPr>
      <w:r>
        <w:t>(холодная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1,22</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1,46</w:t>
            </w:r>
          </w:p>
        </w:tc>
        <w:tc>
          <w:tcPr>
            <w:tcW w:w="2268" w:type="dxa"/>
          </w:tcPr>
          <w:p w:rsidR="00C31115" w:rsidRDefault="00C31115">
            <w:pPr>
              <w:pStyle w:val="ConsPlusNormal"/>
              <w:jc w:val="center"/>
            </w:pPr>
            <w:r>
              <w:t>10,2%</w:t>
            </w:r>
          </w:p>
        </w:tc>
        <w:tc>
          <w:tcPr>
            <w:tcW w:w="2268" w:type="dxa"/>
          </w:tcPr>
          <w:p w:rsidR="00C31115" w:rsidRDefault="00C31115">
            <w:pPr>
              <w:pStyle w:val="ConsPlusNormal"/>
              <w:jc w:val="center"/>
            </w:pPr>
            <w:r>
              <w:t>1,0%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1,75</w:t>
            </w:r>
          </w:p>
        </w:tc>
        <w:tc>
          <w:tcPr>
            <w:tcW w:w="2268" w:type="dxa"/>
          </w:tcPr>
          <w:p w:rsidR="00C31115" w:rsidRDefault="00C31115">
            <w:pPr>
              <w:pStyle w:val="ConsPlusNormal"/>
              <w:jc w:val="center"/>
            </w:pPr>
            <w:r>
              <w:t>25,1%</w:t>
            </w:r>
          </w:p>
        </w:tc>
        <w:tc>
          <w:tcPr>
            <w:tcW w:w="2268" w:type="dxa"/>
          </w:tcPr>
          <w:p w:rsidR="00C31115" w:rsidRDefault="00C31115">
            <w:pPr>
              <w:pStyle w:val="ConsPlusNormal"/>
              <w:jc w:val="center"/>
            </w:pPr>
            <w:r>
              <w:t>2,5%</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2,22</w:t>
            </w:r>
          </w:p>
        </w:tc>
        <w:tc>
          <w:tcPr>
            <w:tcW w:w="2268" w:type="dxa"/>
          </w:tcPr>
          <w:p w:rsidR="00C31115" w:rsidRDefault="00C31115">
            <w:pPr>
              <w:pStyle w:val="ConsPlusNormal"/>
              <w:jc w:val="center"/>
            </w:pPr>
            <w:r>
              <w:t>41,0%</w:t>
            </w:r>
          </w:p>
        </w:tc>
        <w:tc>
          <w:tcPr>
            <w:tcW w:w="2268" w:type="dxa"/>
          </w:tcPr>
          <w:p w:rsidR="00C31115" w:rsidRDefault="00C31115">
            <w:pPr>
              <w:pStyle w:val="ConsPlusNormal"/>
              <w:jc w:val="center"/>
            </w:pPr>
            <w:r>
              <w:t>4,6%</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2,48</w:t>
            </w:r>
          </w:p>
        </w:tc>
        <w:tc>
          <w:tcPr>
            <w:tcW w:w="2268" w:type="dxa"/>
          </w:tcPr>
          <w:p w:rsidR="00C31115" w:rsidRDefault="00C31115">
            <w:pPr>
              <w:pStyle w:val="ConsPlusNormal"/>
              <w:jc w:val="center"/>
            </w:pPr>
            <w:r>
              <w:t>47,2%</w:t>
            </w:r>
          </w:p>
        </w:tc>
        <w:tc>
          <w:tcPr>
            <w:tcW w:w="2268" w:type="dxa"/>
          </w:tcPr>
          <w:p w:rsidR="00C31115" w:rsidRDefault="00C31115">
            <w:pPr>
              <w:pStyle w:val="ConsPlusNormal"/>
              <w:jc w:val="center"/>
            </w:pPr>
            <w:r>
              <w:t>8,3%</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2,78</w:t>
            </w:r>
          </w:p>
        </w:tc>
        <w:tc>
          <w:tcPr>
            <w:tcW w:w="2268" w:type="dxa"/>
          </w:tcPr>
          <w:p w:rsidR="00C31115" w:rsidRDefault="00C31115">
            <w:pPr>
              <w:pStyle w:val="ConsPlusNormal"/>
              <w:jc w:val="center"/>
            </w:pPr>
            <w:r>
              <w:t>52,9%</w:t>
            </w:r>
          </w:p>
        </w:tc>
        <w:tc>
          <w:tcPr>
            <w:tcW w:w="2268" w:type="dxa"/>
          </w:tcPr>
          <w:p w:rsidR="00C31115" w:rsidRDefault="00C31115">
            <w:pPr>
              <w:pStyle w:val="ConsPlusNormal"/>
              <w:jc w:val="center"/>
            </w:pPr>
            <w:r>
              <w:t>11,7%</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2,97</w:t>
            </w:r>
          </w:p>
        </w:tc>
        <w:tc>
          <w:tcPr>
            <w:tcW w:w="2268" w:type="dxa"/>
          </w:tcPr>
          <w:p w:rsidR="00C31115" w:rsidRDefault="00C31115">
            <w:pPr>
              <w:pStyle w:val="ConsPlusNormal"/>
              <w:jc w:val="center"/>
            </w:pPr>
            <w:r>
              <w:t>55,9%</w:t>
            </w:r>
          </w:p>
        </w:tc>
        <w:tc>
          <w:tcPr>
            <w:tcW w:w="2268" w:type="dxa"/>
          </w:tcPr>
          <w:p w:rsidR="00C31115" w:rsidRDefault="00C31115">
            <w:pPr>
              <w:pStyle w:val="ConsPlusNormal"/>
              <w:jc w:val="center"/>
            </w:pPr>
            <w:r>
              <w:t>13,5%</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3,19</w:t>
            </w:r>
          </w:p>
        </w:tc>
        <w:tc>
          <w:tcPr>
            <w:tcW w:w="2268" w:type="dxa"/>
          </w:tcPr>
          <w:p w:rsidR="00C31115" w:rsidRDefault="00C31115">
            <w:pPr>
              <w:pStyle w:val="ConsPlusNormal"/>
              <w:jc w:val="center"/>
            </w:pPr>
            <w:r>
              <w:t>58,9%</w:t>
            </w:r>
          </w:p>
        </w:tc>
        <w:tc>
          <w:tcPr>
            <w:tcW w:w="2268" w:type="dxa"/>
          </w:tcPr>
          <w:p w:rsidR="00C31115" w:rsidRDefault="00C31115">
            <w:pPr>
              <w:pStyle w:val="ConsPlusNormal"/>
              <w:jc w:val="center"/>
            </w:pPr>
            <w:r>
              <w:t>15,4%</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3,52</w:t>
            </w:r>
          </w:p>
        </w:tc>
        <w:tc>
          <w:tcPr>
            <w:tcW w:w="2268" w:type="dxa"/>
          </w:tcPr>
          <w:p w:rsidR="00C31115" w:rsidRDefault="00C31115">
            <w:pPr>
              <w:pStyle w:val="ConsPlusNormal"/>
              <w:jc w:val="center"/>
            </w:pPr>
            <w:r>
              <w:t>62,8%</w:t>
            </w:r>
          </w:p>
        </w:tc>
        <w:tc>
          <w:tcPr>
            <w:tcW w:w="2268" w:type="dxa"/>
          </w:tcPr>
          <w:p w:rsidR="00C31115" w:rsidRDefault="00C31115">
            <w:pPr>
              <w:pStyle w:val="ConsPlusNormal"/>
              <w:jc w:val="center"/>
            </w:pPr>
            <w:r>
              <w:t>17,7%</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3,91</w:t>
            </w:r>
          </w:p>
        </w:tc>
        <w:tc>
          <w:tcPr>
            <w:tcW w:w="2268" w:type="dxa"/>
          </w:tcPr>
          <w:p w:rsidR="00C31115" w:rsidRDefault="00C31115">
            <w:pPr>
              <w:pStyle w:val="ConsPlusNormal"/>
              <w:jc w:val="center"/>
            </w:pPr>
            <w:r>
              <w:t>66,5%</w:t>
            </w:r>
          </w:p>
        </w:tc>
        <w:tc>
          <w:tcPr>
            <w:tcW w:w="2268" w:type="dxa"/>
          </w:tcPr>
          <w:p w:rsidR="00C31115" w:rsidRDefault="00C31115">
            <w:pPr>
              <w:pStyle w:val="ConsPlusNormal"/>
              <w:jc w:val="center"/>
            </w:pPr>
            <w:r>
              <w:t>19,9%</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4,41</w:t>
            </w:r>
          </w:p>
        </w:tc>
        <w:tc>
          <w:tcPr>
            <w:tcW w:w="2268" w:type="dxa"/>
          </w:tcPr>
          <w:p w:rsidR="00C31115" w:rsidRDefault="00C31115">
            <w:pPr>
              <w:pStyle w:val="ConsPlusNormal"/>
              <w:jc w:val="center"/>
            </w:pPr>
            <w:r>
              <w:t>70,3%</w:t>
            </w:r>
          </w:p>
        </w:tc>
        <w:tc>
          <w:tcPr>
            <w:tcW w:w="2268" w:type="dxa"/>
          </w:tcPr>
          <w:p w:rsidR="00C31115" w:rsidRDefault="00C31115">
            <w:pPr>
              <w:pStyle w:val="ConsPlusNormal"/>
              <w:jc w:val="center"/>
            </w:pPr>
            <w:r>
              <w:t>22,2%</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4,98</w:t>
            </w:r>
          </w:p>
        </w:tc>
        <w:tc>
          <w:tcPr>
            <w:tcW w:w="2268" w:type="dxa"/>
          </w:tcPr>
          <w:p w:rsidR="00C31115" w:rsidRDefault="00C31115">
            <w:pPr>
              <w:pStyle w:val="ConsPlusNormal"/>
              <w:jc w:val="center"/>
            </w:pPr>
            <w:r>
              <w:t>73,7%</w:t>
            </w:r>
          </w:p>
        </w:tc>
        <w:tc>
          <w:tcPr>
            <w:tcW w:w="2268" w:type="dxa"/>
          </w:tcPr>
          <w:p w:rsidR="00C31115" w:rsidRDefault="00C31115">
            <w:pPr>
              <w:pStyle w:val="ConsPlusNormal"/>
              <w:jc w:val="center"/>
            </w:pPr>
            <w:r>
              <w:t>24,2%</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5,11</w:t>
            </w:r>
          </w:p>
        </w:tc>
        <w:tc>
          <w:tcPr>
            <w:tcW w:w="2268" w:type="dxa"/>
          </w:tcPr>
          <w:p w:rsidR="00C31115" w:rsidRDefault="00C31115">
            <w:pPr>
              <w:pStyle w:val="ConsPlusNormal"/>
              <w:jc w:val="center"/>
            </w:pPr>
            <w:r>
              <w:t>74,4%</w:t>
            </w:r>
          </w:p>
        </w:tc>
        <w:tc>
          <w:tcPr>
            <w:tcW w:w="2268" w:type="dxa"/>
          </w:tcPr>
          <w:p w:rsidR="00C31115" w:rsidRDefault="00C31115">
            <w:pPr>
              <w:pStyle w:val="ConsPlusNormal"/>
              <w:jc w:val="center"/>
            </w:pPr>
            <w:r>
              <w:t>24,6%</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5,87</w:t>
            </w:r>
          </w:p>
        </w:tc>
        <w:tc>
          <w:tcPr>
            <w:tcW w:w="2268" w:type="dxa"/>
          </w:tcPr>
          <w:p w:rsidR="00C31115" w:rsidRDefault="00C31115">
            <w:pPr>
              <w:pStyle w:val="ConsPlusNormal"/>
              <w:jc w:val="center"/>
            </w:pPr>
            <w:r>
              <w:t>77,7%</w:t>
            </w:r>
          </w:p>
        </w:tc>
        <w:tc>
          <w:tcPr>
            <w:tcW w:w="2268" w:type="dxa"/>
          </w:tcPr>
          <w:p w:rsidR="00C31115" w:rsidRDefault="00C31115">
            <w:pPr>
              <w:pStyle w:val="ConsPlusNormal"/>
              <w:jc w:val="center"/>
            </w:pPr>
            <w:r>
              <w:t>26,6%</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6,46</w:t>
            </w:r>
          </w:p>
        </w:tc>
        <w:tc>
          <w:tcPr>
            <w:tcW w:w="2268" w:type="dxa"/>
          </w:tcPr>
          <w:p w:rsidR="00C31115" w:rsidRDefault="00C31115">
            <w:pPr>
              <w:pStyle w:val="ConsPlusNormal"/>
              <w:jc w:val="center"/>
            </w:pPr>
            <w:r>
              <w:t>79,7%</w:t>
            </w:r>
          </w:p>
        </w:tc>
        <w:tc>
          <w:tcPr>
            <w:tcW w:w="2268" w:type="dxa"/>
          </w:tcPr>
          <w:p w:rsidR="00C31115" w:rsidRDefault="00C31115">
            <w:pPr>
              <w:pStyle w:val="ConsPlusNormal"/>
              <w:jc w:val="center"/>
            </w:pPr>
            <w:r>
              <w:t>27,8%</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7,21</w:t>
            </w:r>
          </w:p>
        </w:tc>
        <w:tc>
          <w:tcPr>
            <w:tcW w:w="2268" w:type="dxa"/>
          </w:tcPr>
          <w:p w:rsidR="00C31115" w:rsidRDefault="00C31115">
            <w:pPr>
              <w:pStyle w:val="ConsPlusNormal"/>
              <w:jc w:val="center"/>
            </w:pPr>
            <w:r>
              <w:t>81,8%</w:t>
            </w:r>
          </w:p>
        </w:tc>
        <w:tc>
          <w:tcPr>
            <w:tcW w:w="2268" w:type="dxa"/>
          </w:tcPr>
          <w:p w:rsidR="00C31115" w:rsidRDefault="00C31115">
            <w:pPr>
              <w:pStyle w:val="ConsPlusNormal"/>
              <w:jc w:val="center"/>
            </w:pPr>
            <w:r>
              <w:t>29,1%</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8,28</w:t>
            </w:r>
          </w:p>
        </w:tc>
        <w:tc>
          <w:tcPr>
            <w:tcW w:w="2268" w:type="dxa"/>
          </w:tcPr>
          <w:p w:rsidR="00C31115" w:rsidRDefault="00C31115">
            <w:pPr>
              <w:pStyle w:val="ConsPlusNormal"/>
              <w:jc w:val="center"/>
            </w:pPr>
            <w:r>
              <w:t>84,2%</w:t>
            </w:r>
          </w:p>
        </w:tc>
        <w:tc>
          <w:tcPr>
            <w:tcW w:w="2268" w:type="dxa"/>
          </w:tcPr>
          <w:p w:rsidR="00C31115" w:rsidRDefault="00C31115">
            <w:pPr>
              <w:pStyle w:val="ConsPlusNormal"/>
              <w:jc w:val="center"/>
            </w:pPr>
            <w:r>
              <w:t>30,5%</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10,40</w:t>
            </w:r>
          </w:p>
        </w:tc>
        <w:tc>
          <w:tcPr>
            <w:tcW w:w="2268" w:type="dxa"/>
          </w:tcPr>
          <w:p w:rsidR="00C31115" w:rsidRDefault="00C31115">
            <w:pPr>
              <w:pStyle w:val="ConsPlusNormal"/>
              <w:jc w:val="center"/>
            </w:pPr>
            <w:r>
              <w:t>87,4%</w:t>
            </w:r>
          </w:p>
        </w:tc>
        <w:tc>
          <w:tcPr>
            <w:tcW w:w="2268" w:type="dxa"/>
          </w:tcPr>
          <w:p w:rsidR="00C31115" w:rsidRDefault="00C31115">
            <w:pPr>
              <w:pStyle w:val="ConsPlusNormal"/>
              <w:jc w:val="center"/>
            </w:pPr>
            <w:r>
              <w:t>32,4%</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12,30</w:t>
            </w:r>
          </w:p>
        </w:tc>
        <w:tc>
          <w:tcPr>
            <w:tcW w:w="2268" w:type="dxa"/>
          </w:tcPr>
          <w:p w:rsidR="00C31115" w:rsidRDefault="00C31115">
            <w:pPr>
              <w:pStyle w:val="ConsPlusNormal"/>
              <w:jc w:val="center"/>
            </w:pPr>
            <w:r>
              <w:t>89,3%</w:t>
            </w:r>
          </w:p>
        </w:tc>
        <w:tc>
          <w:tcPr>
            <w:tcW w:w="2268" w:type="dxa"/>
          </w:tcPr>
          <w:p w:rsidR="00C31115" w:rsidRDefault="00C31115">
            <w:pPr>
              <w:pStyle w:val="ConsPlusNormal"/>
              <w:jc w:val="center"/>
            </w:pPr>
            <w:r>
              <w:t>33,6%</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15,70</w:t>
            </w:r>
          </w:p>
        </w:tc>
        <w:tc>
          <w:tcPr>
            <w:tcW w:w="2268" w:type="dxa"/>
          </w:tcPr>
          <w:p w:rsidR="00C31115" w:rsidRDefault="00C31115">
            <w:pPr>
              <w:pStyle w:val="ConsPlusNormal"/>
              <w:jc w:val="center"/>
            </w:pPr>
            <w:r>
              <w:t>91,7%</w:t>
            </w:r>
          </w:p>
        </w:tc>
        <w:tc>
          <w:tcPr>
            <w:tcW w:w="2268" w:type="dxa"/>
          </w:tcPr>
          <w:p w:rsidR="00C31115" w:rsidRDefault="00C31115">
            <w:pPr>
              <w:pStyle w:val="ConsPlusNormal"/>
              <w:jc w:val="center"/>
            </w:pPr>
            <w:r>
              <w:t>35,0%</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17,73</w:t>
            </w:r>
          </w:p>
        </w:tc>
        <w:tc>
          <w:tcPr>
            <w:tcW w:w="2268" w:type="dxa"/>
          </w:tcPr>
          <w:p w:rsidR="00C31115" w:rsidRDefault="00C31115">
            <w:pPr>
              <w:pStyle w:val="ConsPlusNormal"/>
              <w:jc w:val="center"/>
            </w:pPr>
            <w:r>
              <w:t>92,6%</w:t>
            </w:r>
          </w:p>
        </w:tc>
        <w:tc>
          <w:tcPr>
            <w:tcW w:w="2268" w:type="dxa"/>
          </w:tcPr>
          <w:p w:rsidR="00C31115" w:rsidRDefault="00C31115">
            <w:pPr>
              <w:pStyle w:val="ConsPlusNormal"/>
              <w:jc w:val="center"/>
            </w:pPr>
            <w:r>
              <w:t>35,6%</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19,65</w:t>
            </w:r>
          </w:p>
        </w:tc>
        <w:tc>
          <w:tcPr>
            <w:tcW w:w="2268" w:type="dxa"/>
          </w:tcPr>
          <w:p w:rsidR="00C31115" w:rsidRDefault="00C31115">
            <w:pPr>
              <w:pStyle w:val="ConsPlusNormal"/>
              <w:jc w:val="center"/>
            </w:pPr>
            <w:r>
              <w:t>93,3%</w:t>
            </w:r>
          </w:p>
        </w:tc>
        <w:tc>
          <w:tcPr>
            <w:tcW w:w="2268" w:type="dxa"/>
          </w:tcPr>
          <w:p w:rsidR="00C31115" w:rsidRDefault="00C31115">
            <w:pPr>
              <w:pStyle w:val="ConsPlusNormal"/>
              <w:jc w:val="center"/>
            </w:pPr>
            <w:r>
              <w:t>36,0%</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&gt; 23,08</w:t>
            </w:r>
          </w:p>
        </w:tc>
        <w:tc>
          <w:tcPr>
            <w:tcW w:w="2268" w:type="dxa"/>
          </w:tcPr>
          <w:p w:rsidR="00C31115" w:rsidRDefault="00C31115">
            <w:pPr>
              <w:pStyle w:val="ConsPlusNormal"/>
              <w:jc w:val="center"/>
            </w:pPr>
            <w:r>
              <w:t>94,3%</w:t>
            </w:r>
          </w:p>
        </w:tc>
        <w:tc>
          <w:tcPr>
            <w:tcW w:w="2268" w:type="dxa"/>
          </w:tcPr>
          <w:p w:rsidR="00C31115" w:rsidRDefault="00C31115">
            <w:pPr>
              <w:pStyle w:val="ConsPlusNormal"/>
              <w:jc w:val="center"/>
            </w:pPr>
            <w:r>
              <w:t>36,6%</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2,18</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для класса энергоэффективности A</w:t>
            </w:r>
          </w:p>
        </w:tc>
        <w:tc>
          <w:tcPr>
            <w:tcW w:w="2211" w:type="dxa"/>
            <w:vAlign w:val="center"/>
          </w:tcPr>
          <w:p w:rsidR="00C31115" w:rsidRDefault="00C31115">
            <w:pPr>
              <w:pStyle w:val="ConsPlusNormal"/>
              <w:jc w:val="center"/>
            </w:pPr>
            <w:r>
              <w:t>1,31</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П4-14-1</w:t>
      </w:r>
    </w:p>
    <w:p w:rsidR="00C31115" w:rsidRDefault="00C31115">
      <w:pPr>
        <w:pStyle w:val="ConsPlusNormal"/>
        <w:jc w:val="both"/>
      </w:pPr>
    </w:p>
    <w:p w:rsidR="00C31115" w:rsidRDefault="00C31115">
      <w:pPr>
        <w:pStyle w:val="ConsPlusTitle"/>
        <w:jc w:val="center"/>
      </w:pPr>
      <w:bookmarkStart w:id="65" w:name="P9848"/>
      <w:bookmarkEnd w:id="65"/>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крытых спортивных сооружений</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17,8</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33,2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18,9</w:t>
            </w:r>
          </w:p>
        </w:tc>
        <w:tc>
          <w:tcPr>
            <w:tcW w:w="1191" w:type="dxa"/>
          </w:tcPr>
          <w:p w:rsidR="00C31115" w:rsidRDefault="00C31115">
            <w:pPr>
              <w:pStyle w:val="ConsPlusNormal"/>
              <w:jc w:val="center"/>
            </w:pPr>
            <w:r>
              <w:t>3,8%</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34,4</w:t>
            </w:r>
          </w:p>
        </w:tc>
        <w:tc>
          <w:tcPr>
            <w:tcW w:w="1361" w:type="dxa"/>
          </w:tcPr>
          <w:p w:rsidR="00C31115" w:rsidRDefault="00C31115">
            <w:pPr>
              <w:pStyle w:val="ConsPlusNormal"/>
              <w:jc w:val="center"/>
            </w:pPr>
            <w:r>
              <w:t>3,3%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19,8</w:t>
            </w:r>
          </w:p>
        </w:tc>
        <w:tc>
          <w:tcPr>
            <w:tcW w:w="1191" w:type="dxa"/>
          </w:tcPr>
          <w:p w:rsidR="00C31115" w:rsidRDefault="00C31115">
            <w:pPr>
              <w:pStyle w:val="ConsPlusNormal"/>
              <w:jc w:val="center"/>
            </w:pPr>
            <w:r>
              <w:t>8,1%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35,8</w:t>
            </w:r>
          </w:p>
        </w:tc>
        <w:tc>
          <w:tcPr>
            <w:tcW w:w="1361" w:type="dxa"/>
          </w:tcPr>
          <w:p w:rsidR="00C31115" w:rsidRDefault="00C31115">
            <w:pPr>
              <w:pStyle w:val="ConsPlusNormal"/>
              <w:jc w:val="center"/>
            </w:pPr>
            <w:r>
              <w:t>7,0%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20,6</w:t>
            </w:r>
          </w:p>
        </w:tc>
        <w:tc>
          <w:tcPr>
            <w:tcW w:w="1191" w:type="dxa"/>
          </w:tcPr>
          <w:p w:rsidR="00C31115" w:rsidRDefault="00C31115">
            <w:pPr>
              <w:pStyle w:val="ConsPlusNormal"/>
              <w:jc w:val="center"/>
            </w:pPr>
            <w:r>
              <w:t>11,9%</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36,7</w:t>
            </w:r>
          </w:p>
        </w:tc>
        <w:tc>
          <w:tcPr>
            <w:tcW w:w="1361" w:type="dxa"/>
          </w:tcPr>
          <w:p w:rsidR="00C31115" w:rsidRDefault="00C31115">
            <w:pPr>
              <w:pStyle w:val="ConsPlusNormal"/>
              <w:jc w:val="center"/>
            </w:pPr>
            <w:r>
              <w:t>9,4%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21,6</w:t>
            </w:r>
          </w:p>
        </w:tc>
        <w:tc>
          <w:tcPr>
            <w:tcW w:w="1191" w:type="dxa"/>
          </w:tcPr>
          <w:p w:rsidR="00C31115" w:rsidRDefault="00C31115">
            <w:pPr>
              <w:pStyle w:val="ConsPlusNormal"/>
              <w:jc w:val="center"/>
            </w:pPr>
            <w:r>
              <w:t>15,7%</w:t>
            </w:r>
          </w:p>
        </w:tc>
        <w:tc>
          <w:tcPr>
            <w:tcW w:w="1020" w:type="dxa"/>
          </w:tcPr>
          <w:p w:rsidR="00C31115" w:rsidRDefault="00C31115">
            <w:pPr>
              <w:pStyle w:val="ConsPlusNormal"/>
              <w:jc w:val="center"/>
            </w:pPr>
            <w:r>
              <w:t>1,6%</w:t>
            </w:r>
          </w:p>
        </w:tc>
        <w:tc>
          <w:tcPr>
            <w:tcW w:w="1191" w:type="dxa"/>
          </w:tcPr>
          <w:p w:rsidR="00C31115" w:rsidRDefault="00C31115">
            <w:pPr>
              <w:pStyle w:val="ConsPlusNormal"/>
              <w:jc w:val="center"/>
            </w:pPr>
            <w:r>
              <w:t>37,7</w:t>
            </w:r>
          </w:p>
        </w:tc>
        <w:tc>
          <w:tcPr>
            <w:tcW w:w="1361" w:type="dxa"/>
          </w:tcPr>
          <w:p w:rsidR="00C31115" w:rsidRDefault="00C31115">
            <w:pPr>
              <w:pStyle w:val="ConsPlusNormal"/>
              <w:jc w:val="center"/>
            </w:pPr>
            <w:r>
              <w:t>11,6%</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22,6</w:t>
            </w:r>
          </w:p>
        </w:tc>
        <w:tc>
          <w:tcPr>
            <w:tcW w:w="1191" w:type="dxa"/>
          </w:tcPr>
          <w:p w:rsidR="00C31115" w:rsidRDefault="00C31115">
            <w:pPr>
              <w:pStyle w:val="ConsPlusNormal"/>
              <w:jc w:val="center"/>
            </w:pPr>
            <w:r>
              <w:t>19,6%</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38,8</w:t>
            </w:r>
          </w:p>
        </w:tc>
        <w:tc>
          <w:tcPr>
            <w:tcW w:w="1361" w:type="dxa"/>
          </w:tcPr>
          <w:p w:rsidR="00C31115" w:rsidRDefault="00C31115">
            <w:pPr>
              <w:pStyle w:val="ConsPlusNormal"/>
              <w:jc w:val="center"/>
            </w:pPr>
            <w:r>
              <w:t>14,2%</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23,7</w:t>
            </w:r>
          </w:p>
        </w:tc>
        <w:tc>
          <w:tcPr>
            <w:tcW w:w="1191" w:type="dxa"/>
          </w:tcPr>
          <w:p w:rsidR="00C31115" w:rsidRDefault="00C31115">
            <w:pPr>
              <w:pStyle w:val="ConsPlusNormal"/>
              <w:jc w:val="center"/>
            </w:pPr>
            <w:r>
              <w:t>23,3%</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39,9</w:t>
            </w:r>
          </w:p>
        </w:tc>
        <w:tc>
          <w:tcPr>
            <w:tcW w:w="1361" w:type="dxa"/>
          </w:tcPr>
          <w:p w:rsidR="00C31115" w:rsidRDefault="00C31115">
            <w:pPr>
              <w:pStyle w:val="ConsPlusNormal"/>
              <w:jc w:val="center"/>
            </w:pPr>
            <w:r>
              <w:t>16,6%</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25,0</w:t>
            </w:r>
          </w:p>
        </w:tc>
        <w:tc>
          <w:tcPr>
            <w:tcW w:w="1191" w:type="dxa"/>
          </w:tcPr>
          <w:p w:rsidR="00C31115" w:rsidRDefault="00C31115">
            <w:pPr>
              <w:pStyle w:val="ConsPlusNormal"/>
              <w:jc w:val="center"/>
            </w:pPr>
            <w:r>
              <w:t>27,2%</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41,0</w:t>
            </w:r>
          </w:p>
        </w:tc>
        <w:tc>
          <w:tcPr>
            <w:tcW w:w="1361" w:type="dxa"/>
          </w:tcPr>
          <w:p w:rsidR="00C31115" w:rsidRDefault="00C31115">
            <w:pPr>
              <w:pStyle w:val="ConsPlusNormal"/>
              <w:jc w:val="center"/>
            </w:pPr>
            <w:r>
              <w:t>18,7%</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25,7</w:t>
            </w:r>
          </w:p>
        </w:tc>
        <w:tc>
          <w:tcPr>
            <w:tcW w:w="1191" w:type="dxa"/>
          </w:tcPr>
          <w:p w:rsidR="00C31115" w:rsidRDefault="00C31115">
            <w:pPr>
              <w:pStyle w:val="ConsPlusNormal"/>
              <w:jc w:val="center"/>
            </w:pPr>
            <w:r>
              <w:t>29,3%</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41,7</w:t>
            </w:r>
          </w:p>
        </w:tc>
        <w:tc>
          <w:tcPr>
            <w:tcW w:w="1361" w:type="dxa"/>
          </w:tcPr>
          <w:p w:rsidR="00C31115" w:rsidRDefault="00C31115">
            <w:pPr>
              <w:pStyle w:val="ConsPlusNormal"/>
              <w:jc w:val="center"/>
            </w:pPr>
            <w:r>
              <w:t>20,1%</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27,0</w:t>
            </w:r>
          </w:p>
        </w:tc>
        <w:tc>
          <w:tcPr>
            <w:tcW w:w="1191" w:type="dxa"/>
          </w:tcPr>
          <w:p w:rsidR="00C31115" w:rsidRDefault="00C31115">
            <w:pPr>
              <w:pStyle w:val="ConsPlusNormal"/>
              <w:jc w:val="center"/>
            </w:pPr>
            <w:r>
              <w:t>32,8%</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43,1</w:t>
            </w:r>
          </w:p>
        </w:tc>
        <w:tc>
          <w:tcPr>
            <w:tcW w:w="1361" w:type="dxa"/>
          </w:tcPr>
          <w:p w:rsidR="00C31115" w:rsidRDefault="00C31115">
            <w:pPr>
              <w:pStyle w:val="ConsPlusNormal"/>
              <w:jc w:val="center"/>
            </w:pPr>
            <w:r>
              <w:t>22,7%</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28,3</w:t>
            </w:r>
          </w:p>
        </w:tc>
        <w:tc>
          <w:tcPr>
            <w:tcW w:w="1191" w:type="dxa"/>
          </w:tcPr>
          <w:p w:rsidR="00C31115" w:rsidRDefault="00C31115">
            <w:pPr>
              <w:pStyle w:val="ConsPlusNormal"/>
              <w:jc w:val="center"/>
            </w:pPr>
            <w:r>
              <w:t>35,9%</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44,3</w:t>
            </w:r>
          </w:p>
        </w:tc>
        <w:tc>
          <w:tcPr>
            <w:tcW w:w="1361" w:type="dxa"/>
          </w:tcPr>
          <w:p w:rsidR="00C31115" w:rsidRDefault="00C31115">
            <w:pPr>
              <w:pStyle w:val="ConsPlusNormal"/>
              <w:jc w:val="center"/>
            </w:pPr>
            <w:r>
              <w:t>24,9%</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29,5</w:t>
            </w:r>
          </w:p>
        </w:tc>
        <w:tc>
          <w:tcPr>
            <w:tcW w:w="1191" w:type="dxa"/>
          </w:tcPr>
          <w:p w:rsidR="00C31115" w:rsidRDefault="00C31115">
            <w:pPr>
              <w:pStyle w:val="ConsPlusNormal"/>
              <w:jc w:val="center"/>
            </w:pPr>
            <w:r>
              <w:t>38,5%</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45,4</w:t>
            </w:r>
          </w:p>
        </w:tc>
        <w:tc>
          <w:tcPr>
            <w:tcW w:w="1361" w:type="dxa"/>
          </w:tcPr>
          <w:p w:rsidR="00C31115" w:rsidRDefault="00C31115">
            <w:pPr>
              <w:pStyle w:val="ConsPlusNormal"/>
              <w:jc w:val="center"/>
            </w:pPr>
            <w:r>
              <w:t>26,7%</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30,8</w:t>
            </w:r>
          </w:p>
        </w:tc>
        <w:tc>
          <w:tcPr>
            <w:tcW w:w="1191" w:type="dxa"/>
          </w:tcPr>
          <w:p w:rsidR="00C31115" w:rsidRDefault="00C31115">
            <w:pPr>
              <w:pStyle w:val="ConsPlusNormal"/>
              <w:jc w:val="center"/>
            </w:pPr>
            <w:r>
              <w:t>41,0%</w:t>
            </w:r>
          </w:p>
        </w:tc>
        <w:tc>
          <w:tcPr>
            <w:tcW w:w="1020" w:type="dxa"/>
          </w:tcPr>
          <w:p w:rsidR="00C31115" w:rsidRDefault="00C31115">
            <w:pPr>
              <w:pStyle w:val="ConsPlusNormal"/>
              <w:jc w:val="center"/>
            </w:pPr>
            <w:r>
              <w:t>4,6%</w:t>
            </w:r>
          </w:p>
        </w:tc>
        <w:tc>
          <w:tcPr>
            <w:tcW w:w="1191" w:type="dxa"/>
          </w:tcPr>
          <w:p w:rsidR="00C31115" w:rsidRDefault="00C31115">
            <w:pPr>
              <w:pStyle w:val="ConsPlusNormal"/>
              <w:jc w:val="center"/>
            </w:pPr>
            <w:r>
              <w:t>46,6</w:t>
            </w:r>
          </w:p>
        </w:tc>
        <w:tc>
          <w:tcPr>
            <w:tcW w:w="1361" w:type="dxa"/>
          </w:tcPr>
          <w:p w:rsidR="00C31115" w:rsidRDefault="00C31115">
            <w:pPr>
              <w:pStyle w:val="ConsPlusNormal"/>
              <w:jc w:val="center"/>
            </w:pPr>
            <w:r>
              <w:t>28,6%</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32,2</w:t>
            </w:r>
          </w:p>
        </w:tc>
        <w:tc>
          <w:tcPr>
            <w:tcW w:w="1191" w:type="dxa"/>
          </w:tcPr>
          <w:p w:rsidR="00C31115" w:rsidRDefault="00C31115">
            <w:pPr>
              <w:pStyle w:val="ConsPlusNormal"/>
              <w:jc w:val="center"/>
            </w:pPr>
            <w:r>
              <w:t>43,6%</w:t>
            </w:r>
          </w:p>
        </w:tc>
        <w:tc>
          <w:tcPr>
            <w:tcW w:w="1020" w:type="dxa"/>
          </w:tcPr>
          <w:p w:rsidR="00C31115" w:rsidRDefault="00C31115">
            <w:pPr>
              <w:pStyle w:val="ConsPlusNormal"/>
              <w:jc w:val="center"/>
            </w:pPr>
            <w:r>
              <w:t>6,2%</w:t>
            </w:r>
          </w:p>
        </w:tc>
        <w:tc>
          <w:tcPr>
            <w:tcW w:w="1191" w:type="dxa"/>
          </w:tcPr>
          <w:p w:rsidR="00C31115" w:rsidRDefault="00C31115">
            <w:pPr>
              <w:pStyle w:val="ConsPlusNormal"/>
              <w:jc w:val="center"/>
            </w:pPr>
            <w:r>
              <w:t>47,2</w:t>
            </w:r>
          </w:p>
        </w:tc>
        <w:tc>
          <w:tcPr>
            <w:tcW w:w="1361" w:type="dxa"/>
          </w:tcPr>
          <w:p w:rsidR="00C31115" w:rsidRDefault="00C31115">
            <w:pPr>
              <w:pStyle w:val="ConsPlusNormal"/>
              <w:jc w:val="center"/>
            </w:pPr>
            <w:r>
              <w:t>29,5%</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33,8</w:t>
            </w:r>
          </w:p>
        </w:tc>
        <w:tc>
          <w:tcPr>
            <w:tcW w:w="1191" w:type="dxa"/>
          </w:tcPr>
          <w:p w:rsidR="00C31115" w:rsidRDefault="00C31115">
            <w:pPr>
              <w:pStyle w:val="ConsPlusNormal"/>
              <w:jc w:val="center"/>
            </w:pPr>
            <w:r>
              <w:t>46,2%</w:t>
            </w:r>
          </w:p>
        </w:tc>
        <w:tc>
          <w:tcPr>
            <w:tcW w:w="1020" w:type="dxa"/>
          </w:tcPr>
          <w:p w:rsidR="00C31115" w:rsidRDefault="00C31115">
            <w:pPr>
              <w:pStyle w:val="ConsPlusNormal"/>
              <w:jc w:val="center"/>
            </w:pPr>
            <w:r>
              <w:t>7,7%</w:t>
            </w:r>
          </w:p>
        </w:tc>
        <w:tc>
          <w:tcPr>
            <w:tcW w:w="1191" w:type="dxa"/>
          </w:tcPr>
          <w:p w:rsidR="00C31115" w:rsidRDefault="00C31115">
            <w:pPr>
              <w:pStyle w:val="ConsPlusNormal"/>
              <w:jc w:val="center"/>
            </w:pPr>
            <w:r>
              <w:t>48,0</w:t>
            </w:r>
          </w:p>
        </w:tc>
        <w:tc>
          <w:tcPr>
            <w:tcW w:w="1361" w:type="dxa"/>
          </w:tcPr>
          <w:p w:rsidR="00C31115" w:rsidRDefault="00C31115">
            <w:pPr>
              <w:pStyle w:val="ConsPlusNormal"/>
              <w:jc w:val="center"/>
            </w:pPr>
            <w:r>
              <w:t>30,7%</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35,3</w:t>
            </w:r>
          </w:p>
        </w:tc>
        <w:tc>
          <w:tcPr>
            <w:tcW w:w="1191" w:type="dxa"/>
          </w:tcPr>
          <w:p w:rsidR="00C31115" w:rsidRDefault="00C31115">
            <w:pPr>
              <w:pStyle w:val="ConsPlusNormal"/>
              <w:jc w:val="center"/>
            </w:pPr>
            <w:r>
              <w:t>48,5%</w:t>
            </w:r>
          </w:p>
        </w:tc>
        <w:tc>
          <w:tcPr>
            <w:tcW w:w="1020" w:type="dxa"/>
          </w:tcPr>
          <w:p w:rsidR="00C31115" w:rsidRDefault="00C31115">
            <w:pPr>
              <w:pStyle w:val="ConsPlusNormal"/>
              <w:jc w:val="center"/>
            </w:pPr>
            <w:r>
              <w:t>9,1%</w:t>
            </w:r>
          </w:p>
        </w:tc>
        <w:tc>
          <w:tcPr>
            <w:tcW w:w="1191" w:type="dxa"/>
          </w:tcPr>
          <w:p w:rsidR="00C31115" w:rsidRDefault="00C31115">
            <w:pPr>
              <w:pStyle w:val="ConsPlusNormal"/>
              <w:jc w:val="center"/>
            </w:pPr>
            <w:r>
              <w:t>48,8</w:t>
            </w:r>
          </w:p>
        </w:tc>
        <w:tc>
          <w:tcPr>
            <w:tcW w:w="1361" w:type="dxa"/>
          </w:tcPr>
          <w:p w:rsidR="00C31115" w:rsidRDefault="00C31115">
            <w:pPr>
              <w:pStyle w:val="ConsPlusNormal"/>
              <w:jc w:val="center"/>
            </w:pPr>
            <w:r>
              <w:t>31,8%</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36,8</w:t>
            </w:r>
          </w:p>
        </w:tc>
        <w:tc>
          <w:tcPr>
            <w:tcW w:w="1191" w:type="dxa"/>
          </w:tcPr>
          <w:p w:rsidR="00C31115" w:rsidRDefault="00C31115">
            <w:pPr>
              <w:pStyle w:val="ConsPlusNormal"/>
              <w:jc w:val="center"/>
            </w:pPr>
            <w:r>
              <w:t>50,6%</w:t>
            </w:r>
          </w:p>
        </w:tc>
        <w:tc>
          <w:tcPr>
            <w:tcW w:w="1020" w:type="dxa"/>
          </w:tcPr>
          <w:p w:rsidR="00C31115" w:rsidRDefault="00C31115">
            <w:pPr>
              <w:pStyle w:val="ConsPlusNormal"/>
              <w:jc w:val="center"/>
            </w:pPr>
            <w:r>
              <w:t>10,4%</w:t>
            </w:r>
          </w:p>
        </w:tc>
        <w:tc>
          <w:tcPr>
            <w:tcW w:w="1191" w:type="dxa"/>
          </w:tcPr>
          <w:p w:rsidR="00C31115" w:rsidRDefault="00C31115">
            <w:pPr>
              <w:pStyle w:val="ConsPlusNormal"/>
              <w:jc w:val="center"/>
            </w:pPr>
            <w:r>
              <w:t>49,9</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38,0</w:t>
            </w:r>
          </w:p>
        </w:tc>
        <w:tc>
          <w:tcPr>
            <w:tcW w:w="1191" w:type="dxa"/>
          </w:tcPr>
          <w:p w:rsidR="00C31115" w:rsidRDefault="00C31115">
            <w:pPr>
              <w:pStyle w:val="ConsPlusNormal"/>
              <w:jc w:val="center"/>
            </w:pPr>
            <w:r>
              <w:t>52,2%</w:t>
            </w:r>
          </w:p>
        </w:tc>
        <w:tc>
          <w:tcPr>
            <w:tcW w:w="1020" w:type="dxa"/>
          </w:tcPr>
          <w:p w:rsidR="00C31115" w:rsidRDefault="00C31115">
            <w:pPr>
              <w:pStyle w:val="ConsPlusNormal"/>
              <w:jc w:val="center"/>
            </w:pPr>
            <w:r>
              <w:t>11,3%</w:t>
            </w:r>
          </w:p>
        </w:tc>
        <w:tc>
          <w:tcPr>
            <w:tcW w:w="1191" w:type="dxa"/>
          </w:tcPr>
          <w:p w:rsidR="00C31115" w:rsidRDefault="00C31115">
            <w:pPr>
              <w:pStyle w:val="ConsPlusNormal"/>
              <w:jc w:val="center"/>
            </w:pPr>
            <w:r>
              <w:t>51,0</w:t>
            </w:r>
          </w:p>
        </w:tc>
        <w:tc>
          <w:tcPr>
            <w:tcW w:w="1361" w:type="dxa"/>
          </w:tcPr>
          <w:p w:rsidR="00C31115" w:rsidRDefault="00C31115">
            <w:pPr>
              <w:pStyle w:val="ConsPlusNormal"/>
              <w:jc w:val="center"/>
            </w:pPr>
            <w:r>
              <w:t>34,8%</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39,6</w:t>
            </w:r>
          </w:p>
        </w:tc>
        <w:tc>
          <w:tcPr>
            <w:tcW w:w="1191" w:type="dxa"/>
          </w:tcPr>
          <w:p w:rsidR="00C31115" w:rsidRDefault="00C31115">
            <w:pPr>
              <w:pStyle w:val="ConsPlusNormal"/>
              <w:jc w:val="center"/>
            </w:pPr>
            <w:r>
              <w:t>54,2%</w:t>
            </w:r>
          </w:p>
        </w:tc>
        <w:tc>
          <w:tcPr>
            <w:tcW w:w="1020" w:type="dxa"/>
          </w:tcPr>
          <w:p w:rsidR="00C31115" w:rsidRDefault="00C31115">
            <w:pPr>
              <w:pStyle w:val="ConsPlusNormal"/>
              <w:jc w:val="center"/>
            </w:pPr>
            <w:r>
              <w:t>12,5%</w:t>
            </w:r>
          </w:p>
        </w:tc>
        <w:tc>
          <w:tcPr>
            <w:tcW w:w="1191" w:type="dxa"/>
          </w:tcPr>
          <w:p w:rsidR="00C31115" w:rsidRDefault="00C31115">
            <w:pPr>
              <w:pStyle w:val="ConsPlusNormal"/>
              <w:jc w:val="center"/>
            </w:pPr>
            <w:r>
              <w:t>52,5</w:t>
            </w:r>
          </w:p>
        </w:tc>
        <w:tc>
          <w:tcPr>
            <w:tcW w:w="1361" w:type="dxa"/>
          </w:tcPr>
          <w:p w:rsidR="00C31115" w:rsidRDefault="00C31115">
            <w:pPr>
              <w:pStyle w:val="ConsPlusNormal"/>
              <w:jc w:val="center"/>
            </w:pPr>
            <w:r>
              <w:t>36,6%</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41,6</w:t>
            </w:r>
          </w:p>
        </w:tc>
        <w:tc>
          <w:tcPr>
            <w:tcW w:w="1191" w:type="dxa"/>
          </w:tcPr>
          <w:p w:rsidR="00C31115" w:rsidRDefault="00C31115">
            <w:pPr>
              <w:pStyle w:val="ConsPlusNormal"/>
              <w:jc w:val="center"/>
            </w:pPr>
            <w:r>
              <w:t>56,4%</w:t>
            </w:r>
          </w:p>
        </w:tc>
        <w:tc>
          <w:tcPr>
            <w:tcW w:w="1020" w:type="dxa"/>
          </w:tcPr>
          <w:p w:rsidR="00C31115" w:rsidRDefault="00C31115">
            <w:pPr>
              <w:pStyle w:val="ConsPlusNormal"/>
              <w:jc w:val="center"/>
            </w:pPr>
            <w:r>
              <w:t>13,8%</w:t>
            </w:r>
          </w:p>
        </w:tc>
        <w:tc>
          <w:tcPr>
            <w:tcW w:w="1191" w:type="dxa"/>
          </w:tcPr>
          <w:p w:rsidR="00C31115" w:rsidRDefault="00C31115">
            <w:pPr>
              <w:pStyle w:val="ConsPlusNormal"/>
              <w:jc w:val="center"/>
            </w:pPr>
            <w:r>
              <w:t>53,6</w:t>
            </w:r>
          </w:p>
        </w:tc>
        <w:tc>
          <w:tcPr>
            <w:tcW w:w="1361" w:type="dxa"/>
          </w:tcPr>
          <w:p w:rsidR="00C31115" w:rsidRDefault="00C31115">
            <w:pPr>
              <w:pStyle w:val="ConsPlusNormal"/>
              <w:jc w:val="center"/>
            </w:pPr>
            <w:r>
              <w:t>37,8%</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44,0</w:t>
            </w:r>
          </w:p>
        </w:tc>
        <w:tc>
          <w:tcPr>
            <w:tcW w:w="1191" w:type="dxa"/>
          </w:tcPr>
          <w:p w:rsidR="00C31115" w:rsidRDefault="00C31115">
            <w:pPr>
              <w:pStyle w:val="ConsPlusNormal"/>
              <w:jc w:val="center"/>
            </w:pPr>
            <w:r>
              <w:t>58,7%</w:t>
            </w:r>
          </w:p>
        </w:tc>
        <w:tc>
          <w:tcPr>
            <w:tcW w:w="1020" w:type="dxa"/>
          </w:tcPr>
          <w:p w:rsidR="00C31115" w:rsidRDefault="00C31115">
            <w:pPr>
              <w:pStyle w:val="ConsPlusNormal"/>
              <w:jc w:val="center"/>
            </w:pPr>
            <w:r>
              <w:t>15,2%</w:t>
            </w:r>
          </w:p>
        </w:tc>
        <w:tc>
          <w:tcPr>
            <w:tcW w:w="1191" w:type="dxa"/>
          </w:tcPr>
          <w:p w:rsidR="00C31115" w:rsidRDefault="00C31115">
            <w:pPr>
              <w:pStyle w:val="ConsPlusNormal"/>
              <w:jc w:val="center"/>
            </w:pPr>
            <w:r>
              <w:t>54,1</w:t>
            </w:r>
          </w:p>
        </w:tc>
        <w:tc>
          <w:tcPr>
            <w:tcW w:w="1361" w:type="dxa"/>
          </w:tcPr>
          <w:p w:rsidR="00C31115" w:rsidRDefault="00C31115">
            <w:pPr>
              <w:pStyle w:val="ConsPlusNormal"/>
              <w:jc w:val="center"/>
            </w:pPr>
            <w:r>
              <w:t>38,5%</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46,4</w:t>
            </w:r>
          </w:p>
        </w:tc>
        <w:tc>
          <w:tcPr>
            <w:tcW w:w="1191" w:type="dxa"/>
          </w:tcPr>
          <w:p w:rsidR="00C31115" w:rsidRDefault="00C31115">
            <w:pPr>
              <w:pStyle w:val="ConsPlusNormal"/>
              <w:jc w:val="center"/>
            </w:pPr>
            <w:r>
              <w:t>60,8%</w:t>
            </w:r>
          </w:p>
        </w:tc>
        <w:tc>
          <w:tcPr>
            <w:tcW w:w="1020" w:type="dxa"/>
          </w:tcPr>
          <w:p w:rsidR="00C31115" w:rsidRDefault="00C31115">
            <w:pPr>
              <w:pStyle w:val="ConsPlusNormal"/>
              <w:jc w:val="center"/>
            </w:pPr>
            <w:r>
              <w:t>16,5%</w:t>
            </w:r>
          </w:p>
        </w:tc>
        <w:tc>
          <w:tcPr>
            <w:tcW w:w="1191" w:type="dxa"/>
          </w:tcPr>
          <w:p w:rsidR="00C31115" w:rsidRDefault="00C31115">
            <w:pPr>
              <w:pStyle w:val="ConsPlusNormal"/>
              <w:jc w:val="center"/>
            </w:pPr>
            <w:r>
              <w:t>55,2</w:t>
            </w:r>
          </w:p>
        </w:tc>
        <w:tc>
          <w:tcPr>
            <w:tcW w:w="1361" w:type="dxa"/>
          </w:tcPr>
          <w:p w:rsidR="00C31115" w:rsidRDefault="00C31115">
            <w:pPr>
              <w:pStyle w:val="ConsPlusNormal"/>
              <w:jc w:val="center"/>
            </w:pPr>
            <w:r>
              <w:t>39,7%</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49,2</w:t>
            </w:r>
          </w:p>
        </w:tc>
        <w:tc>
          <w:tcPr>
            <w:tcW w:w="1191" w:type="dxa"/>
          </w:tcPr>
          <w:p w:rsidR="00C31115" w:rsidRDefault="00C31115">
            <w:pPr>
              <w:pStyle w:val="ConsPlusNormal"/>
              <w:jc w:val="center"/>
            </w:pPr>
            <w:r>
              <w:t>63,1%</w:t>
            </w:r>
          </w:p>
        </w:tc>
        <w:tc>
          <w:tcPr>
            <w:tcW w:w="1020" w:type="dxa"/>
          </w:tcPr>
          <w:p w:rsidR="00C31115" w:rsidRDefault="00C31115">
            <w:pPr>
              <w:pStyle w:val="ConsPlusNormal"/>
              <w:jc w:val="center"/>
            </w:pPr>
            <w:r>
              <w:t>17,8%</w:t>
            </w:r>
          </w:p>
        </w:tc>
        <w:tc>
          <w:tcPr>
            <w:tcW w:w="1191" w:type="dxa"/>
          </w:tcPr>
          <w:p w:rsidR="00C31115" w:rsidRDefault="00C31115">
            <w:pPr>
              <w:pStyle w:val="ConsPlusNormal"/>
              <w:jc w:val="center"/>
            </w:pPr>
            <w:r>
              <w:t>57,1</w:t>
            </w:r>
          </w:p>
        </w:tc>
        <w:tc>
          <w:tcPr>
            <w:tcW w:w="1361" w:type="dxa"/>
          </w:tcPr>
          <w:p w:rsidR="00C31115" w:rsidRDefault="00C31115">
            <w:pPr>
              <w:pStyle w:val="ConsPlusNormal"/>
              <w:jc w:val="center"/>
            </w:pPr>
            <w:r>
              <w:t>41,7%</w:t>
            </w:r>
          </w:p>
        </w:tc>
        <w:tc>
          <w:tcPr>
            <w:tcW w:w="1191" w:type="dxa"/>
          </w:tcPr>
          <w:p w:rsidR="00C31115" w:rsidRDefault="00C31115">
            <w:pPr>
              <w:pStyle w:val="ConsPlusNormal"/>
              <w:jc w:val="center"/>
            </w:pPr>
            <w:r>
              <w:t>5,0%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51,9</w:t>
            </w:r>
          </w:p>
        </w:tc>
        <w:tc>
          <w:tcPr>
            <w:tcW w:w="1191" w:type="dxa"/>
          </w:tcPr>
          <w:p w:rsidR="00C31115" w:rsidRDefault="00C31115">
            <w:pPr>
              <w:pStyle w:val="ConsPlusNormal"/>
              <w:jc w:val="center"/>
            </w:pPr>
            <w:r>
              <w:t>65,0%</w:t>
            </w:r>
          </w:p>
        </w:tc>
        <w:tc>
          <w:tcPr>
            <w:tcW w:w="1020" w:type="dxa"/>
          </w:tcPr>
          <w:p w:rsidR="00C31115" w:rsidRDefault="00C31115">
            <w:pPr>
              <w:pStyle w:val="ConsPlusNormal"/>
              <w:jc w:val="center"/>
            </w:pPr>
            <w:r>
              <w:t>19,0%</w:t>
            </w:r>
          </w:p>
        </w:tc>
        <w:tc>
          <w:tcPr>
            <w:tcW w:w="1191" w:type="dxa"/>
          </w:tcPr>
          <w:p w:rsidR="00C31115" w:rsidRDefault="00C31115">
            <w:pPr>
              <w:pStyle w:val="ConsPlusNormal"/>
              <w:jc w:val="center"/>
            </w:pPr>
            <w:r>
              <w:t>58,0</w:t>
            </w:r>
          </w:p>
        </w:tc>
        <w:tc>
          <w:tcPr>
            <w:tcW w:w="1361" w:type="dxa"/>
          </w:tcPr>
          <w:p w:rsidR="00C31115" w:rsidRDefault="00C31115">
            <w:pPr>
              <w:pStyle w:val="ConsPlusNormal"/>
              <w:jc w:val="center"/>
            </w:pPr>
            <w:r>
              <w:t>42,6%</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55,0</w:t>
            </w:r>
          </w:p>
        </w:tc>
        <w:tc>
          <w:tcPr>
            <w:tcW w:w="1191" w:type="dxa"/>
          </w:tcPr>
          <w:p w:rsidR="00C31115" w:rsidRDefault="00C31115">
            <w:pPr>
              <w:pStyle w:val="ConsPlusNormal"/>
              <w:jc w:val="center"/>
            </w:pPr>
            <w:r>
              <w:t>67,0%</w:t>
            </w:r>
          </w:p>
        </w:tc>
        <w:tc>
          <w:tcPr>
            <w:tcW w:w="1020" w:type="dxa"/>
          </w:tcPr>
          <w:p w:rsidR="00C31115" w:rsidRDefault="00C31115">
            <w:pPr>
              <w:pStyle w:val="ConsPlusNormal"/>
              <w:jc w:val="center"/>
            </w:pPr>
            <w:r>
              <w:t>20,2%</w:t>
            </w:r>
          </w:p>
        </w:tc>
        <w:tc>
          <w:tcPr>
            <w:tcW w:w="1191" w:type="dxa"/>
          </w:tcPr>
          <w:p w:rsidR="00C31115" w:rsidRDefault="00C31115">
            <w:pPr>
              <w:pStyle w:val="ConsPlusNormal"/>
              <w:jc w:val="center"/>
            </w:pPr>
            <w:r>
              <w:t>59,4</w:t>
            </w:r>
          </w:p>
        </w:tc>
        <w:tc>
          <w:tcPr>
            <w:tcW w:w="1361" w:type="dxa"/>
          </w:tcPr>
          <w:p w:rsidR="00C31115" w:rsidRDefault="00C31115">
            <w:pPr>
              <w:pStyle w:val="ConsPlusNormal"/>
              <w:jc w:val="center"/>
            </w:pPr>
            <w:r>
              <w:t>44,0%</w:t>
            </w:r>
          </w:p>
        </w:tc>
        <w:tc>
          <w:tcPr>
            <w:tcW w:w="1191" w:type="dxa"/>
          </w:tcPr>
          <w:p w:rsidR="00C31115" w:rsidRDefault="00C31115">
            <w:pPr>
              <w:pStyle w:val="ConsPlusNormal"/>
              <w:jc w:val="center"/>
            </w:pPr>
            <w:r>
              <w:t>6,4%</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58,5</w:t>
            </w:r>
          </w:p>
        </w:tc>
        <w:tc>
          <w:tcPr>
            <w:tcW w:w="1191" w:type="dxa"/>
          </w:tcPr>
          <w:p w:rsidR="00C31115" w:rsidRDefault="00C31115">
            <w:pPr>
              <w:pStyle w:val="ConsPlusNormal"/>
              <w:jc w:val="center"/>
            </w:pPr>
            <w:r>
              <w:t>69,0%</w:t>
            </w:r>
          </w:p>
        </w:tc>
        <w:tc>
          <w:tcPr>
            <w:tcW w:w="1020" w:type="dxa"/>
          </w:tcPr>
          <w:p w:rsidR="00C31115" w:rsidRDefault="00C31115">
            <w:pPr>
              <w:pStyle w:val="ConsPlusNormal"/>
              <w:jc w:val="center"/>
            </w:pPr>
            <w:r>
              <w:t>21,4%</w:t>
            </w:r>
          </w:p>
        </w:tc>
        <w:tc>
          <w:tcPr>
            <w:tcW w:w="1191" w:type="dxa"/>
          </w:tcPr>
          <w:p w:rsidR="00C31115" w:rsidRDefault="00C31115">
            <w:pPr>
              <w:pStyle w:val="ConsPlusNormal"/>
              <w:jc w:val="center"/>
            </w:pPr>
            <w:r>
              <w:t>61,9</w:t>
            </w:r>
          </w:p>
        </w:tc>
        <w:tc>
          <w:tcPr>
            <w:tcW w:w="1361" w:type="dxa"/>
          </w:tcPr>
          <w:p w:rsidR="00C31115" w:rsidRDefault="00C31115">
            <w:pPr>
              <w:pStyle w:val="ConsPlusNormal"/>
              <w:jc w:val="center"/>
            </w:pPr>
            <w:r>
              <w:t>46,2%</w:t>
            </w:r>
          </w:p>
        </w:tc>
        <w:tc>
          <w:tcPr>
            <w:tcW w:w="1191" w:type="dxa"/>
          </w:tcPr>
          <w:p w:rsidR="00C31115" w:rsidRDefault="00C31115">
            <w:pPr>
              <w:pStyle w:val="ConsPlusNormal"/>
              <w:jc w:val="center"/>
            </w:pPr>
            <w:r>
              <w:t>7,7%</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60,7</w:t>
            </w:r>
          </w:p>
        </w:tc>
        <w:tc>
          <w:tcPr>
            <w:tcW w:w="1191" w:type="dxa"/>
          </w:tcPr>
          <w:p w:rsidR="00C31115" w:rsidRDefault="00C31115">
            <w:pPr>
              <w:pStyle w:val="ConsPlusNormal"/>
              <w:jc w:val="center"/>
            </w:pPr>
            <w:r>
              <w:t>70,1%</w:t>
            </w:r>
          </w:p>
        </w:tc>
        <w:tc>
          <w:tcPr>
            <w:tcW w:w="1020" w:type="dxa"/>
          </w:tcPr>
          <w:p w:rsidR="00C31115" w:rsidRDefault="00C31115">
            <w:pPr>
              <w:pStyle w:val="ConsPlusNormal"/>
              <w:jc w:val="center"/>
            </w:pPr>
            <w:r>
              <w:t>22,0%</w:t>
            </w:r>
          </w:p>
        </w:tc>
        <w:tc>
          <w:tcPr>
            <w:tcW w:w="1191" w:type="dxa"/>
          </w:tcPr>
          <w:p w:rsidR="00C31115" w:rsidRDefault="00C31115">
            <w:pPr>
              <w:pStyle w:val="ConsPlusNormal"/>
              <w:jc w:val="center"/>
            </w:pPr>
            <w:r>
              <w:t>63,5</w:t>
            </w:r>
          </w:p>
        </w:tc>
        <w:tc>
          <w:tcPr>
            <w:tcW w:w="1361" w:type="dxa"/>
          </w:tcPr>
          <w:p w:rsidR="00C31115" w:rsidRDefault="00C31115">
            <w:pPr>
              <w:pStyle w:val="ConsPlusNormal"/>
              <w:jc w:val="center"/>
            </w:pPr>
            <w:r>
              <w:t>47,6%</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63,4</w:t>
            </w:r>
          </w:p>
        </w:tc>
        <w:tc>
          <w:tcPr>
            <w:tcW w:w="1191" w:type="dxa"/>
          </w:tcPr>
          <w:p w:rsidR="00C31115" w:rsidRDefault="00C31115">
            <w:pPr>
              <w:pStyle w:val="ConsPlusNormal"/>
              <w:jc w:val="center"/>
            </w:pPr>
            <w:r>
              <w:t>71,4%</w:t>
            </w:r>
          </w:p>
        </w:tc>
        <w:tc>
          <w:tcPr>
            <w:tcW w:w="1020" w:type="dxa"/>
          </w:tcPr>
          <w:p w:rsidR="00C31115" w:rsidRDefault="00C31115">
            <w:pPr>
              <w:pStyle w:val="ConsPlusNormal"/>
              <w:jc w:val="center"/>
            </w:pPr>
            <w:r>
              <w:t>22,8%</w:t>
            </w:r>
          </w:p>
        </w:tc>
        <w:tc>
          <w:tcPr>
            <w:tcW w:w="1191" w:type="dxa"/>
          </w:tcPr>
          <w:p w:rsidR="00C31115" w:rsidRDefault="00C31115">
            <w:pPr>
              <w:pStyle w:val="ConsPlusNormal"/>
              <w:jc w:val="center"/>
            </w:pPr>
            <w:r>
              <w:t>64,8</w:t>
            </w:r>
          </w:p>
        </w:tc>
        <w:tc>
          <w:tcPr>
            <w:tcW w:w="1361" w:type="dxa"/>
          </w:tcPr>
          <w:p w:rsidR="00C31115" w:rsidRDefault="00C31115">
            <w:pPr>
              <w:pStyle w:val="ConsPlusNormal"/>
              <w:jc w:val="center"/>
            </w:pPr>
            <w:r>
              <w:t>48,6%</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68,5</w:t>
            </w:r>
          </w:p>
        </w:tc>
        <w:tc>
          <w:tcPr>
            <w:tcW w:w="1191" w:type="dxa"/>
          </w:tcPr>
          <w:p w:rsidR="00C31115" w:rsidRDefault="00C31115">
            <w:pPr>
              <w:pStyle w:val="ConsPlusNormal"/>
              <w:jc w:val="center"/>
            </w:pPr>
            <w:r>
              <w:t>73,5%</w:t>
            </w:r>
          </w:p>
        </w:tc>
        <w:tc>
          <w:tcPr>
            <w:tcW w:w="1020" w:type="dxa"/>
          </w:tcPr>
          <w:p w:rsidR="00C31115" w:rsidRDefault="00C31115">
            <w:pPr>
              <w:pStyle w:val="ConsPlusNormal"/>
              <w:jc w:val="center"/>
            </w:pPr>
            <w:r>
              <w:t>24,1%</w:t>
            </w:r>
          </w:p>
        </w:tc>
        <w:tc>
          <w:tcPr>
            <w:tcW w:w="1191" w:type="dxa"/>
          </w:tcPr>
          <w:p w:rsidR="00C31115" w:rsidRDefault="00C31115">
            <w:pPr>
              <w:pStyle w:val="ConsPlusNormal"/>
              <w:jc w:val="center"/>
            </w:pPr>
            <w:r>
              <w:t>66,2</w:t>
            </w:r>
          </w:p>
        </w:tc>
        <w:tc>
          <w:tcPr>
            <w:tcW w:w="1361" w:type="dxa"/>
          </w:tcPr>
          <w:p w:rsidR="00C31115" w:rsidRDefault="00C31115">
            <w:pPr>
              <w:pStyle w:val="ConsPlusNormal"/>
              <w:jc w:val="center"/>
            </w:pPr>
            <w:r>
              <w:t>49,7%</w:t>
            </w:r>
          </w:p>
        </w:tc>
        <w:tc>
          <w:tcPr>
            <w:tcW w:w="1191" w:type="dxa"/>
          </w:tcPr>
          <w:p w:rsidR="00C31115" w:rsidRDefault="00C31115">
            <w:pPr>
              <w:pStyle w:val="ConsPlusNormal"/>
              <w:jc w:val="center"/>
            </w:pPr>
            <w:r>
              <w:t>9,8%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73,2</w:t>
            </w:r>
          </w:p>
        </w:tc>
        <w:tc>
          <w:tcPr>
            <w:tcW w:w="1191" w:type="dxa"/>
          </w:tcPr>
          <w:p w:rsidR="00C31115" w:rsidRDefault="00C31115">
            <w:pPr>
              <w:pStyle w:val="ConsPlusNormal"/>
              <w:jc w:val="center"/>
            </w:pPr>
            <w:r>
              <w:t>75,2%</w:t>
            </w:r>
          </w:p>
        </w:tc>
        <w:tc>
          <w:tcPr>
            <w:tcW w:w="1020" w:type="dxa"/>
          </w:tcPr>
          <w:p w:rsidR="00C31115" w:rsidRDefault="00C31115">
            <w:pPr>
              <w:pStyle w:val="ConsPlusNormal"/>
              <w:jc w:val="center"/>
            </w:pPr>
            <w:r>
              <w:t>25,1%</w:t>
            </w:r>
          </w:p>
        </w:tc>
        <w:tc>
          <w:tcPr>
            <w:tcW w:w="1191" w:type="dxa"/>
          </w:tcPr>
          <w:p w:rsidR="00C31115" w:rsidRDefault="00C31115">
            <w:pPr>
              <w:pStyle w:val="ConsPlusNormal"/>
              <w:jc w:val="center"/>
            </w:pPr>
            <w:r>
              <w:t>68,1</w:t>
            </w:r>
          </w:p>
        </w:tc>
        <w:tc>
          <w:tcPr>
            <w:tcW w:w="1361" w:type="dxa"/>
          </w:tcPr>
          <w:p w:rsidR="00C31115" w:rsidRDefault="00C31115">
            <w:pPr>
              <w:pStyle w:val="ConsPlusNormal"/>
              <w:jc w:val="center"/>
            </w:pPr>
            <w:r>
              <w:t>51,1%</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79,9</w:t>
            </w:r>
          </w:p>
        </w:tc>
        <w:tc>
          <w:tcPr>
            <w:tcW w:w="1191" w:type="dxa"/>
          </w:tcPr>
          <w:p w:rsidR="00C31115" w:rsidRDefault="00C31115">
            <w:pPr>
              <w:pStyle w:val="ConsPlusNormal"/>
              <w:jc w:val="center"/>
            </w:pPr>
            <w:r>
              <w:t>77,3%</w:t>
            </w:r>
          </w:p>
        </w:tc>
        <w:tc>
          <w:tcPr>
            <w:tcW w:w="1020" w:type="dxa"/>
          </w:tcPr>
          <w:p w:rsidR="00C31115" w:rsidRDefault="00C31115">
            <w:pPr>
              <w:pStyle w:val="ConsPlusNormal"/>
              <w:jc w:val="center"/>
            </w:pPr>
            <w:r>
              <w:t>26,4%</w:t>
            </w:r>
          </w:p>
        </w:tc>
        <w:tc>
          <w:tcPr>
            <w:tcW w:w="1191" w:type="dxa"/>
          </w:tcPr>
          <w:p w:rsidR="00C31115" w:rsidRDefault="00C31115">
            <w:pPr>
              <w:pStyle w:val="ConsPlusNormal"/>
              <w:jc w:val="center"/>
            </w:pPr>
            <w:r>
              <w:t>70,3</w:t>
            </w:r>
          </w:p>
        </w:tc>
        <w:tc>
          <w:tcPr>
            <w:tcW w:w="1361" w:type="dxa"/>
          </w:tcPr>
          <w:p w:rsidR="00C31115" w:rsidRDefault="00C31115">
            <w:pPr>
              <w:pStyle w:val="ConsPlusNormal"/>
              <w:jc w:val="center"/>
            </w:pPr>
            <w:r>
              <w:t>52,7%</w:t>
            </w:r>
          </w:p>
        </w:tc>
        <w:tc>
          <w:tcPr>
            <w:tcW w:w="1191" w:type="dxa"/>
          </w:tcPr>
          <w:p w:rsidR="00C31115" w:rsidRDefault="00C31115">
            <w:pPr>
              <w:pStyle w:val="ConsPlusNormal"/>
              <w:jc w:val="center"/>
            </w:pPr>
            <w:r>
              <w:t>11,6%</w:t>
            </w:r>
          </w:p>
        </w:tc>
      </w:tr>
      <w:tr w:rsidR="00C31115">
        <w:tblPrEx>
          <w:tblBorders>
            <w:right w:val="nil"/>
          </w:tblBorders>
        </w:tblPrEx>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87,4</w:t>
            </w:r>
          </w:p>
        </w:tc>
        <w:tc>
          <w:tcPr>
            <w:tcW w:w="1191" w:type="dxa"/>
          </w:tcPr>
          <w:p w:rsidR="00C31115" w:rsidRDefault="00C31115">
            <w:pPr>
              <w:pStyle w:val="ConsPlusNormal"/>
              <w:jc w:val="center"/>
            </w:pPr>
            <w:r>
              <w:t>79,2%</w:t>
            </w:r>
          </w:p>
        </w:tc>
        <w:tc>
          <w:tcPr>
            <w:tcW w:w="1020" w:type="dxa"/>
          </w:tcPr>
          <w:p w:rsidR="00C31115" w:rsidRDefault="00C31115">
            <w:pPr>
              <w:pStyle w:val="ConsPlusNormal"/>
              <w:jc w:val="center"/>
            </w:pPr>
            <w:r>
              <w:t>27,5%</w:t>
            </w:r>
          </w:p>
        </w:tc>
        <w:tc>
          <w:tcPr>
            <w:tcW w:w="1191" w:type="dxa"/>
          </w:tcPr>
          <w:p w:rsidR="00C31115" w:rsidRDefault="00C31115">
            <w:pPr>
              <w:pStyle w:val="ConsPlusNormal"/>
              <w:jc w:val="center"/>
            </w:pPr>
            <w:r>
              <w:t>72,0</w:t>
            </w:r>
          </w:p>
        </w:tc>
        <w:tc>
          <w:tcPr>
            <w:tcW w:w="1361" w:type="dxa"/>
          </w:tcPr>
          <w:p w:rsidR="00C31115" w:rsidRDefault="00C31115">
            <w:pPr>
              <w:pStyle w:val="ConsPlusNormal"/>
              <w:jc w:val="center"/>
            </w:pPr>
            <w:r>
              <w:t>53,8%</w:t>
            </w:r>
          </w:p>
        </w:tc>
        <w:tc>
          <w:tcPr>
            <w:tcW w:w="1191" w:type="dxa"/>
            <w:tcBorders>
              <w:right w:val="nil"/>
            </w:tcBorders>
          </w:tcPr>
          <w:p w:rsidR="00C31115" w:rsidRDefault="00C31115">
            <w:pPr>
              <w:pStyle w:val="ConsPlusNormal"/>
              <w:jc w:val="center"/>
            </w:pPr>
            <w:r>
              <w:t>12,3%</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95,5</w:t>
            </w:r>
          </w:p>
        </w:tc>
        <w:tc>
          <w:tcPr>
            <w:tcW w:w="1191" w:type="dxa"/>
          </w:tcPr>
          <w:p w:rsidR="00C31115" w:rsidRDefault="00C31115">
            <w:pPr>
              <w:pStyle w:val="ConsPlusNormal"/>
              <w:jc w:val="center"/>
            </w:pPr>
            <w:r>
              <w:t>81,0%</w:t>
            </w:r>
          </w:p>
        </w:tc>
        <w:tc>
          <w:tcPr>
            <w:tcW w:w="1020" w:type="dxa"/>
          </w:tcPr>
          <w:p w:rsidR="00C31115" w:rsidRDefault="00C31115">
            <w:pPr>
              <w:pStyle w:val="ConsPlusNormal"/>
              <w:jc w:val="center"/>
            </w:pPr>
            <w:r>
              <w:t>28,6%</w:t>
            </w:r>
          </w:p>
        </w:tc>
        <w:tc>
          <w:tcPr>
            <w:tcW w:w="1191" w:type="dxa"/>
          </w:tcPr>
          <w:p w:rsidR="00C31115" w:rsidRDefault="00C31115">
            <w:pPr>
              <w:pStyle w:val="ConsPlusNormal"/>
              <w:jc w:val="center"/>
            </w:pPr>
            <w:r>
              <w:t>73,0</w:t>
            </w:r>
          </w:p>
        </w:tc>
        <w:tc>
          <w:tcPr>
            <w:tcW w:w="1361" w:type="dxa"/>
          </w:tcPr>
          <w:p w:rsidR="00C31115" w:rsidRDefault="00C31115">
            <w:pPr>
              <w:pStyle w:val="ConsPlusNormal"/>
              <w:jc w:val="center"/>
            </w:pPr>
            <w:r>
              <w:t>54,4%</w:t>
            </w:r>
          </w:p>
        </w:tc>
        <w:tc>
          <w:tcPr>
            <w:tcW w:w="1191" w:type="dxa"/>
          </w:tcPr>
          <w:p w:rsidR="00C31115" w:rsidRDefault="00C31115">
            <w:pPr>
              <w:pStyle w:val="ConsPlusNormal"/>
              <w:jc w:val="center"/>
            </w:pPr>
            <w:r>
              <w:t>12,6%</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&gt; 106,1</w:t>
            </w:r>
          </w:p>
        </w:tc>
        <w:tc>
          <w:tcPr>
            <w:tcW w:w="1191" w:type="dxa"/>
          </w:tcPr>
          <w:p w:rsidR="00C31115" w:rsidRDefault="00C31115">
            <w:pPr>
              <w:pStyle w:val="ConsPlusNormal"/>
              <w:jc w:val="center"/>
            </w:pPr>
            <w:r>
              <w:t>82,9%</w:t>
            </w:r>
          </w:p>
        </w:tc>
        <w:tc>
          <w:tcPr>
            <w:tcW w:w="1020" w:type="dxa"/>
          </w:tcPr>
          <w:p w:rsidR="00C31115" w:rsidRDefault="00C31115">
            <w:pPr>
              <w:pStyle w:val="ConsPlusNormal"/>
              <w:jc w:val="center"/>
            </w:pPr>
            <w:r>
              <w:t>29,7%</w:t>
            </w:r>
          </w:p>
        </w:tc>
        <w:tc>
          <w:tcPr>
            <w:tcW w:w="1191" w:type="dxa"/>
          </w:tcPr>
          <w:p w:rsidR="00C31115" w:rsidRDefault="00C31115">
            <w:pPr>
              <w:pStyle w:val="ConsPlusNormal"/>
              <w:jc w:val="center"/>
            </w:pPr>
            <w:r>
              <w:t>75,3</w:t>
            </w:r>
          </w:p>
        </w:tc>
        <w:tc>
          <w:tcPr>
            <w:tcW w:w="1361" w:type="dxa"/>
          </w:tcPr>
          <w:p w:rsidR="00C31115" w:rsidRDefault="00C31115">
            <w:pPr>
              <w:pStyle w:val="ConsPlusNormal"/>
              <w:jc w:val="center"/>
            </w:pPr>
            <w:r>
              <w:t>55,8%</w:t>
            </w:r>
          </w:p>
        </w:tc>
        <w:tc>
          <w:tcPr>
            <w:tcW w:w="1191" w:type="dxa"/>
          </w:tcPr>
          <w:p w:rsidR="00C31115" w:rsidRDefault="00C31115">
            <w:pPr>
              <w:pStyle w:val="ConsPlusNormal"/>
              <w:jc w:val="center"/>
            </w:pPr>
            <w:r>
              <w:t>13,5%</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78,5</w:t>
            </w:r>
          </w:p>
        </w:tc>
        <w:tc>
          <w:tcPr>
            <w:tcW w:w="1361" w:type="dxa"/>
          </w:tcPr>
          <w:p w:rsidR="00C31115" w:rsidRDefault="00C31115">
            <w:pPr>
              <w:pStyle w:val="ConsPlusNormal"/>
              <w:jc w:val="center"/>
            </w:pPr>
            <w:r>
              <w:t>57,6%</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80,9</w:t>
            </w:r>
          </w:p>
        </w:tc>
        <w:tc>
          <w:tcPr>
            <w:tcW w:w="1361" w:type="dxa"/>
          </w:tcPr>
          <w:p w:rsidR="00C31115" w:rsidRDefault="00C31115">
            <w:pPr>
              <w:pStyle w:val="ConsPlusNormal"/>
              <w:jc w:val="center"/>
            </w:pPr>
            <w:r>
              <w:t>58,9%</w:t>
            </w:r>
          </w:p>
        </w:tc>
        <w:tc>
          <w:tcPr>
            <w:tcW w:w="1191" w:type="dxa"/>
          </w:tcPr>
          <w:p w:rsidR="00C31115" w:rsidRDefault="00C31115">
            <w:pPr>
              <w:pStyle w:val="ConsPlusNormal"/>
              <w:jc w:val="center"/>
            </w:pPr>
            <w:r>
              <w:t>15,3%</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83,5</w:t>
            </w:r>
          </w:p>
        </w:tc>
        <w:tc>
          <w:tcPr>
            <w:tcW w:w="1361" w:type="dxa"/>
          </w:tcPr>
          <w:p w:rsidR="00C31115" w:rsidRDefault="00C31115">
            <w:pPr>
              <w:pStyle w:val="ConsPlusNormal"/>
              <w:jc w:val="center"/>
            </w:pPr>
            <w:r>
              <w:t>60,1%</w:t>
            </w:r>
          </w:p>
        </w:tc>
        <w:tc>
          <w:tcPr>
            <w:tcW w:w="1191" w:type="dxa"/>
          </w:tcPr>
          <w:p w:rsidR="00C31115" w:rsidRDefault="00C31115">
            <w:pPr>
              <w:pStyle w:val="ConsPlusNormal"/>
              <w:jc w:val="center"/>
            </w:pPr>
            <w:r>
              <w:t>16,1%</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86,3</w:t>
            </w:r>
          </w:p>
        </w:tc>
        <w:tc>
          <w:tcPr>
            <w:tcW w:w="1361" w:type="dxa"/>
          </w:tcPr>
          <w:p w:rsidR="00C31115" w:rsidRDefault="00C31115">
            <w:pPr>
              <w:pStyle w:val="ConsPlusNormal"/>
              <w:jc w:val="center"/>
            </w:pPr>
            <w:r>
              <w:t>61,4%</w:t>
            </w:r>
          </w:p>
        </w:tc>
        <w:tc>
          <w:tcPr>
            <w:tcW w:w="1191" w:type="dxa"/>
          </w:tcPr>
          <w:p w:rsidR="00C31115" w:rsidRDefault="00C31115">
            <w:pPr>
              <w:pStyle w:val="ConsPlusNormal"/>
              <w:jc w:val="center"/>
            </w:pPr>
            <w:r>
              <w:t>16,8%</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89,5</w:t>
            </w:r>
          </w:p>
        </w:tc>
        <w:tc>
          <w:tcPr>
            <w:tcW w:w="1361" w:type="dxa"/>
          </w:tcPr>
          <w:p w:rsidR="00C31115" w:rsidRDefault="00C31115">
            <w:pPr>
              <w:pStyle w:val="ConsPlusNormal"/>
              <w:jc w:val="center"/>
            </w:pPr>
            <w:r>
              <w:t>62,8%</w:t>
            </w:r>
          </w:p>
        </w:tc>
        <w:tc>
          <w:tcPr>
            <w:tcW w:w="1191" w:type="dxa"/>
          </w:tcPr>
          <w:p w:rsidR="00C31115" w:rsidRDefault="00C31115">
            <w:pPr>
              <w:pStyle w:val="ConsPlusNormal"/>
              <w:jc w:val="center"/>
            </w:pPr>
            <w:r>
              <w:t>17,7%</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91,9</w:t>
            </w:r>
          </w:p>
        </w:tc>
        <w:tc>
          <w:tcPr>
            <w:tcW w:w="1361" w:type="dxa"/>
          </w:tcPr>
          <w:p w:rsidR="00C31115" w:rsidRDefault="00C31115">
            <w:pPr>
              <w:pStyle w:val="ConsPlusNormal"/>
              <w:jc w:val="center"/>
            </w:pPr>
            <w:r>
              <w:t>63,8%</w:t>
            </w:r>
          </w:p>
        </w:tc>
        <w:tc>
          <w:tcPr>
            <w:tcW w:w="1191" w:type="dxa"/>
          </w:tcPr>
          <w:p w:rsidR="00C31115" w:rsidRDefault="00C31115">
            <w:pPr>
              <w:pStyle w:val="ConsPlusNormal"/>
              <w:jc w:val="center"/>
            </w:pPr>
            <w:r>
              <w:t>18,3%</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95,3</w:t>
            </w:r>
          </w:p>
        </w:tc>
        <w:tc>
          <w:tcPr>
            <w:tcW w:w="1361" w:type="dxa"/>
          </w:tcPr>
          <w:p w:rsidR="00C31115" w:rsidRDefault="00C31115">
            <w:pPr>
              <w:pStyle w:val="ConsPlusNormal"/>
              <w:jc w:val="center"/>
            </w:pPr>
            <w:r>
              <w:t>65,1%</w:t>
            </w:r>
          </w:p>
        </w:tc>
        <w:tc>
          <w:tcPr>
            <w:tcW w:w="1191" w:type="dxa"/>
          </w:tcPr>
          <w:p w:rsidR="00C31115" w:rsidRDefault="00C31115">
            <w:pPr>
              <w:pStyle w:val="ConsPlusNormal"/>
              <w:jc w:val="center"/>
            </w:pPr>
            <w:r>
              <w:t>19,0%</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100,6</w:t>
            </w:r>
          </w:p>
        </w:tc>
        <w:tc>
          <w:tcPr>
            <w:tcW w:w="1361" w:type="dxa"/>
          </w:tcPr>
          <w:p w:rsidR="00C31115" w:rsidRDefault="00C31115">
            <w:pPr>
              <w:pStyle w:val="ConsPlusNormal"/>
              <w:jc w:val="center"/>
            </w:pPr>
            <w:r>
              <w:t>66,9%</w:t>
            </w:r>
          </w:p>
        </w:tc>
        <w:tc>
          <w:tcPr>
            <w:tcW w:w="1191" w:type="dxa"/>
          </w:tcPr>
          <w:p w:rsidR="00C31115" w:rsidRDefault="00C31115">
            <w:pPr>
              <w:pStyle w:val="ConsPlusNormal"/>
              <w:jc w:val="center"/>
            </w:pPr>
            <w:r>
              <w:t>20,1%</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104,4</w:t>
            </w:r>
          </w:p>
        </w:tc>
        <w:tc>
          <w:tcPr>
            <w:tcW w:w="1361" w:type="dxa"/>
          </w:tcPr>
          <w:p w:rsidR="00C31115" w:rsidRDefault="00C31115">
            <w:pPr>
              <w:pStyle w:val="ConsPlusNormal"/>
              <w:jc w:val="center"/>
            </w:pPr>
            <w:r>
              <w:t>68,1%</w:t>
            </w:r>
          </w:p>
        </w:tc>
        <w:tc>
          <w:tcPr>
            <w:tcW w:w="1191" w:type="dxa"/>
          </w:tcPr>
          <w:p w:rsidR="00C31115" w:rsidRDefault="00C31115">
            <w:pPr>
              <w:pStyle w:val="ConsPlusNormal"/>
              <w:jc w:val="center"/>
            </w:pPr>
            <w:r>
              <w:t>20,9%</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115,3</w:t>
            </w:r>
          </w:p>
        </w:tc>
        <w:tc>
          <w:tcPr>
            <w:tcW w:w="1361" w:type="dxa"/>
          </w:tcPr>
          <w:p w:rsidR="00C31115" w:rsidRDefault="00C31115">
            <w:pPr>
              <w:pStyle w:val="ConsPlusNormal"/>
              <w:jc w:val="center"/>
            </w:pPr>
            <w:r>
              <w:t>71,1%</w:t>
            </w:r>
          </w:p>
        </w:tc>
        <w:tc>
          <w:tcPr>
            <w:tcW w:w="1191" w:type="dxa"/>
          </w:tcPr>
          <w:p w:rsidR="00C31115" w:rsidRDefault="00C31115">
            <w:pPr>
              <w:pStyle w:val="ConsPlusNormal"/>
              <w:jc w:val="center"/>
            </w:pPr>
            <w:r>
              <w:t>22,7%</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30,3</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55,49</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18,2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33,29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П4-14-2</w:t>
      </w:r>
    </w:p>
    <w:p w:rsidR="00C31115" w:rsidRDefault="00C31115">
      <w:pPr>
        <w:pStyle w:val="ConsPlusNormal"/>
        <w:jc w:val="both"/>
      </w:pPr>
    </w:p>
    <w:p w:rsidR="00C31115" w:rsidRDefault="00C31115">
      <w:pPr>
        <w:pStyle w:val="ConsPlusTitle"/>
        <w:jc w:val="center"/>
      </w:pPr>
      <w:bookmarkStart w:id="66" w:name="P10200"/>
      <w:bookmarkEnd w:id="66"/>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крытых спортивных сооружений</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0,62</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0,91</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0,71</w:t>
            </w:r>
          </w:p>
        </w:tc>
        <w:tc>
          <w:tcPr>
            <w:tcW w:w="1191" w:type="dxa"/>
          </w:tcPr>
          <w:p w:rsidR="00C31115" w:rsidRDefault="00C31115">
            <w:pPr>
              <w:pStyle w:val="ConsPlusNormal"/>
              <w:jc w:val="center"/>
            </w:pPr>
            <w:r>
              <w:t>12,2%</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1,06</w:t>
            </w:r>
          </w:p>
        </w:tc>
        <w:tc>
          <w:tcPr>
            <w:tcW w:w="1361" w:type="dxa"/>
          </w:tcPr>
          <w:p w:rsidR="00C31115" w:rsidRDefault="00C31115">
            <w:pPr>
              <w:pStyle w:val="ConsPlusNormal"/>
              <w:jc w:val="center"/>
            </w:pPr>
            <w:r>
              <w:t>6,1%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0,76</w:t>
            </w:r>
          </w:p>
        </w:tc>
        <w:tc>
          <w:tcPr>
            <w:tcW w:w="1191" w:type="dxa"/>
          </w:tcPr>
          <w:p w:rsidR="00C31115" w:rsidRDefault="00C31115">
            <w:pPr>
              <w:pStyle w:val="ConsPlusNormal"/>
              <w:jc w:val="center"/>
            </w:pPr>
            <w:r>
              <w:t>18,0%</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1,19</w:t>
            </w:r>
          </w:p>
        </w:tc>
        <w:tc>
          <w:tcPr>
            <w:tcW w:w="1361" w:type="dxa"/>
          </w:tcPr>
          <w:p w:rsidR="00C31115" w:rsidRDefault="00C31115">
            <w:pPr>
              <w:pStyle w:val="ConsPlusNormal"/>
              <w:jc w:val="center"/>
            </w:pPr>
            <w:r>
              <w:t>16,4%</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0,80</w:t>
            </w:r>
          </w:p>
        </w:tc>
        <w:tc>
          <w:tcPr>
            <w:tcW w:w="1191" w:type="dxa"/>
          </w:tcPr>
          <w:p w:rsidR="00C31115" w:rsidRDefault="00C31115">
            <w:pPr>
              <w:pStyle w:val="ConsPlusNormal"/>
              <w:jc w:val="center"/>
            </w:pPr>
            <w:r>
              <w:t>22,1%</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1,34</w:t>
            </w:r>
          </w:p>
        </w:tc>
        <w:tc>
          <w:tcPr>
            <w:tcW w:w="1361" w:type="dxa"/>
          </w:tcPr>
          <w:p w:rsidR="00C31115" w:rsidRDefault="00C31115">
            <w:pPr>
              <w:pStyle w:val="ConsPlusNormal"/>
              <w:jc w:val="center"/>
            </w:pPr>
            <w:r>
              <w:t>25,7%</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0,89</w:t>
            </w:r>
          </w:p>
        </w:tc>
        <w:tc>
          <w:tcPr>
            <w:tcW w:w="1191" w:type="dxa"/>
          </w:tcPr>
          <w:p w:rsidR="00C31115" w:rsidRDefault="00C31115">
            <w:pPr>
              <w:pStyle w:val="ConsPlusNormal"/>
              <w:jc w:val="center"/>
            </w:pPr>
            <w:r>
              <w:t>30,0%</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1,46</w:t>
            </w:r>
          </w:p>
        </w:tc>
        <w:tc>
          <w:tcPr>
            <w:tcW w:w="1361" w:type="dxa"/>
          </w:tcPr>
          <w:p w:rsidR="00C31115" w:rsidRDefault="00C31115">
            <w:pPr>
              <w:pStyle w:val="ConsPlusNormal"/>
              <w:jc w:val="center"/>
            </w:pPr>
            <w:r>
              <w:t>31,8%</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1,12</w:t>
            </w:r>
          </w:p>
        </w:tc>
        <w:tc>
          <w:tcPr>
            <w:tcW w:w="1191" w:type="dxa"/>
          </w:tcPr>
          <w:p w:rsidR="00C31115" w:rsidRDefault="00C31115">
            <w:pPr>
              <w:pStyle w:val="ConsPlusNormal"/>
              <w:jc w:val="center"/>
            </w:pPr>
            <w:r>
              <w:t>44,3%</w:t>
            </w:r>
          </w:p>
        </w:tc>
        <w:tc>
          <w:tcPr>
            <w:tcW w:w="1020" w:type="dxa"/>
          </w:tcPr>
          <w:p w:rsidR="00C31115" w:rsidRDefault="00C31115">
            <w:pPr>
              <w:pStyle w:val="ConsPlusNormal"/>
              <w:jc w:val="center"/>
            </w:pPr>
            <w:r>
              <w:t>6,6%</w:t>
            </w:r>
          </w:p>
        </w:tc>
        <w:tc>
          <w:tcPr>
            <w:tcW w:w="1191" w:type="dxa"/>
          </w:tcPr>
          <w:p w:rsidR="00C31115" w:rsidRDefault="00C31115">
            <w:pPr>
              <w:pStyle w:val="ConsPlusNormal"/>
              <w:jc w:val="center"/>
            </w:pPr>
            <w:r>
              <w:t>1,56</w:t>
            </w:r>
          </w:p>
        </w:tc>
        <w:tc>
          <w:tcPr>
            <w:tcW w:w="1361" w:type="dxa"/>
          </w:tcPr>
          <w:p w:rsidR="00C31115" w:rsidRDefault="00C31115">
            <w:pPr>
              <w:pStyle w:val="ConsPlusNormal"/>
              <w:jc w:val="center"/>
            </w:pPr>
            <w:r>
              <w:t>36,2%</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1,33</w:t>
            </w:r>
          </w:p>
        </w:tc>
        <w:tc>
          <w:tcPr>
            <w:tcW w:w="1191" w:type="dxa"/>
          </w:tcPr>
          <w:p w:rsidR="00C31115" w:rsidRDefault="00C31115">
            <w:pPr>
              <w:pStyle w:val="ConsPlusNormal"/>
              <w:jc w:val="center"/>
            </w:pPr>
            <w:r>
              <w:t>53,1%</w:t>
            </w:r>
          </w:p>
        </w:tc>
        <w:tc>
          <w:tcPr>
            <w:tcW w:w="1020" w:type="dxa"/>
          </w:tcPr>
          <w:p w:rsidR="00C31115" w:rsidRDefault="00C31115">
            <w:pPr>
              <w:pStyle w:val="ConsPlusNormal"/>
              <w:jc w:val="center"/>
            </w:pPr>
            <w:r>
              <w:t>11,9%</w:t>
            </w:r>
          </w:p>
        </w:tc>
        <w:tc>
          <w:tcPr>
            <w:tcW w:w="1191" w:type="dxa"/>
          </w:tcPr>
          <w:p w:rsidR="00C31115" w:rsidRDefault="00C31115">
            <w:pPr>
              <w:pStyle w:val="ConsPlusNormal"/>
              <w:jc w:val="center"/>
            </w:pPr>
            <w:r>
              <w:t>1,68</w:t>
            </w:r>
          </w:p>
        </w:tc>
        <w:tc>
          <w:tcPr>
            <w:tcW w:w="1361" w:type="dxa"/>
          </w:tcPr>
          <w:p w:rsidR="00C31115" w:rsidRDefault="00C31115">
            <w:pPr>
              <w:pStyle w:val="ConsPlusNormal"/>
              <w:jc w:val="center"/>
            </w:pPr>
            <w:r>
              <w:t>40,8%</w:t>
            </w:r>
          </w:p>
        </w:tc>
        <w:tc>
          <w:tcPr>
            <w:tcW w:w="1191" w:type="dxa"/>
          </w:tcPr>
          <w:p w:rsidR="00C31115" w:rsidRDefault="00C31115">
            <w:pPr>
              <w:pStyle w:val="ConsPlusNormal"/>
              <w:jc w:val="center"/>
            </w:pPr>
            <w:r>
              <w:t>4,5%</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1,48</w:t>
            </w:r>
          </w:p>
        </w:tc>
        <w:tc>
          <w:tcPr>
            <w:tcW w:w="1191" w:type="dxa"/>
          </w:tcPr>
          <w:p w:rsidR="00C31115" w:rsidRDefault="00C31115">
            <w:pPr>
              <w:pStyle w:val="ConsPlusNormal"/>
              <w:jc w:val="center"/>
            </w:pPr>
            <w:r>
              <w:t>57,9%</w:t>
            </w:r>
          </w:p>
        </w:tc>
        <w:tc>
          <w:tcPr>
            <w:tcW w:w="1020" w:type="dxa"/>
          </w:tcPr>
          <w:p w:rsidR="00C31115" w:rsidRDefault="00C31115">
            <w:pPr>
              <w:pStyle w:val="ConsPlusNormal"/>
              <w:jc w:val="center"/>
            </w:pPr>
            <w:r>
              <w:t>14,7%</w:t>
            </w:r>
          </w:p>
        </w:tc>
        <w:tc>
          <w:tcPr>
            <w:tcW w:w="1191" w:type="dxa"/>
          </w:tcPr>
          <w:p w:rsidR="00C31115" w:rsidRDefault="00C31115">
            <w:pPr>
              <w:pStyle w:val="ConsPlusNormal"/>
              <w:jc w:val="center"/>
            </w:pPr>
            <w:r>
              <w:t>1,79</w:t>
            </w:r>
          </w:p>
        </w:tc>
        <w:tc>
          <w:tcPr>
            <w:tcW w:w="1361" w:type="dxa"/>
          </w:tcPr>
          <w:p w:rsidR="00C31115" w:rsidRDefault="00C31115">
            <w:pPr>
              <w:pStyle w:val="ConsPlusNormal"/>
              <w:jc w:val="center"/>
            </w:pPr>
            <w:r>
              <w:t>44,4%</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1,58</w:t>
            </w:r>
          </w:p>
        </w:tc>
        <w:tc>
          <w:tcPr>
            <w:tcW w:w="1191" w:type="dxa"/>
          </w:tcPr>
          <w:p w:rsidR="00C31115" w:rsidRDefault="00C31115">
            <w:pPr>
              <w:pStyle w:val="ConsPlusNormal"/>
              <w:jc w:val="center"/>
            </w:pPr>
            <w:r>
              <w:t>60,5%</w:t>
            </w:r>
          </w:p>
        </w:tc>
        <w:tc>
          <w:tcPr>
            <w:tcW w:w="1020" w:type="dxa"/>
          </w:tcPr>
          <w:p w:rsidR="00C31115" w:rsidRDefault="00C31115">
            <w:pPr>
              <w:pStyle w:val="ConsPlusNormal"/>
              <w:jc w:val="center"/>
            </w:pPr>
            <w:r>
              <w:t>16,3%</w:t>
            </w:r>
          </w:p>
        </w:tc>
        <w:tc>
          <w:tcPr>
            <w:tcW w:w="1191" w:type="dxa"/>
          </w:tcPr>
          <w:p w:rsidR="00C31115" w:rsidRDefault="00C31115">
            <w:pPr>
              <w:pStyle w:val="ConsPlusNormal"/>
              <w:jc w:val="center"/>
            </w:pPr>
            <w:r>
              <w:t>1,99</w:t>
            </w:r>
          </w:p>
        </w:tc>
        <w:tc>
          <w:tcPr>
            <w:tcW w:w="1361" w:type="dxa"/>
          </w:tcPr>
          <w:p w:rsidR="00C31115" w:rsidRDefault="00C31115">
            <w:pPr>
              <w:pStyle w:val="ConsPlusNormal"/>
              <w:jc w:val="center"/>
            </w:pPr>
            <w:r>
              <w:t>50,0%</w:t>
            </w:r>
          </w:p>
        </w:tc>
        <w:tc>
          <w:tcPr>
            <w:tcW w:w="1191" w:type="dxa"/>
          </w:tcPr>
          <w:p w:rsidR="00C31115" w:rsidRDefault="00C31115">
            <w:pPr>
              <w:pStyle w:val="ConsPlusNormal"/>
              <w:jc w:val="center"/>
            </w:pPr>
            <w:r>
              <w:t>10,0%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1,79</w:t>
            </w:r>
          </w:p>
        </w:tc>
        <w:tc>
          <w:tcPr>
            <w:tcW w:w="1191" w:type="dxa"/>
          </w:tcPr>
          <w:p w:rsidR="00C31115" w:rsidRDefault="00C31115">
            <w:pPr>
              <w:pStyle w:val="ConsPlusNormal"/>
              <w:jc w:val="center"/>
            </w:pPr>
            <w:r>
              <w:t>65,2%</w:t>
            </w:r>
          </w:p>
        </w:tc>
        <w:tc>
          <w:tcPr>
            <w:tcW w:w="1020" w:type="dxa"/>
          </w:tcPr>
          <w:p w:rsidR="00C31115" w:rsidRDefault="00C31115">
            <w:pPr>
              <w:pStyle w:val="ConsPlusNormal"/>
              <w:jc w:val="center"/>
            </w:pPr>
            <w:r>
              <w:t>19,1%</w:t>
            </w:r>
          </w:p>
        </w:tc>
        <w:tc>
          <w:tcPr>
            <w:tcW w:w="1191" w:type="dxa"/>
          </w:tcPr>
          <w:p w:rsidR="00C31115" w:rsidRDefault="00C31115">
            <w:pPr>
              <w:pStyle w:val="ConsPlusNormal"/>
              <w:jc w:val="center"/>
            </w:pPr>
            <w:r>
              <w:t>2,2</w:t>
            </w:r>
          </w:p>
        </w:tc>
        <w:tc>
          <w:tcPr>
            <w:tcW w:w="1361" w:type="dxa"/>
          </w:tcPr>
          <w:p w:rsidR="00C31115" w:rsidRDefault="00C31115">
            <w:pPr>
              <w:pStyle w:val="ConsPlusNormal"/>
              <w:jc w:val="center"/>
            </w:pPr>
            <w:r>
              <w:t>54,8%</w:t>
            </w:r>
          </w:p>
        </w:tc>
        <w:tc>
          <w:tcPr>
            <w:tcW w:w="1191" w:type="dxa"/>
          </w:tcPr>
          <w:p w:rsidR="00C31115" w:rsidRDefault="00C31115">
            <w:pPr>
              <w:pStyle w:val="ConsPlusNormal"/>
              <w:jc w:val="center"/>
            </w:pPr>
            <w:r>
              <w:t>12,9%</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2,12</w:t>
            </w:r>
          </w:p>
        </w:tc>
        <w:tc>
          <w:tcPr>
            <w:tcW w:w="1191" w:type="dxa"/>
          </w:tcPr>
          <w:p w:rsidR="00C31115" w:rsidRDefault="00C31115">
            <w:pPr>
              <w:pStyle w:val="ConsPlusNormal"/>
              <w:jc w:val="center"/>
            </w:pPr>
            <w:r>
              <w:t>70,6%</w:t>
            </w:r>
          </w:p>
        </w:tc>
        <w:tc>
          <w:tcPr>
            <w:tcW w:w="1020" w:type="dxa"/>
          </w:tcPr>
          <w:p w:rsidR="00C31115" w:rsidRDefault="00C31115">
            <w:pPr>
              <w:pStyle w:val="ConsPlusNormal"/>
              <w:jc w:val="center"/>
            </w:pPr>
            <w:r>
              <w:t>22,4%</w:t>
            </w:r>
          </w:p>
        </w:tc>
        <w:tc>
          <w:tcPr>
            <w:tcW w:w="1191" w:type="dxa"/>
          </w:tcPr>
          <w:p w:rsidR="00C31115" w:rsidRDefault="00C31115">
            <w:pPr>
              <w:pStyle w:val="ConsPlusNormal"/>
              <w:jc w:val="center"/>
            </w:pPr>
            <w:r>
              <w:t>2,4</w:t>
            </w:r>
          </w:p>
        </w:tc>
        <w:tc>
          <w:tcPr>
            <w:tcW w:w="1361" w:type="dxa"/>
          </w:tcPr>
          <w:p w:rsidR="00C31115" w:rsidRDefault="00C31115">
            <w:pPr>
              <w:pStyle w:val="ConsPlusNormal"/>
              <w:jc w:val="center"/>
            </w:pPr>
            <w:r>
              <w:t>58,5%</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2,36</w:t>
            </w:r>
          </w:p>
        </w:tc>
        <w:tc>
          <w:tcPr>
            <w:tcW w:w="1191" w:type="dxa"/>
          </w:tcPr>
          <w:p w:rsidR="00C31115" w:rsidRDefault="00C31115">
            <w:pPr>
              <w:pStyle w:val="ConsPlusNormal"/>
              <w:jc w:val="center"/>
            </w:pPr>
            <w:r>
              <w:t>73,6%</w:t>
            </w:r>
          </w:p>
        </w:tc>
        <w:tc>
          <w:tcPr>
            <w:tcW w:w="1020" w:type="dxa"/>
          </w:tcPr>
          <w:p w:rsidR="00C31115" w:rsidRDefault="00C31115">
            <w:pPr>
              <w:pStyle w:val="ConsPlusNormal"/>
              <w:jc w:val="center"/>
            </w:pPr>
            <w:r>
              <w:t>24,2%</w:t>
            </w:r>
          </w:p>
        </w:tc>
        <w:tc>
          <w:tcPr>
            <w:tcW w:w="1191" w:type="dxa"/>
          </w:tcPr>
          <w:p w:rsidR="00C31115" w:rsidRDefault="00C31115">
            <w:pPr>
              <w:pStyle w:val="ConsPlusNormal"/>
              <w:jc w:val="center"/>
            </w:pPr>
            <w:r>
              <w:t>2,59</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16,9%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2,64</w:t>
            </w:r>
          </w:p>
        </w:tc>
        <w:tc>
          <w:tcPr>
            <w:tcW w:w="1191" w:type="dxa"/>
          </w:tcPr>
          <w:p w:rsidR="00C31115" w:rsidRDefault="00C31115">
            <w:pPr>
              <w:pStyle w:val="ConsPlusNormal"/>
              <w:jc w:val="center"/>
            </w:pPr>
            <w:r>
              <w:t>76,4%</w:t>
            </w:r>
          </w:p>
        </w:tc>
        <w:tc>
          <w:tcPr>
            <w:tcW w:w="1020" w:type="dxa"/>
          </w:tcPr>
          <w:p w:rsidR="00C31115" w:rsidRDefault="00C31115">
            <w:pPr>
              <w:pStyle w:val="ConsPlusNormal"/>
              <w:jc w:val="center"/>
            </w:pPr>
            <w:r>
              <w:t>25,8%</w:t>
            </w:r>
          </w:p>
        </w:tc>
        <w:tc>
          <w:tcPr>
            <w:tcW w:w="1191" w:type="dxa"/>
          </w:tcPr>
          <w:p w:rsidR="00C31115" w:rsidRDefault="00C31115">
            <w:pPr>
              <w:pStyle w:val="ConsPlusNormal"/>
              <w:jc w:val="center"/>
            </w:pPr>
            <w:r>
              <w:t>2,81</w:t>
            </w:r>
          </w:p>
        </w:tc>
        <w:tc>
          <w:tcPr>
            <w:tcW w:w="1361" w:type="dxa"/>
          </w:tcPr>
          <w:p w:rsidR="00C31115" w:rsidRDefault="00C31115">
            <w:pPr>
              <w:pStyle w:val="ConsPlusNormal"/>
              <w:jc w:val="center"/>
            </w:pPr>
            <w:r>
              <w:t>64,6%</w:t>
            </w:r>
          </w:p>
        </w:tc>
        <w:tc>
          <w:tcPr>
            <w:tcW w:w="1191" w:type="dxa"/>
          </w:tcPr>
          <w:p w:rsidR="00C31115" w:rsidRDefault="00C31115">
            <w:pPr>
              <w:pStyle w:val="ConsPlusNormal"/>
              <w:jc w:val="center"/>
            </w:pPr>
            <w:r>
              <w:t>18,7%</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2,93</w:t>
            </w:r>
          </w:p>
        </w:tc>
        <w:tc>
          <w:tcPr>
            <w:tcW w:w="1191" w:type="dxa"/>
          </w:tcPr>
          <w:p w:rsidR="00C31115" w:rsidRDefault="00C31115">
            <w:pPr>
              <w:pStyle w:val="ConsPlusNormal"/>
              <w:jc w:val="center"/>
            </w:pPr>
            <w:r>
              <w:t>78,7%</w:t>
            </w:r>
          </w:p>
        </w:tc>
        <w:tc>
          <w:tcPr>
            <w:tcW w:w="1020" w:type="dxa"/>
          </w:tcPr>
          <w:p w:rsidR="00C31115" w:rsidRDefault="00C31115">
            <w:pPr>
              <w:pStyle w:val="ConsPlusNormal"/>
              <w:jc w:val="center"/>
            </w:pPr>
            <w:r>
              <w:t>27,2%</w:t>
            </w:r>
          </w:p>
        </w:tc>
        <w:tc>
          <w:tcPr>
            <w:tcW w:w="1191" w:type="dxa"/>
          </w:tcPr>
          <w:p w:rsidR="00C31115" w:rsidRDefault="00C31115">
            <w:pPr>
              <w:pStyle w:val="ConsPlusNormal"/>
              <w:jc w:val="center"/>
            </w:pPr>
            <w:r>
              <w:t>3,05</w:t>
            </w:r>
          </w:p>
        </w:tc>
        <w:tc>
          <w:tcPr>
            <w:tcW w:w="1361" w:type="dxa"/>
          </w:tcPr>
          <w:p w:rsidR="00C31115" w:rsidRDefault="00C31115">
            <w:pPr>
              <w:pStyle w:val="ConsPlusNormal"/>
              <w:jc w:val="center"/>
            </w:pPr>
            <w:r>
              <w:t>67,4%</w:t>
            </w:r>
          </w:p>
        </w:tc>
        <w:tc>
          <w:tcPr>
            <w:tcW w:w="1191" w:type="dxa"/>
          </w:tcPr>
          <w:p w:rsidR="00C31115" w:rsidRDefault="00C31115">
            <w:pPr>
              <w:pStyle w:val="ConsPlusNormal"/>
              <w:jc w:val="center"/>
            </w:pPr>
            <w:r>
              <w:t>20,4%</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3,34</w:t>
            </w:r>
          </w:p>
        </w:tc>
        <w:tc>
          <w:tcPr>
            <w:tcW w:w="1191" w:type="dxa"/>
          </w:tcPr>
          <w:p w:rsidR="00C31115" w:rsidRDefault="00C31115">
            <w:pPr>
              <w:pStyle w:val="ConsPlusNormal"/>
              <w:jc w:val="center"/>
            </w:pPr>
            <w:r>
              <w:t>81,3%</w:t>
            </w:r>
          </w:p>
        </w:tc>
        <w:tc>
          <w:tcPr>
            <w:tcW w:w="1020" w:type="dxa"/>
          </w:tcPr>
          <w:p w:rsidR="00C31115" w:rsidRDefault="00C31115">
            <w:pPr>
              <w:pStyle w:val="ConsPlusNormal"/>
              <w:jc w:val="center"/>
            </w:pPr>
            <w:r>
              <w:t>28,8%</w:t>
            </w:r>
          </w:p>
        </w:tc>
        <w:tc>
          <w:tcPr>
            <w:tcW w:w="1191" w:type="dxa"/>
          </w:tcPr>
          <w:p w:rsidR="00C31115" w:rsidRDefault="00C31115">
            <w:pPr>
              <w:pStyle w:val="ConsPlusNormal"/>
              <w:jc w:val="center"/>
            </w:pPr>
            <w:r>
              <w:t>3,39</w:t>
            </w:r>
          </w:p>
        </w:tc>
        <w:tc>
          <w:tcPr>
            <w:tcW w:w="1361" w:type="dxa"/>
          </w:tcPr>
          <w:p w:rsidR="00C31115" w:rsidRDefault="00C31115">
            <w:pPr>
              <w:pStyle w:val="ConsPlusNormal"/>
              <w:jc w:val="center"/>
            </w:pPr>
            <w:r>
              <w:t>70,6%</w:t>
            </w:r>
          </w:p>
        </w:tc>
        <w:tc>
          <w:tcPr>
            <w:tcW w:w="1191" w:type="dxa"/>
          </w:tcPr>
          <w:p w:rsidR="00C31115" w:rsidRDefault="00C31115">
            <w:pPr>
              <w:pStyle w:val="ConsPlusNormal"/>
              <w:jc w:val="center"/>
            </w:pPr>
            <w:r>
              <w:t>22,4%</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3,75</w:t>
            </w:r>
          </w:p>
        </w:tc>
        <w:tc>
          <w:tcPr>
            <w:tcW w:w="1191" w:type="dxa"/>
          </w:tcPr>
          <w:p w:rsidR="00C31115" w:rsidRDefault="00C31115">
            <w:pPr>
              <w:pStyle w:val="ConsPlusNormal"/>
              <w:jc w:val="center"/>
            </w:pPr>
            <w:r>
              <w:t>83,4%</w:t>
            </w:r>
          </w:p>
        </w:tc>
        <w:tc>
          <w:tcPr>
            <w:tcW w:w="1020" w:type="dxa"/>
          </w:tcPr>
          <w:p w:rsidR="00C31115" w:rsidRDefault="00C31115">
            <w:pPr>
              <w:pStyle w:val="ConsPlusNormal"/>
              <w:jc w:val="center"/>
            </w:pPr>
            <w:r>
              <w:t>30,0%</w:t>
            </w:r>
          </w:p>
        </w:tc>
        <w:tc>
          <w:tcPr>
            <w:tcW w:w="1191" w:type="dxa"/>
          </w:tcPr>
          <w:p w:rsidR="00C31115" w:rsidRDefault="00C31115">
            <w:pPr>
              <w:pStyle w:val="ConsPlusNormal"/>
              <w:jc w:val="center"/>
            </w:pPr>
            <w:r>
              <w:t>3,61</w:t>
            </w:r>
          </w:p>
        </w:tc>
        <w:tc>
          <w:tcPr>
            <w:tcW w:w="1361" w:type="dxa"/>
          </w:tcPr>
          <w:p w:rsidR="00C31115" w:rsidRDefault="00C31115">
            <w:pPr>
              <w:pStyle w:val="ConsPlusNormal"/>
              <w:jc w:val="center"/>
            </w:pPr>
            <w:r>
              <w:t>72,4%</w:t>
            </w:r>
          </w:p>
        </w:tc>
        <w:tc>
          <w:tcPr>
            <w:tcW w:w="1191" w:type="dxa"/>
          </w:tcPr>
          <w:p w:rsidR="00C31115" w:rsidRDefault="00C31115">
            <w:pPr>
              <w:pStyle w:val="ConsPlusNormal"/>
              <w:jc w:val="center"/>
            </w:pPr>
            <w:r>
              <w:t>23,5%</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3,99</w:t>
            </w:r>
          </w:p>
        </w:tc>
        <w:tc>
          <w:tcPr>
            <w:tcW w:w="1191" w:type="dxa"/>
          </w:tcPr>
          <w:p w:rsidR="00C31115" w:rsidRDefault="00C31115">
            <w:pPr>
              <w:pStyle w:val="ConsPlusNormal"/>
              <w:jc w:val="center"/>
            </w:pPr>
            <w:r>
              <w:t>84,4%</w:t>
            </w:r>
          </w:p>
        </w:tc>
        <w:tc>
          <w:tcPr>
            <w:tcW w:w="1020" w:type="dxa"/>
          </w:tcPr>
          <w:p w:rsidR="00C31115" w:rsidRDefault="00C31115">
            <w:pPr>
              <w:pStyle w:val="ConsPlusNormal"/>
              <w:jc w:val="center"/>
            </w:pPr>
            <w:r>
              <w:t>30,6%</w:t>
            </w:r>
          </w:p>
        </w:tc>
        <w:tc>
          <w:tcPr>
            <w:tcW w:w="1191" w:type="dxa"/>
          </w:tcPr>
          <w:p w:rsidR="00C31115" w:rsidRDefault="00C31115">
            <w:pPr>
              <w:pStyle w:val="ConsPlusNormal"/>
              <w:jc w:val="center"/>
            </w:pPr>
            <w:r>
              <w:t>3,74</w:t>
            </w:r>
          </w:p>
        </w:tc>
        <w:tc>
          <w:tcPr>
            <w:tcW w:w="1361" w:type="dxa"/>
          </w:tcPr>
          <w:p w:rsidR="00C31115" w:rsidRDefault="00C31115">
            <w:pPr>
              <w:pStyle w:val="ConsPlusNormal"/>
              <w:jc w:val="center"/>
            </w:pPr>
            <w:r>
              <w:t>73,4%</w:t>
            </w:r>
          </w:p>
        </w:tc>
        <w:tc>
          <w:tcPr>
            <w:tcW w:w="1191" w:type="dxa"/>
          </w:tcPr>
          <w:p w:rsidR="00C31115" w:rsidRDefault="00C31115">
            <w:pPr>
              <w:pStyle w:val="ConsPlusNormal"/>
              <w:jc w:val="center"/>
            </w:pPr>
            <w:r>
              <w:t>24,0%</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4,70</w:t>
            </w:r>
          </w:p>
        </w:tc>
        <w:tc>
          <w:tcPr>
            <w:tcW w:w="1191" w:type="dxa"/>
          </w:tcPr>
          <w:p w:rsidR="00C31115" w:rsidRDefault="00C31115">
            <w:pPr>
              <w:pStyle w:val="ConsPlusNormal"/>
              <w:jc w:val="center"/>
            </w:pPr>
            <w:r>
              <w:t>86,7%</w:t>
            </w:r>
          </w:p>
        </w:tc>
        <w:tc>
          <w:tcPr>
            <w:tcW w:w="1020" w:type="dxa"/>
          </w:tcPr>
          <w:p w:rsidR="00C31115" w:rsidRDefault="00C31115">
            <w:pPr>
              <w:pStyle w:val="ConsPlusNormal"/>
              <w:jc w:val="center"/>
            </w:pPr>
            <w:r>
              <w:t>32,0%</w:t>
            </w:r>
          </w:p>
        </w:tc>
        <w:tc>
          <w:tcPr>
            <w:tcW w:w="1191" w:type="dxa"/>
          </w:tcPr>
          <w:p w:rsidR="00C31115" w:rsidRDefault="00C31115">
            <w:pPr>
              <w:pStyle w:val="ConsPlusNormal"/>
              <w:jc w:val="center"/>
            </w:pPr>
            <w:r>
              <w:t>4,11</w:t>
            </w:r>
          </w:p>
        </w:tc>
        <w:tc>
          <w:tcPr>
            <w:tcW w:w="1361" w:type="dxa"/>
          </w:tcPr>
          <w:p w:rsidR="00C31115" w:rsidRDefault="00C31115">
            <w:pPr>
              <w:pStyle w:val="ConsPlusNormal"/>
              <w:jc w:val="center"/>
            </w:pPr>
            <w:r>
              <w:t>75,8%</w:t>
            </w:r>
          </w:p>
        </w:tc>
        <w:tc>
          <w:tcPr>
            <w:tcW w:w="1191" w:type="dxa"/>
          </w:tcPr>
          <w:p w:rsidR="00C31115" w:rsidRDefault="00C31115">
            <w:pPr>
              <w:pStyle w:val="ConsPlusNormal"/>
              <w:jc w:val="center"/>
            </w:pPr>
            <w:r>
              <w:t>25,5%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5,00</w:t>
            </w:r>
          </w:p>
        </w:tc>
        <w:tc>
          <w:tcPr>
            <w:tcW w:w="1191" w:type="dxa"/>
          </w:tcPr>
          <w:p w:rsidR="00C31115" w:rsidRDefault="00C31115">
            <w:pPr>
              <w:pStyle w:val="ConsPlusNormal"/>
              <w:jc w:val="center"/>
            </w:pPr>
            <w:r>
              <w:t>87,5%</w:t>
            </w:r>
          </w:p>
        </w:tc>
        <w:tc>
          <w:tcPr>
            <w:tcW w:w="1020" w:type="dxa"/>
          </w:tcPr>
          <w:p w:rsidR="00C31115" w:rsidRDefault="00C31115">
            <w:pPr>
              <w:pStyle w:val="ConsPlusNormal"/>
              <w:jc w:val="center"/>
            </w:pPr>
            <w:r>
              <w:t>32,5%</w:t>
            </w:r>
          </w:p>
        </w:tc>
        <w:tc>
          <w:tcPr>
            <w:tcW w:w="1191" w:type="dxa"/>
          </w:tcPr>
          <w:p w:rsidR="00C31115" w:rsidRDefault="00C31115">
            <w:pPr>
              <w:pStyle w:val="ConsPlusNormal"/>
              <w:jc w:val="center"/>
            </w:pPr>
            <w:r>
              <w:t>4,37</w:t>
            </w:r>
          </w:p>
        </w:tc>
        <w:tc>
          <w:tcPr>
            <w:tcW w:w="1361" w:type="dxa"/>
          </w:tcPr>
          <w:p w:rsidR="00C31115" w:rsidRDefault="00C31115">
            <w:pPr>
              <w:pStyle w:val="ConsPlusNormal"/>
              <w:jc w:val="center"/>
            </w:pPr>
            <w:r>
              <w:t>77,2%</w:t>
            </w:r>
          </w:p>
        </w:tc>
        <w:tc>
          <w:tcPr>
            <w:tcW w:w="1191" w:type="dxa"/>
          </w:tcPr>
          <w:p w:rsidR="00C31115" w:rsidRDefault="00C31115">
            <w:pPr>
              <w:pStyle w:val="ConsPlusNormal"/>
              <w:jc w:val="center"/>
            </w:pPr>
            <w:r>
              <w:t>26,3%</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5,64</w:t>
            </w:r>
          </w:p>
        </w:tc>
        <w:tc>
          <w:tcPr>
            <w:tcW w:w="1191" w:type="dxa"/>
          </w:tcPr>
          <w:p w:rsidR="00C31115" w:rsidRDefault="00C31115">
            <w:pPr>
              <w:pStyle w:val="ConsPlusNormal"/>
              <w:jc w:val="center"/>
            </w:pPr>
            <w:r>
              <w:t>88,9%</w:t>
            </w:r>
          </w:p>
        </w:tc>
        <w:tc>
          <w:tcPr>
            <w:tcW w:w="1020" w:type="dxa"/>
          </w:tcPr>
          <w:p w:rsidR="00C31115" w:rsidRDefault="00C31115">
            <w:pPr>
              <w:pStyle w:val="ConsPlusNormal"/>
              <w:jc w:val="center"/>
            </w:pPr>
            <w:r>
              <w:t>33,4%</w:t>
            </w:r>
          </w:p>
        </w:tc>
        <w:tc>
          <w:tcPr>
            <w:tcW w:w="1191" w:type="dxa"/>
          </w:tcPr>
          <w:p w:rsidR="00C31115" w:rsidRDefault="00C31115">
            <w:pPr>
              <w:pStyle w:val="ConsPlusNormal"/>
              <w:jc w:val="center"/>
            </w:pPr>
            <w:r>
              <w:t>4,71</w:t>
            </w:r>
          </w:p>
        </w:tc>
        <w:tc>
          <w:tcPr>
            <w:tcW w:w="1361" w:type="dxa"/>
          </w:tcPr>
          <w:p w:rsidR="00C31115" w:rsidRDefault="00C31115">
            <w:pPr>
              <w:pStyle w:val="ConsPlusNormal"/>
              <w:jc w:val="center"/>
            </w:pPr>
            <w:r>
              <w:t>78,9%</w:t>
            </w:r>
          </w:p>
        </w:tc>
        <w:tc>
          <w:tcPr>
            <w:tcW w:w="1191" w:type="dxa"/>
          </w:tcPr>
          <w:p w:rsidR="00C31115" w:rsidRDefault="00C31115">
            <w:pPr>
              <w:pStyle w:val="ConsPlusNormal"/>
              <w:jc w:val="center"/>
            </w:pPr>
            <w:r>
              <w:t>27,3%</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6,61</w:t>
            </w:r>
          </w:p>
        </w:tc>
        <w:tc>
          <w:tcPr>
            <w:tcW w:w="1191" w:type="dxa"/>
          </w:tcPr>
          <w:p w:rsidR="00C31115" w:rsidRDefault="00C31115">
            <w:pPr>
              <w:pStyle w:val="ConsPlusNormal"/>
              <w:jc w:val="center"/>
            </w:pPr>
            <w:r>
              <w:t>90,6%</w:t>
            </w:r>
          </w:p>
        </w:tc>
        <w:tc>
          <w:tcPr>
            <w:tcW w:w="1020" w:type="dxa"/>
          </w:tcPr>
          <w:p w:rsidR="00C31115" w:rsidRDefault="00C31115">
            <w:pPr>
              <w:pStyle w:val="ConsPlusNormal"/>
              <w:jc w:val="center"/>
            </w:pPr>
            <w:r>
              <w:t>34,3%</w:t>
            </w:r>
          </w:p>
        </w:tc>
        <w:tc>
          <w:tcPr>
            <w:tcW w:w="1191" w:type="dxa"/>
          </w:tcPr>
          <w:p w:rsidR="00C31115" w:rsidRDefault="00C31115">
            <w:pPr>
              <w:pStyle w:val="ConsPlusNormal"/>
              <w:jc w:val="center"/>
            </w:pPr>
            <w:r>
              <w:t>5,20</w:t>
            </w:r>
          </w:p>
        </w:tc>
        <w:tc>
          <w:tcPr>
            <w:tcW w:w="1361" w:type="dxa"/>
          </w:tcPr>
          <w:p w:rsidR="00C31115" w:rsidRDefault="00C31115">
            <w:pPr>
              <w:pStyle w:val="ConsPlusNormal"/>
              <w:jc w:val="center"/>
            </w:pPr>
            <w:r>
              <w:t>80,9%</w:t>
            </w:r>
          </w:p>
        </w:tc>
        <w:tc>
          <w:tcPr>
            <w:tcW w:w="1191" w:type="dxa"/>
          </w:tcPr>
          <w:p w:rsidR="00C31115" w:rsidRDefault="00C31115">
            <w:pPr>
              <w:pStyle w:val="ConsPlusNormal"/>
              <w:jc w:val="center"/>
            </w:pPr>
            <w:r>
              <w:t>28,5%</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7,26</w:t>
            </w:r>
          </w:p>
        </w:tc>
        <w:tc>
          <w:tcPr>
            <w:tcW w:w="1191" w:type="dxa"/>
          </w:tcPr>
          <w:p w:rsidR="00C31115" w:rsidRDefault="00C31115">
            <w:pPr>
              <w:pStyle w:val="ConsPlusNormal"/>
              <w:jc w:val="center"/>
            </w:pPr>
            <w:r>
              <w:t>91,4%</w:t>
            </w:r>
          </w:p>
        </w:tc>
        <w:tc>
          <w:tcPr>
            <w:tcW w:w="1020" w:type="dxa"/>
          </w:tcPr>
          <w:p w:rsidR="00C31115" w:rsidRDefault="00C31115">
            <w:pPr>
              <w:pStyle w:val="ConsPlusNormal"/>
              <w:jc w:val="center"/>
            </w:pPr>
            <w:r>
              <w:t>34,8%</w:t>
            </w:r>
          </w:p>
        </w:tc>
        <w:tc>
          <w:tcPr>
            <w:tcW w:w="1191" w:type="dxa"/>
          </w:tcPr>
          <w:p w:rsidR="00C31115" w:rsidRDefault="00C31115">
            <w:pPr>
              <w:pStyle w:val="ConsPlusNormal"/>
              <w:jc w:val="center"/>
            </w:pPr>
            <w:r>
              <w:t>6,03</w:t>
            </w:r>
          </w:p>
        </w:tc>
        <w:tc>
          <w:tcPr>
            <w:tcW w:w="1361" w:type="dxa"/>
          </w:tcPr>
          <w:p w:rsidR="00C31115" w:rsidRDefault="00C31115">
            <w:pPr>
              <w:pStyle w:val="ConsPlusNormal"/>
              <w:jc w:val="center"/>
            </w:pPr>
            <w:r>
              <w:t>83,5%</w:t>
            </w:r>
          </w:p>
        </w:tc>
        <w:tc>
          <w:tcPr>
            <w:tcW w:w="1191" w:type="dxa"/>
          </w:tcPr>
          <w:p w:rsidR="00C31115" w:rsidRDefault="00C31115">
            <w:pPr>
              <w:pStyle w:val="ConsPlusNormal"/>
              <w:jc w:val="center"/>
            </w:pPr>
            <w:r>
              <w:t>30,1%</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&gt; 8,40</w:t>
            </w:r>
          </w:p>
        </w:tc>
        <w:tc>
          <w:tcPr>
            <w:tcW w:w="1191" w:type="dxa"/>
          </w:tcPr>
          <w:p w:rsidR="00C31115" w:rsidRDefault="00C31115">
            <w:pPr>
              <w:pStyle w:val="ConsPlusNormal"/>
              <w:jc w:val="center"/>
            </w:pPr>
            <w:r>
              <w:t>92,6%</w:t>
            </w:r>
          </w:p>
        </w:tc>
        <w:tc>
          <w:tcPr>
            <w:tcW w:w="1020" w:type="dxa"/>
          </w:tcPr>
          <w:p w:rsidR="00C31115" w:rsidRDefault="00C31115">
            <w:pPr>
              <w:pStyle w:val="ConsPlusNormal"/>
              <w:jc w:val="center"/>
            </w:pPr>
            <w:r>
              <w:t>35,5%</w:t>
            </w:r>
          </w:p>
        </w:tc>
        <w:tc>
          <w:tcPr>
            <w:tcW w:w="1191" w:type="dxa"/>
          </w:tcPr>
          <w:p w:rsidR="00C31115" w:rsidRDefault="00C31115">
            <w:pPr>
              <w:pStyle w:val="ConsPlusNormal"/>
              <w:jc w:val="center"/>
            </w:pPr>
            <w:r>
              <w:t>6,96</w:t>
            </w:r>
          </w:p>
        </w:tc>
        <w:tc>
          <w:tcPr>
            <w:tcW w:w="1361" w:type="dxa"/>
          </w:tcPr>
          <w:p w:rsidR="00C31115" w:rsidRDefault="00C31115">
            <w:pPr>
              <w:pStyle w:val="ConsPlusNormal"/>
              <w:jc w:val="center"/>
            </w:pPr>
            <w:r>
              <w:t>85,7%</w:t>
            </w:r>
          </w:p>
        </w:tc>
        <w:tc>
          <w:tcPr>
            <w:tcW w:w="1191" w:type="dxa"/>
          </w:tcPr>
          <w:p w:rsidR="00C31115" w:rsidRDefault="00C31115">
            <w:pPr>
              <w:pStyle w:val="ConsPlusNormal"/>
              <w:jc w:val="center"/>
            </w:pPr>
            <w:r>
              <w:t>31,4%</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7,65</w:t>
            </w:r>
          </w:p>
        </w:tc>
        <w:tc>
          <w:tcPr>
            <w:tcW w:w="1361" w:type="dxa"/>
          </w:tcPr>
          <w:p w:rsidR="00C31115" w:rsidRDefault="00C31115">
            <w:pPr>
              <w:pStyle w:val="ConsPlusNormal"/>
              <w:jc w:val="center"/>
            </w:pPr>
            <w:r>
              <w:t>87,0%</w:t>
            </w:r>
          </w:p>
        </w:tc>
        <w:tc>
          <w:tcPr>
            <w:tcW w:w="1191" w:type="dxa"/>
          </w:tcPr>
          <w:p w:rsidR="00C31115" w:rsidRDefault="00C31115">
            <w:pPr>
              <w:pStyle w:val="ConsPlusNormal"/>
              <w:jc w:val="center"/>
            </w:pPr>
            <w:r>
              <w:t>32,2%</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9,27</w:t>
            </w:r>
          </w:p>
        </w:tc>
        <w:tc>
          <w:tcPr>
            <w:tcW w:w="1361" w:type="dxa"/>
          </w:tcPr>
          <w:p w:rsidR="00C31115" w:rsidRDefault="00C31115">
            <w:pPr>
              <w:pStyle w:val="ConsPlusNormal"/>
              <w:jc w:val="center"/>
            </w:pPr>
            <w:r>
              <w:t>89,3%</w:t>
            </w:r>
          </w:p>
        </w:tc>
        <w:tc>
          <w:tcPr>
            <w:tcW w:w="1191" w:type="dxa"/>
          </w:tcPr>
          <w:p w:rsidR="00C31115" w:rsidRDefault="00C31115">
            <w:pPr>
              <w:pStyle w:val="ConsPlusNormal"/>
              <w:jc w:val="center"/>
            </w:pPr>
            <w:r>
              <w:t>33,6%</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10,72</w:t>
            </w:r>
          </w:p>
        </w:tc>
        <w:tc>
          <w:tcPr>
            <w:tcW w:w="1361" w:type="dxa"/>
          </w:tcPr>
          <w:p w:rsidR="00C31115" w:rsidRDefault="00C31115">
            <w:pPr>
              <w:pStyle w:val="ConsPlusNormal"/>
              <w:jc w:val="center"/>
            </w:pPr>
            <w:r>
              <w:t>90,7%</w:t>
            </w:r>
          </w:p>
        </w:tc>
        <w:tc>
          <w:tcPr>
            <w:tcW w:w="1191" w:type="dxa"/>
          </w:tcPr>
          <w:p w:rsidR="00C31115" w:rsidRDefault="00C31115">
            <w:pPr>
              <w:pStyle w:val="ConsPlusNormal"/>
              <w:jc w:val="center"/>
            </w:pPr>
            <w:r>
              <w:t>34,4%</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11,63</w:t>
            </w:r>
          </w:p>
        </w:tc>
        <w:tc>
          <w:tcPr>
            <w:tcW w:w="1361" w:type="dxa"/>
          </w:tcPr>
          <w:p w:rsidR="00C31115" w:rsidRDefault="00C31115">
            <w:pPr>
              <w:pStyle w:val="ConsPlusNormal"/>
              <w:jc w:val="center"/>
            </w:pPr>
            <w:r>
              <w:t>91,4%</w:t>
            </w:r>
          </w:p>
        </w:tc>
        <w:tc>
          <w:tcPr>
            <w:tcW w:w="1191" w:type="dxa"/>
          </w:tcPr>
          <w:p w:rsidR="00C31115" w:rsidRDefault="00C31115">
            <w:pPr>
              <w:pStyle w:val="ConsPlusNormal"/>
              <w:jc w:val="center"/>
            </w:pPr>
            <w:r>
              <w:t>34,9%</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1,04</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1,66</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0,62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1,00</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П4-15-1</w:t>
      </w:r>
    </w:p>
    <w:p w:rsidR="00C31115" w:rsidRDefault="00C31115">
      <w:pPr>
        <w:pStyle w:val="ConsPlusNormal"/>
        <w:jc w:val="both"/>
      </w:pPr>
    </w:p>
    <w:p w:rsidR="00C31115" w:rsidRDefault="00C31115">
      <w:pPr>
        <w:pStyle w:val="ConsPlusTitle"/>
        <w:jc w:val="center"/>
      </w:pPr>
      <w:bookmarkStart w:id="67" w:name="P10433"/>
      <w:bookmarkEnd w:id="67"/>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бассейнов и водно-спортивных</w:t>
      </w:r>
    </w:p>
    <w:p w:rsidR="00C31115" w:rsidRDefault="00C31115">
      <w:pPr>
        <w:pStyle w:val="ConsPlusTitle"/>
        <w:jc w:val="center"/>
      </w:pPr>
      <w:r>
        <w:t>комплексов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59,2</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48,2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61,3</w:t>
            </w:r>
          </w:p>
        </w:tc>
        <w:tc>
          <w:tcPr>
            <w:tcW w:w="1191" w:type="dxa"/>
          </w:tcPr>
          <w:p w:rsidR="00C31115" w:rsidRDefault="00C31115">
            <w:pPr>
              <w:pStyle w:val="ConsPlusNormal"/>
              <w:jc w:val="center"/>
            </w:pPr>
            <w:r>
              <w:t>3,4%</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51,3</w:t>
            </w:r>
          </w:p>
        </w:tc>
        <w:tc>
          <w:tcPr>
            <w:tcW w:w="1361" w:type="dxa"/>
          </w:tcPr>
          <w:p w:rsidR="00C31115" w:rsidRDefault="00C31115">
            <w:pPr>
              <w:pStyle w:val="ConsPlusNormal"/>
              <w:jc w:val="center"/>
            </w:pPr>
            <w:r>
              <w:t>4,0%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63,7</w:t>
            </w:r>
          </w:p>
        </w:tc>
        <w:tc>
          <w:tcPr>
            <w:tcW w:w="1191" w:type="dxa"/>
          </w:tcPr>
          <w:p w:rsidR="00C31115" w:rsidRDefault="00C31115">
            <w:pPr>
              <w:pStyle w:val="ConsPlusNormal"/>
              <w:jc w:val="center"/>
            </w:pPr>
            <w:r>
              <w:t>7,0%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55,5</w:t>
            </w:r>
          </w:p>
        </w:tc>
        <w:tc>
          <w:tcPr>
            <w:tcW w:w="1361" w:type="dxa"/>
          </w:tcPr>
          <w:p w:rsidR="00C31115" w:rsidRDefault="00C31115">
            <w:pPr>
              <w:pStyle w:val="ConsPlusNormal"/>
              <w:jc w:val="center"/>
            </w:pPr>
            <w:r>
              <w:t>11,3%</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64,7</w:t>
            </w:r>
          </w:p>
        </w:tc>
        <w:tc>
          <w:tcPr>
            <w:tcW w:w="1191" w:type="dxa"/>
          </w:tcPr>
          <w:p w:rsidR="00C31115" w:rsidRDefault="00C31115">
            <w:pPr>
              <w:pStyle w:val="ConsPlusNormal"/>
              <w:jc w:val="center"/>
            </w:pPr>
            <w:r>
              <w:t>8,4%</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58,1</w:t>
            </w:r>
          </w:p>
        </w:tc>
        <w:tc>
          <w:tcPr>
            <w:tcW w:w="1361" w:type="dxa"/>
          </w:tcPr>
          <w:p w:rsidR="00C31115" w:rsidRDefault="00C31115">
            <w:pPr>
              <w:pStyle w:val="ConsPlusNormal"/>
              <w:jc w:val="center"/>
            </w:pPr>
            <w:r>
              <w:t>15,3%</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66,8</w:t>
            </w:r>
          </w:p>
        </w:tc>
        <w:tc>
          <w:tcPr>
            <w:tcW w:w="1191" w:type="dxa"/>
          </w:tcPr>
          <w:p w:rsidR="00C31115" w:rsidRDefault="00C31115">
            <w:pPr>
              <w:pStyle w:val="ConsPlusNormal"/>
              <w:jc w:val="center"/>
            </w:pPr>
            <w:r>
              <w:t>11,3%</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60,1</w:t>
            </w:r>
          </w:p>
        </w:tc>
        <w:tc>
          <w:tcPr>
            <w:tcW w:w="1361" w:type="dxa"/>
          </w:tcPr>
          <w:p w:rsidR="00C31115" w:rsidRDefault="00C31115">
            <w:pPr>
              <w:pStyle w:val="ConsPlusNormal"/>
              <w:jc w:val="center"/>
            </w:pPr>
            <w:r>
              <w:t>18,0%</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68,0</w:t>
            </w:r>
          </w:p>
        </w:tc>
        <w:tc>
          <w:tcPr>
            <w:tcW w:w="1191" w:type="dxa"/>
          </w:tcPr>
          <w:p w:rsidR="00C31115" w:rsidRDefault="00C31115">
            <w:pPr>
              <w:pStyle w:val="ConsPlusNormal"/>
              <w:jc w:val="center"/>
            </w:pPr>
            <w:r>
              <w:t>12,9%</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62,0</w:t>
            </w:r>
          </w:p>
        </w:tc>
        <w:tc>
          <w:tcPr>
            <w:tcW w:w="1361" w:type="dxa"/>
          </w:tcPr>
          <w:p w:rsidR="00C31115" w:rsidRDefault="00C31115">
            <w:pPr>
              <w:pStyle w:val="ConsPlusNormal"/>
              <w:jc w:val="center"/>
            </w:pPr>
            <w:r>
              <w:t>20,6%</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71,2</w:t>
            </w:r>
          </w:p>
        </w:tc>
        <w:tc>
          <w:tcPr>
            <w:tcW w:w="1191" w:type="dxa"/>
          </w:tcPr>
          <w:p w:rsidR="00C31115" w:rsidRDefault="00C31115">
            <w:pPr>
              <w:pStyle w:val="ConsPlusNormal"/>
              <w:jc w:val="center"/>
            </w:pPr>
            <w:r>
              <w:t>16,9%</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64,2</w:t>
            </w:r>
          </w:p>
        </w:tc>
        <w:tc>
          <w:tcPr>
            <w:tcW w:w="1361" w:type="dxa"/>
          </w:tcPr>
          <w:p w:rsidR="00C31115" w:rsidRDefault="00C31115">
            <w:pPr>
              <w:pStyle w:val="ConsPlusNormal"/>
              <w:jc w:val="center"/>
            </w:pPr>
            <w:r>
              <w:t>23,3%</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72,4</w:t>
            </w:r>
          </w:p>
        </w:tc>
        <w:tc>
          <w:tcPr>
            <w:tcW w:w="1191" w:type="dxa"/>
          </w:tcPr>
          <w:p w:rsidR="00C31115" w:rsidRDefault="00C31115">
            <w:pPr>
              <w:pStyle w:val="ConsPlusNormal"/>
              <w:jc w:val="center"/>
            </w:pPr>
            <w:r>
              <w:t>18,3%</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66,3</w:t>
            </w:r>
          </w:p>
        </w:tc>
        <w:tc>
          <w:tcPr>
            <w:tcW w:w="1361" w:type="dxa"/>
          </w:tcPr>
          <w:p w:rsidR="00C31115" w:rsidRDefault="00C31115">
            <w:pPr>
              <w:pStyle w:val="ConsPlusNormal"/>
              <w:jc w:val="center"/>
            </w:pPr>
            <w:r>
              <w:t>25,8%</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73,4</w:t>
            </w:r>
          </w:p>
        </w:tc>
        <w:tc>
          <w:tcPr>
            <w:tcW w:w="1191" w:type="dxa"/>
          </w:tcPr>
          <w:p w:rsidR="00C31115" w:rsidRDefault="00C31115">
            <w:pPr>
              <w:pStyle w:val="ConsPlusNormal"/>
              <w:jc w:val="center"/>
            </w:pPr>
            <w:r>
              <w:t>19,4%</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70,3</w:t>
            </w:r>
          </w:p>
        </w:tc>
        <w:tc>
          <w:tcPr>
            <w:tcW w:w="1361" w:type="dxa"/>
          </w:tcPr>
          <w:p w:rsidR="00C31115" w:rsidRDefault="00C31115">
            <w:pPr>
              <w:pStyle w:val="ConsPlusNormal"/>
              <w:jc w:val="center"/>
            </w:pPr>
            <w:r>
              <w:t>29,9%</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74,9</w:t>
            </w:r>
          </w:p>
        </w:tc>
        <w:tc>
          <w:tcPr>
            <w:tcW w:w="1191" w:type="dxa"/>
          </w:tcPr>
          <w:p w:rsidR="00C31115" w:rsidRDefault="00C31115">
            <w:pPr>
              <w:pStyle w:val="ConsPlusNormal"/>
              <w:jc w:val="center"/>
            </w:pPr>
            <w:r>
              <w:t>21,0%</w:t>
            </w:r>
          </w:p>
        </w:tc>
        <w:tc>
          <w:tcPr>
            <w:tcW w:w="1020" w:type="dxa"/>
          </w:tcPr>
          <w:p w:rsidR="00C31115" w:rsidRDefault="00C31115">
            <w:pPr>
              <w:pStyle w:val="ConsPlusNormal"/>
              <w:jc w:val="center"/>
            </w:pPr>
            <w:r>
              <w:t>2,1%</w:t>
            </w:r>
          </w:p>
        </w:tc>
        <w:tc>
          <w:tcPr>
            <w:tcW w:w="1191" w:type="dxa"/>
          </w:tcPr>
          <w:p w:rsidR="00C31115" w:rsidRDefault="00C31115">
            <w:pPr>
              <w:pStyle w:val="ConsPlusNormal"/>
              <w:jc w:val="center"/>
            </w:pPr>
            <w:r>
              <w:t>71,8</w:t>
            </w:r>
          </w:p>
        </w:tc>
        <w:tc>
          <w:tcPr>
            <w:tcW w:w="1361" w:type="dxa"/>
          </w:tcPr>
          <w:p w:rsidR="00C31115" w:rsidRDefault="00C31115">
            <w:pPr>
              <w:pStyle w:val="ConsPlusNormal"/>
              <w:jc w:val="center"/>
            </w:pPr>
            <w:r>
              <w:t>31,4%</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78,1</w:t>
            </w:r>
          </w:p>
        </w:tc>
        <w:tc>
          <w:tcPr>
            <w:tcW w:w="1191" w:type="dxa"/>
          </w:tcPr>
          <w:p w:rsidR="00C31115" w:rsidRDefault="00C31115">
            <w:pPr>
              <w:pStyle w:val="ConsPlusNormal"/>
              <w:jc w:val="center"/>
            </w:pPr>
            <w:r>
              <w:t>24,2%</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73,1</w:t>
            </w:r>
          </w:p>
        </w:tc>
        <w:tc>
          <w:tcPr>
            <w:tcW w:w="1361" w:type="dxa"/>
          </w:tcPr>
          <w:p w:rsidR="00C31115" w:rsidRDefault="00C31115">
            <w:pPr>
              <w:pStyle w:val="ConsPlusNormal"/>
              <w:jc w:val="center"/>
            </w:pPr>
            <w:r>
              <w:t>32,6%</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80,8</w:t>
            </w:r>
          </w:p>
        </w:tc>
        <w:tc>
          <w:tcPr>
            <w:tcW w:w="1191" w:type="dxa"/>
          </w:tcPr>
          <w:p w:rsidR="00C31115" w:rsidRDefault="00C31115">
            <w:pPr>
              <w:pStyle w:val="ConsPlusNormal"/>
              <w:jc w:val="center"/>
            </w:pPr>
            <w:r>
              <w:t>26,7%</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74,5</w:t>
            </w:r>
          </w:p>
        </w:tc>
        <w:tc>
          <w:tcPr>
            <w:tcW w:w="1361" w:type="dxa"/>
          </w:tcPr>
          <w:p w:rsidR="00C31115" w:rsidRDefault="00C31115">
            <w:pPr>
              <w:pStyle w:val="ConsPlusNormal"/>
              <w:jc w:val="center"/>
            </w:pPr>
            <w:r>
              <w:t>34,0%</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82,8</w:t>
            </w:r>
          </w:p>
        </w:tc>
        <w:tc>
          <w:tcPr>
            <w:tcW w:w="1191" w:type="dxa"/>
          </w:tcPr>
          <w:p w:rsidR="00C31115" w:rsidRDefault="00C31115">
            <w:pPr>
              <w:pStyle w:val="ConsPlusNormal"/>
              <w:jc w:val="center"/>
            </w:pPr>
            <w:r>
              <w:t>28,5%</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77,0</w:t>
            </w:r>
          </w:p>
        </w:tc>
        <w:tc>
          <w:tcPr>
            <w:tcW w:w="1361" w:type="dxa"/>
          </w:tcPr>
          <w:p w:rsidR="00C31115" w:rsidRDefault="00C31115">
            <w:pPr>
              <w:pStyle w:val="ConsPlusNormal"/>
              <w:jc w:val="center"/>
            </w:pPr>
            <w:r>
              <w:t>36,1%</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85,1</w:t>
            </w:r>
          </w:p>
        </w:tc>
        <w:tc>
          <w:tcPr>
            <w:tcW w:w="1191" w:type="dxa"/>
          </w:tcPr>
          <w:p w:rsidR="00C31115" w:rsidRDefault="00C31115">
            <w:pPr>
              <w:pStyle w:val="ConsPlusNormal"/>
              <w:jc w:val="center"/>
            </w:pPr>
            <w:r>
              <w:t>30,4%</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78,0</w:t>
            </w:r>
          </w:p>
        </w:tc>
        <w:tc>
          <w:tcPr>
            <w:tcW w:w="1361" w:type="dxa"/>
          </w:tcPr>
          <w:p w:rsidR="00C31115" w:rsidRDefault="00C31115">
            <w:pPr>
              <w:pStyle w:val="ConsPlusNormal"/>
              <w:jc w:val="center"/>
            </w:pPr>
            <w:r>
              <w:t>36,9%</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87,2</w:t>
            </w:r>
          </w:p>
        </w:tc>
        <w:tc>
          <w:tcPr>
            <w:tcW w:w="1191" w:type="dxa"/>
          </w:tcPr>
          <w:p w:rsidR="00C31115" w:rsidRDefault="00C31115">
            <w:pPr>
              <w:pStyle w:val="ConsPlusNormal"/>
              <w:jc w:val="center"/>
            </w:pPr>
            <w:r>
              <w:t>32,1%</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79,6</w:t>
            </w:r>
          </w:p>
        </w:tc>
        <w:tc>
          <w:tcPr>
            <w:tcW w:w="1361" w:type="dxa"/>
          </w:tcPr>
          <w:p w:rsidR="00C31115" w:rsidRDefault="00C31115">
            <w:pPr>
              <w:pStyle w:val="ConsPlusNormal"/>
              <w:jc w:val="center"/>
            </w:pPr>
            <w:r>
              <w:t>38,2%</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89,6</w:t>
            </w:r>
          </w:p>
        </w:tc>
        <w:tc>
          <w:tcPr>
            <w:tcW w:w="1191" w:type="dxa"/>
          </w:tcPr>
          <w:p w:rsidR="00C31115" w:rsidRDefault="00C31115">
            <w:pPr>
              <w:pStyle w:val="ConsPlusNormal"/>
              <w:jc w:val="center"/>
            </w:pPr>
            <w:r>
              <w:t>33,9%</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81,4</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93,5</w:t>
            </w:r>
          </w:p>
        </w:tc>
        <w:tc>
          <w:tcPr>
            <w:tcW w:w="1191" w:type="dxa"/>
          </w:tcPr>
          <w:p w:rsidR="00C31115" w:rsidRDefault="00C31115">
            <w:pPr>
              <w:pStyle w:val="ConsPlusNormal"/>
              <w:jc w:val="center"/>
            </w:pPr>
            <w:r>
              <w:t>36,7%</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84,5</w:t>
            </w:r>
          </w:p>
        </w:tc>
        <w:tc>
          <w:tcPr>
            <w:tcW w:w="1361" w:type="dxa"/>
          </w:tcPr>
          <w:p w:rsidR="00C31115" w:rsidRDefault="00C31115">
            <w:pPr>
              <w:pStyle w:val="ConsPlusNormal"/>
              <w:jc w:val="center"/>
            </w:pPr>
            <w:r>
              <w:t>41,8%</w:t>
            </w:r>
          </w:p>
        </w:tc>
        <w:tc>
          <w:tcPr>
            <w:tcW w:w="1191" w:type="dxa"/>
          </w:tcPr>
          <w:p w:rsidR="00C31115" w:rsidRDefault="00C31115">
            <w:pPr>
              <w:pStyle w:val="ConsPlusNormal"/>
              <w:jc w:val="center"/>
            </w:pPr>
            <w:r>
              <w:t>5,1%</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96,8</w:t>
            </w:r>
          </w:p>
        </w:tc>
        <w:tc>
          <w:tcPr>
            <w:tcW w:w="1191" w:type="dxa"/>
          </w:tcPr>
          <w:p w:rsidR="00C31115" w:rsidRDefault="00C31115">
            <w:pPr>
              <w:pStyle w:val="ConsPlusNormal"/>
              <w:jc w:val="center"/>
            </w:pPr>
            <w:r>
              <w:t>38,8%</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87,2</w:t>
            </w:r>
          </w:p>
        </w:tc>
        <w:tc>
          <w:tcPr>
            <w:tcW w:w="1361" w:type="dxa"/>
          </w:tcPr>
          <w:p w:rsidR="00C31115" w:rsidRDefault="00C31115">
            <w:pPr>
              <w:pStyle w:val="ConsPlusNormal"/>
              <w:jc w:val="center"/>
            </w:pPr>
            <w:r>
              <w:t>43,5%</w:t>
            </w:r>
          </w:p>
        </w:tc>
        <w:tc>
          <w:tcPr>
            <w:tcW w:w="1191" w:type="dxa"/>
          </w:tcPr>
          <w:p w:rsidR="00C31115" w:rsidRDefault="00C31115">
            <w:pPr>
              <w:pStyle w:val="ConsPlusNormal"/>
              <w:jc w:val="center"/>
            </w:pPr>
            <w:r>
              <w:t>6,1%</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98,1</w:t>
            </w:r>
          </w:p>
        </w:tc>
        <w:tc>
          <w:tcPr>
            <w:tcW w:w="1191" w:type="dxa"/>
          </w:tcPr>
          <w:p w:rsidR="00C31115" w:rsidRDefault="00C31115">
            <w:pPr>
              <w:pStyle w:val="ConsPlusNormal"/>
              <w:jc w:val="center"/>
            </w:pPr>
            <w:r>
              <w:t>39,6%</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89,1</w:t>
            </w:r>
          </w:p>
        </w:tc>
        <w:tc>
          <w:tcPr>
            <w:tcW w:w="1361" w:type="dxa"/>
          </w:tcPr>
          <w:p w:rsidR="00C31115" w:rsidRDefault="00C31115">
            <w:pPr>
              <w:pStyle w:val="ConsPlusNormal"/>
              <w:jc w:val="center"/>
            </w:pPr>
            <w:r>
              <w:t>44,7%</w:t>
            </w:r>
          </w:p>
        </w:tc>
        <w:tc>
          <w:tcPr>
            <w:tcW w:w="1191" w:type="dxa"/>
          </w:tcPr>
          <w:p w:rsidR="00C31115" w:rsidRDefault="00C31115">
            <w:pPr>
              <w:pStyle w:val="ConsPlusNormal"/>
              <w:jc w:val="center"/>
            </w:pPr>
            <w:r>
              <w:t>6,8%</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100,9</w:t>
            </w:r>
          </w:p>
        </w:tc>
        <w:tc>
          <w:tcPr>
            <w:tcW w:w="1191" w:type="dxa"/>
          </w:tcPr>
          <w:p w:rsidR="00C31115" w:rsidRDefault="00C31115">
            <w:pPr>
              <w:pStyle w:val="ConsPlusNormal"/>
              <w:jc w:val="center"/>
            </w:pPr>
            <w:r>
              <w:t>41,3%</w:t>
            </w:r>
          </w:p>
        </w:tc>
        <w:tc>
          <w:tcPr>
            <w:tcW w:w="1020" w:type="dxa"/>
          </w:tcPr>
          <w:p w:rsidR="00C31115" w:rsidRDefault="00C31115">
            <w:pPr>
              <w:pStyle w:val="ConsPlusNormal"/>
              <w:jc w:val="center"/>
            </w:pPr>
            <w:r>
              <w:t>4,8%</w:t>
            </w:r>
          </w:p>
        </w:tc>
        <w:tc>
          <w:tcPr>
            <w:tcW w:w="1191" w:type="dxa"/>
          </w:tcPr>
          <w:p w:rsidR="00C31115" w:rsidRDefault="00C31115">
            <w:pPr>
              <w:pStyle w:val="ConsPlusNormal"/>
              <w:jc w:val="center"/>
            </w:pPr>
            <w:r>
              <w:t>90,4</w:t>
            </w:r>
          </w:p>
        </w:tc>
        <w:tc>
          <w:tcPr>
            <w:tcW w:w="1361" w:type="dxa"/>
          </w:tcPr>
          <w:p w:rsidR="00C31115" w:rsidRDefault="00C31115">
            <w:pPr>
              <w:pStyle w:val="ConsPlusNormal"/>
              <w:jc w:val="center"/>
            </w:pPr>
            <w:r>
              <w:t>45,5%</w:t>
            </w:r>
          </w:p>
        </w:tc>
        <w:tc>
          <w:tcPr>
            <w:tcW w:w="1191" w:type="dxa"/>
          </w:tcPr>
          <w:p w:rsidR="00C31115" w:rsidRDefault="00C31115">
            <w:pPr>
              <w:pStyle w:val="ConsPlusNormal"/>
              <w:jc w:val="center"/>
            </w:pPr>
            <w:r>
              <w:t>7,3%</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102,5</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92,2</w:t>
            </w:r>
          </w:p>
        </w:tc>
        <w:tc>
          <w:tcPr>
            <w:tcW w:w="1361" w:type="dxa"/>
          </w:tcPr>
          <w:p w:rsidR="00C31115" w:rsidRDefault="00C31115">
            <w:pPr>
              <w:pStyle w:val="ConsPlusNormal"/>
              <w:jc w:val="center"/>
            </w:pPr>
            <w:r>
              <w:t>46,6%</w:t>
            </w:r>
          </w:p>
        </w:tc>
        <w:tc>
          <w:tcPr>
            <w:tcW w:w="1191" w:type="dxa"/>
          </w:tcPr>
          <w:p w:rsidR="00C31115" w:rsidRDefault="00C31115">
            <w:pPr>
              <w:pStyle w:val="ConsPlusNormal"/>
              <w:jc w:val="center"/>
            </w:pPr>
            <w:r>
              <w:t>7,9%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105,1</w:t>
            </w:r>
          </w:p>
        </w:tc>
        <w:tc>
          <w:tcPr>
            <w:tcW w:w="1191" w:type="dxa"/>
          </w:tcPr>
          <w:p w:rsidR="00C31115" w:rsidRDefault="00C31115">
            <w:pPr>
              <w:pStyle w:val="ConsPlusNormal"/>
              <w:jc w:val="center"/>
            </w:pPr>
            <w:r>
              <w:t>43,6%</w:t>
            </w:r>
          </w:p>
        </w:tc>
        <w:tc>
          <w:tcPr>
            <w:tcW w:w="1020" w:type="dxa"/>
          </w:tcPr>
          <w:p w:rsidR="00C31115" w:rsidRDefault="00C31115">
            <w:pPr>
              <w:pStyle w:val="ConsPlusNormal"/>
              <w:jc w:val="center"/>
            </w:pPr>
            <w:r>
              <w:t>6,2%</w:t>
            </w:r>
          </w:p>
        </w:tc>
        <w:tc>
          <w:tcPr>
            <w:tcW w:w="1191" w:type="dxa"/>
          </w:tcPr>
          <w:p w:rsidR="00C31115" w:rsidRDefault="00C31115">
            <w:pPr>
              <w:pStyle w:val="ConsPlusNormal"/>
              <w:jc w:val="center"/>
            </w:pPr>
            <w:r>
              <w:t>94,1</w:t>
            </w:r>
          </w:p>
        </w:tc>
        <w:tc>
          <w:tcPr>
            <w:tcW w:w="1361" w:type="dxa"/>
          </w:tcPr>
          <w:p w:rsidR="00C31115" w:rsidRDefault="00C31115">
            <w:pPr>
              <w:pStyle w:val="ConsPlusNormal"/>
              <w:jc w:val="center"/>
            </w:pPr>
            <w:r>
              <w:t>47,7%</w:t>
            </w:r>
          </w:p>
        </w:tc>
        <w:tc>
          <w:tcPr>
            <w:tcW w:w="1191" w:type="dxa"/>
          </w:tcPr>
          <w:p w:rsidR="00C31115" w:rsidRDefault="00C31115">
            <w:pPr>
              <w:pStyle w:val="ConsPlusNormal"/>
              <w:jc w:val="center"/>
            </w:pPr>
            <w:r>
              <w:t>8,6%</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108,6</w:t>
            </w:r>
          </w:p>
        </w:tc>
        <w:tc>
          <w:tcPr>
            <w:tcW w:w="1191" w:type="dxa"/>
          </w:tcPr>
          <w:p w:rsidR="00C31115" w:rsidRDefault="00C31115">
            <w:pPr>
              <w:pStyle w:val="ConsPlusNormal"/>
              <w:jc w:val="center"/>
            </w:pPr>
            <w:r>
              <w:t>45,5%</w:t>
            </w:r>
          </w:p>
        </w:tc>
        <w:tc>
          <w:tcPr>
            <w:tcW w:w="1020" w:type="dxa"/>
          </w:tcPr>
          <w:p w:rsidR="00C31115" w:rsidRDefault="00C31115">
            <w:pPr>
              <w:pStyle w:val="ConsPlusNormal"/>
              <w:jc w:val="center"/>
            </w:pPr>
            <w:r>
              <w:t>7,3%</w:t>
            </w:r>
          </w:p>
        </w:tc>
        <w:tc>
          <w:tcPr>
            <w:tcW w:w="1191" w:type="dxa"/>
          </w:tcPr>
          <w:p w:rsidR="00C31115" w:rsidRDefault="00C31115">
            <w:pPr>
              <w:pStyle w:val="ConsPlusNormal"/>
              <w:jc w:val="center"/>
            </w:pPr>
            <w:r>
              <w:t>96,3</w:t>
            </w:r>
          </w:p>
        </w:tc>
        <w:tc>
          <w:tcPr>
            <w:tcW w:w="1361" w:type="dxa"/>
          </w:tcPr>
          <w:p w:rsidR="00C31115" w:rsidRDefault="00C31115">
            <w:pPr>
              <w:pStyle w:val="ConsPlusNormal"/>
              <w:jc w:val="center"/>
            </w:pPr>
            <w:r>
              <w:t>48,9%</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110,1</w:t>
            </w:r>
          </w:p>
        </w:tc>
        <w:tc>
          <w:tcPr>
            <w:tcW w:w="1191" w:type="dxa"/>
          </w:tcPr>
          <w:p w:rsidR="00C31115" w:rsidRDefault="00C31115">
            <w:pPr>
              <w:pStyle w:val="ConsPlusNormal"/>
              <w:jc w:val="center"/>
            </w:pPr>
            <w:r>
              <w:t>46,2%</w:t>
            </w:r>
          </w:p>
        </w:tc>
        <w:tc>
          <w:tcPr>
            <w:tcW w:w="1020" w:type="dxa"/>
          </w:tcPr>
          <w:p w:rsidR="00C31115" w:rsidRDefault="00C31115">
            <w:pPr>
              <w:pStyle w:val="ConsPlusNormal"/>
              <w:jc w:val="center"/>
            </w:pPr>
            <w:r>
              <w:t>7,7%</w:t>
            </w:r>
          </w:p>
        </w:tc>
        <w:tc>
          <w:tcPr>
            <w:tcW w:w="1191" w:type="dxa"/>
          </w:tcPr>
          <w:p w:rsidR="00C31115" w:rsidRDefault="00C31115">
            <w:pPr>
              <w:pStyle w:val="ConsPlusNormal"/>
              <w:jc w:val="center"/>
            </w:pPr>
            <w:r>
              <w:t>98,6</w:t>
            </w:r>
          </w:p>
        </w:tc>
        <w:tc>
          <w:tcPr>
            <w:tcW w:w="1361" w:type="dxa"/>
          </w:tcPr>
          <w:p w:rsidR="00C31115" w:rsidRDefault="00C31115">
            <w:pPr>
              <w:pStyle w:val="ConsPlusNormal"/>
              <w:jc w:val="center"/>
            </w:pPr>
            <w:r>
              <w:t>50,1%</w:t>
            </w:r>
          </w:p>
        </w:tc>
        <w:tc>
          <w:tcPr>
            <w:tcW w:w="1191" w:type="dxa"/>
          </w:tcPr>
          <w:p w:rsidR="00C31115" w:rsidRDefault="00C31115">
            <w:pPr>
              <w:pStyle w:val="ConsPlusNormal"/>
              <w:jc w:val="center"/>
            </w:pPr>
            <w:r>
              <w:t>10,0%</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111,3</w:t>
            </w:r>
          </w:p>
        </w:tc>
        <w:tc>
          <w:tcPr>
            <w:tcW w:w="1191" w:type="dxa"/>
          </w:tcPr>
          <w:p w:rsidR="00C31115" w:rsidRDefault="00C31115">
            <w:pPr>
              <w:pStyle w:val="ConsPlusNormal"/>
              <w:jc w:val="center"/>
            </w:pPr>
            <w:r>
              <w:t>46,8%</w:t>
            </w:r>
          </w:p>
        </w:tc>
        <w:tc>
          <w:tcPr>
            <w:tcW w:w="1020" w:type="dxa"/>
          </w:tcPr>
          <w:p w:rsidR="00C31115" w:rsidRDefault="00C31115">
            <w:pPr>
              <w:pStyle w:val="ConsPlusNormal"/>
              <w:jc w:val="center"/>
            </w:pPr>
            <w:r>
              <w:t>8,1%</w:t>
            </w:r>
          </w:p>
        </w:tc>
        <w:tc>
          <w:tcPr>
            <w:tcW w:w="1191" w:type="dxa"/>
          </w:tcPr>
          <w:p w:rsidR="00C31115" w:rsidRDefault="00C31115">
            <w:pPr>
              <w:pStyle w:val="ConsPlusNormal"/>
              <w:jc w:val="center"/>
            </w:pPr>
            <w:r>
              <w:t>99,5</w:t>
            </w:r>
          </w:p>
        </w:tc>
        <w:tc>
          <w:tcPr>
            <w:tcW w:w="1361" w:type="dxa"/>
          </w:tcPr>
          <w:p w:rsidR="00C31115" w:rsidRDefault="00C31115">
            <w:pPr>
              <w:pStyle w:val="ConsPlusNormal"/>
              <w:jc w:val="center"/>
            </w:pPr>
            <w:r>
              <w:t>50,5%</w:t>
            </w:r>
          </w:p>
        </w:tc>
        <w:tc>
          <w:tcPr>
            <w:tcW w:w="1191" w:type="dxa"/>
          </w:tcPr>
          <w:p w:rsidR="00C31115" w:rsidRDefault="00C31115">
            <w:pPr>
              <w:pStyle w:val="ConsPlusNormal"/>
              <w:jc w:val="center"/>
            </w:pPr>
            <w:r>
              <w:t>10,3%</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113,9</w:t>
            </w:r>
          </w:p>
        </w:tc>
        <w:tc>
          <w:tcPr>
            <w:tcW w:w="1191" w:type="dxa"/>
          </w:tcPr>
          <w:p w:rsidR="00C31115" w:rsidRDefault="00C31115">
            <w:pPr>
              <w:pStyle w:val="ConsPlusNormal"/>
              <w:jc w:val="center"/>
            </w:pPr>
            <w:r>
              <w:t>48,0%</w:t>
            </w:r>
          </w:p>
        </w:tc>
        <w:tc>
          <w:tcPr>
            <w:tcW w:w="1020" w:type="dxa"/>
          </w:tcPr>
          <w:p w:rsidR="00C31115" w:rsidRDefault="00C31115">
            <w:pPr>
              <w:pStyle w:val="ConsPlusNormal"/>
              <w:jc w:val="center"/>
            </w:pPr>
            <w:r>
              <w:t>8,8%</w:t>
            </w:r>
          </w:p>
        </w:tc>
        <w:tc>
          <w:tcPr>
            <w:tcW w:w="1191" w:type="dxa"/>
          </w:tcPr>
          <w:p w:rsidR="00C31115" w:rsidRDefault="00C31115">
            <w:pPr>
              <w:pStyle w:val="ConsPlusNormal"/>
              <w:jc w:val="center"/>
            </w:pPr>
            <w:r>
              <w:t>100,9</w:t>
            </w:r>
          </w:p>
        </w:tc>
        <w:tc>
          <w:tcPr>
            <w:tcW w:w="1361" w:type="dxa"/>
          </w:tcPr>
          <w:p w:rsidR="00C31115" w:rsidRDefault="00C31115">
            <w:pPr>
              <w:pStyle w:val="ConsPlusNormal"/>
              <w:jc w:val="center"/>
            </w:pPr>
            <w:r>
              <w:t>51,2%</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114,8</w:t>
            </w:r>
          </w:p>
        </w:tc>
        <w:tc>
          <w:tcPr>
            <w:tcW w:w="1191" w:type="dxa"/>
          </w:tcPr>
          <w:p w:rsidR="00C31115" w:rsidRDefault="00C31115">
            <w:pPr>
              <w:pStyle w:val="ConsPlusNormal"/>
              <w:jc w:val="center"/>
            </w:pPr>
            <w:r>
              <w:t>48,4%</w:t>
            </w:r>
          </w:p>
        </w:tc>
        <w:tc>
          <w:tcPr>
            <w:tcW w:w="1020" w:type="dxa"/>
          </w:tcPr>
          <w:p w:rsidR="00C31115" w:rsidRDefault="00C31115">
            <w:pPr>
              <w:pStyle w:val="ConsPlusNormal"/>
              <w:jc w:val="center"/>
            </w:pPr>
            <w:r>
              <w:t>9,1%</w:t>
            </w:r>
          </w:p>
        </w:tc>
        <w:tc>
          <w:tcPr>
            <w:tcW w:w="1191" w:type="dxa"/>
          </w:tcPr>
          <w:p w:rsidR="00C31115" w:rsidRDefault="00C31115">
            <w:pPr>
              <w:pStyle w:val="ConsPlusNormal"/>
              <w:jc w:val="center"/>
            </w:pPr>
            <w:r>
              <w:t>102,3</w:t>
            </w:r>
          </w:p>
        </w:tc>
        <w:tc>
          <w:tcPr>
            <w:tcW w:w="1361" w:type="dxa"/>
          </w:tcPr>
          <w:p w:rsidR="00C31115" w:rsidRDefault="00C31115">
            <w:pPr>
              <w:pStyle w:val="ConsPlusNormal"/>
              <w:jc w:val="center"/>
            </w:pPr>
            <w:r>
              <w:t>51,9%</w:t>
            </w:r>
          </w:p>
        </w:tc>
        <w:tc>
          <w:tcPr>
            <w:tcW w:w="1191" w:type="dxa"/>
          </w:tcPr>
          <w:p w:rsidR="00C31115" w:rsidRDefault="00C31115">
            <w:pPr>
              <w:pStyle w:val="ConsPlusNormal"/>
              <w:jc w:val="center"/>
            </w:pPr>
            <w:r>
              <w:t>11,1%</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116,4</w:t>
            </w:r>
          </w:p>
        </w:tc>
        <w:tc>
          <w:tcPr>
            <w:tcW w:w="1191" w:type="dxa"/>
          </w:tcPr>
          <w:p w:rsidR="00C31115" w:rsidRDefault="00C31115">
            <w:pPr>
              <w:pStyle w:val="ConsPlusNormal"/>
              <w:jc w:val="center"/>
            </w:pPr>
            <w:r>
              <w:t>49,1%</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103,9</w:t>
            </w:r>
          </w:p>
        </w:tc>
        <w:tc>
          <w:tcPr>
            <w:tcW w:w="1361" w:type="dxa"/>
          </w:tcPr>
          <w:p w:rsidR="00C31115" w:rsidRDefault="00C31115">
            <w:pPr>
              <w:pStyle w:val="ConsPlusNormal"/>
              <w:jc w:val="center"/>
            </w:pPr>
            <w:r>
              <w:t>52,6%</w:t>
            </w:r>
          </w:p>
        </w:tc>
        <w:tc>
          <w:tcPr>
            <w:tcW w:w="1191" w:type="dxa"/>
          </w:tcPr>
          <w:p w:rsidR="00C31115" w:rsidRDefault="00C31115">
            <w:pPr>
              <w:pStyle w:val="ConsPlusNormal"/>
              <w:jc w:val="center"/>
            </w:pPr>
            <w:r>
              <w:t>11,6%</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118,3</w:t>
            </w:r>
          </w:p>
        </w:tc>
        <w:tc>
          <w:tcPr>
            <w:tcW w:w="1191" w:type="dxa"/>
          </w:tcPr>
          <w:p w:rsidR="00C31115" w:rsidRDefault="00C31115">
            <w:pPr>
              <w:pStyle w:val="ConsPlusNormal"/>
              <w:jc w:val="center"/>
            </w:pPr>
            <w:r>
              <w:t>49,9%</w:t>
            </w:r>
          </w:p>
        </w:tc>
        <w:tc>
          <w:tcPr>
            <w:tcW w:w="1020" w:type="dxa"/>
          </w:tcPr>
          <w:p w:rsidR="00C31115" w:rsidRDefault="00C31115">
            <w:pPr>
              <w:pStyle w:val="ConsPlusNormal"/>
              <w:jc w:val="center"/>
            </w:pPr>
            <w:r>
              <w:t>10,0%</w:t>
            </w:r>
          </w:p>
        </w:tc>
        <w:tc>
          <w:tcPr>
            <w:tcW w:w="1191" w:type="dxa"/>
          </w:tcPr>
          <w:p w:rsidR="00C31115" w:rsidRDefault="00C31115">
            <w:pPr>
              <w:pStyle w:val="ConsPlusNormal"/>
              <w:jc w:val="center"/>
            </w:pPr>
            <w:r>
              <w:t>110,1</w:t>
            </w:r>
          </w:p>
        </w:tc>
        <w:tc>
          <w:tcPr>
            <w:tcW w:w="1361" w:type="dxa"/>
          </w:tcPr>
          <w:p w:rsidR="00C31115" w:rsidRDefault="00C31115">
            <w:pPr>
              <w:pStyle w:val="ConsPlusNormal"/>
              <w:jc w:val="center"/>
            </w:pPr>
            <w:r>
              <w:t>55,3%</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121,1</w:t>
            </w:r>
          </w:p>
        </w:tc>
        <w:tc>
          <w:tcPr>
            <w:tcW w:w="1191" w:type="dxa"/>
          </w:tcPr>
          <w:p w:rsidR="00C31115" w:rsidRDefault="00C31115">
            <w:pPr>
              <w:pStyle w:val="ConsPlusNormal"/>
              <w:jc w:val="center"/>
            </w:pPr>
            <w:r>
              <w:t>51,1%</w:t>
            </w:r>
          </w:p>
        </w:tc>
        <w:tc>
          <w:tcPr>
            <w:tcW w:w="1020" w:type="dxa"/>
          </w:tcPr>
          <w:p w:rsidR="00C31115" w:rsidRDefault="00C31115">
            <w:pPr>
              <w:pStyle w:val="ConsPlusNormal"/>
              <w:jc w:val="center"/>
            </w:pPr>
            <w:r>
              <w:t>10,7%</w:t>
            </w:r>
          </w:p>
        </w:tc>
        <w:tc>
          <w:tcPr>
            <w:tcW w:w="1191" w:type="dxa"/>
          </w:tcPr>
          <w:p w:rsidR="00C31115" w:rsidRDefault="00C31115">
            <w:pPr>
              <w:pStyle w:val="ConsPlusNormal"/>
              <w:jc w:val="center"/>
            </w:pPr>
            <w:r>
              <w:t>113,2</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127,4</w:t>
            </w:r>
          </w:p>
        </w:tc>
        <w:tc>
          <w:tcPr>
            <w:tcW w:w="1191" w:type="dxa"/>
          </w:tcPr>
          <w:p w:rsidR="00C31115" w:rsidRDefault="00C31115">
            <w:pPr>
              <w:pStyle w:val="ConsPlusNormal"/>
              <w:jc w:val="center"/>
            </w:pPr>
            <w:r>
              <w:t>53,5%</w:t>
            </w:r>
          </w:p>
        </w:tc>
        <w:tc>
          <w:tcPr>
            <w:tcW w:w="1020" w:type="dxa"/>
          </w:tcPr>
          <w:p w:rsidR="00C31115" w:rsidRDefault="00C31115">
            <w:pPr>
              <w:pStyle w:val="ConsPlusNormal"/>
              <w:jc w:val="center"/>
            </w:pPr>
            <w:r>
              <w:t>12,1%</w:t>
            </w:r>
          </w:p>
        </w:tc>
        <w:tc>
          <w:tcPr>
            <w:tcW w:w="1191" w:type="dxa"/>
          </w:tcPr>
          <w:p w:rsidR="00C31115" w:rsidRDefault="00C31115">
            <w:pPr>
              <w:pStyle w:val="ConsPlusNormal"/>
              <w:jc w:val="center"/>
            </w:pPr>
            <w:r>
              <w:t>115,9</w:t>
            </w:r>
          </w:p>
        </w:tc>
        <w:tc>
          <w:tcPr>
            <w:tcW w:w="1361" w:type="dxa"/>
          </w:tcPr>
          <w:p w:rsidR="00C31115" w:rsidRDefault="00C31115">
            <w:pPr>
              <w:pStyle w:val="ConsPlusNormal"/>
              <w:jc w:val="center"/>
            </w:pPr>
            <w:r>
              <w:t>57,5%</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133,4</w:t>
            </w:r>
          </w:p>
        </w:tc>
        <w:tc>
          <w:tcPr>
            <w:tcW w:w="1191" w:type="dxa"/>
          </w:tcPr>
          <w:p w:rsidR="00C31115" w:rsidRDefault="00C31115">
            <w:pPr>
              <w:pStyle w:val="ConsPlusNormal"/>
              <w:jc w:val="center"/>
            </w:pPr>
            <w:r>
              <w:t>55,6%</w:t>
            </w:r>
          </w:p>
        </w:tc>
        <w:tc>
          <w:tcPr>
            <w:tcW w:w="1020" w:type="dxa"/>
          </w:tcPr>
          <w:p w:rsidR="00C31115" w:rsidRDefault="00C31115">
            <w:pPr>
              <w:pStyle w:val="ConsPlusNormal"/>
              <w:jc w:val="center"/>
            </w:pPr>
            <w:r>
              <w:t>13,4%</w:t>
            </w:r>
          </w:p>
        </w:tc>
        <w:tc>
          <w:tcPr>
            <w:tcW w:w="1191" w:type="dxa"/>
          </w:tcPr>
          <w:p w:rsidR="00C31115" w:rsidRDefault="00C31115">
            <w:pPr>
              <w:pStyle w:val="ConsPlusNormal"/>
              <w:jc w:val="center"/>
            </w:pPr>
            <w:r>
              <w:t>120,5</w:t>
            </w:r>
          </w:p>
        </w:tc>
        <w:tc>
          <w:tcPr>
            <w:tcW w:w="1361" w:type="dxa"/>
          </w:tcPr>
          <w:p w:rsidR="00C31115" w:rsidRDefault="00C31115">
            <w:pPr>
              <w:pStyle w:val="ConsPlusNormal"/>
              <w:jc w:val="center"/>
            </w:pPr>
            <w:r>
              <w:t>59,1%</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136,7</w:t>
            </w:r>
          </w:p>
        </w:tc>
        <w:tc>
          <w:tcPr>
            <w:tcW w:w="1191" w:type="dxa"/>
          </w:tcPr>
          <w:p w:rsidR="00C31115" w:rsidRDefault="00C31115">
            <w:pPr>
              <w:pStyle w:val="ConsPlusNormal"/>
              <w:jc w:val="center"/>
            </w:pPr>
            <w:r>
              <w:t>56,7%</w:t>
            </w:r>
          </w:p>
        </w:tc>
        <w:tc>
          <w:tcPr>
            <w:tcW w:w="1020" w:type="dxa"/>
          </w:tcPr>
          <w:p w:rsidR="00C31115" w:rsidRDefault="00C31115">
            <w:pPr>
              <w:pStyle w:val="ConsPlusNormal"/>
              <w:jc w:val="center"/>
            </w:pPr>
            <w:r>
              <w:t>14,0%</w:t>
            </w:r>
          </w:p>
        </w:tc>
        <w:tc>
          <w:tcPr>
            <w:tcW w:w="1191" w:type="dxa"/>
          </w:tcPr>
          <w:p w:rsidR="00C31115" w:rsidRDefault="00C31115">
            <w:pPr>
              <w:pStyle w:val="ConsPlusNormal"/>
              <w:jc w:val="center"/>
            </w:pPr>
            <w:r>
              <w:t>127,6</w:t>
            </w:r>
          </w:p>
        </w:tc>
        <w:tc>
          <w:tcPr>
            <w:tcW w:w="1361" w:type="dxa"/>
          </w:tcPr>
          <w:p w:rsidR="00C31115" w:rsidRDefault="00C31115">
            <w:pPr>
              <w:pStyle w:val="ConsPlusNormal"/>
              <w:jc w:val="center"/>
            </w:pPr>
            <w:r>
              <w:t>61,4%</w:t>
            </w:r>
          </w:p>
        </w:tc>
        <w:tc>
          <w:tcPr>
            <w:tcW w:w="1191" w:type="dxa"/>
          </w:tcPr>
          <w:p w:rsidR="00C31115" w:rsidRDefault="00C31115">
            <w:pPr>
              <w:pStyle w:val="ConsPlusNormal"/>
              <w:jc w:val="center"/>
            </w:pPr>
            <w:r>
              <w:t>16,9%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141,3</w:t>
            </w:r>
          </w:p>
        </w:tc>
        <w:tc>
          <w:tcPr>
            <w:tcW w:w="1191" w:type="dxa"/>
          </w:tcPr>
          <w:p w:rsidR="00C31115" w:rsidRDefault="00C31115">
            <w:pPr>
              <w:pStyle w:val="ConsPlusNormal"/>
              <w:jc w:val="center"/>
            </w:pPr>
            <w:r>
              <w:t>58,1%</w:t>
            </w:r>
          </w:p>
        </w:tc>
        <w:tc>
          <w:tcPr>
            <w:tcW w:w="1020" w:type="dxa"/>
          </w:tcPr>
          <w:p w:rsidR="00C31115" w:rsidRDefault="00C31115">
            <w:pPr>
              <w:pStyle w:val="ConsPlusNormal"/>
              <w:jc w:val="center"/>
            </w:pPr>
            <w:r>
              <w:t>14,8%</w:t>
            </w:r>
          </w:p>
        </w:tc>
        <w:tc>
          <w:tcPr>
            <w:tcW w:w="1191" w:type="dxa"/>
          </w:tcPr>
          <w:p w:rsidR="00C31115" w:rsidRDefault="00C31115">
            <w:pPr>
              <w:pStyle w:val="ConsPlusNormal"/>
              <w:jc w:val="center"/>
            </w:pPr>
            <w:r>
              <w:t>135,7</w:t>
            </w:r>
          </w:p>
        </w:tc>
        <w:tc>
          <w:tcPr>
            <w:tcW w:w="1361" w:type="dxa"/>
          </w:tcPr>
          <w:p w:rsidR="00C31115" w:rsidRDefault="00C31115">
            <w:pPr>
              <w:pStyle w:val="ConsPlusNormal"/>
              <w:jc w:val="center"/>
            </w:pPr>
            <w:r>
              <w:t>63,7%</w:t>
            </w:r>
          </w:p>
        </w:tc>
        <w:tc>
          <w:tcPr>
            <w:tcW w:w="1191" w:type="dxa"/>
          </w:tcPr>
          <w:p w:rsidR="00C31115" w:rsidRDefault="00C31115">
            <w:pPr>
              <w:pStyle w:val="ConsPlusNormal"/>
              <w:jc w:val="center"/>
            </w:pPr>
            <w:r>
              <w:t>18,2%</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144,9</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15,5%</w:t>
            </w:r>
          </w:p>
        </w:tc>
        <w:tc>
          <w:tcPr>
            <w:tcW w:w="1191" w:type="dxa"/>
          </w:tcPr>
          <w:p w:rsidR="00C31115" w:rsidRDefault="00C31115">
            <w:pPr>
              <w:pStyle w:val="ConsPlusNormal"/>
              <w:jc w:val="center"/>
            </w:pPr>
            <w:r>
              <w:t>137,2</w:t>
            </w:r>
          </w:p>
        </w:tc>
        <w:tc>
          <w:tcPr>
            <w:tcW w:w="1361" w:type="dxa"/>
          </w:tcPr>
          <w:p w:rsidR="00C31115" w:rsidRDefault="00C31115">
            <w:pPr>
              <w:pStyle w:val="ConsPlusNormal"/>
              <w:jc w:val="center"/>
            </w:pPr>
            <w:r>
              <w:t>64,1%</w:t>
            </w:r>
          </w:p>
        </w:tc>
        <w:tc>
          <w:tcPr>
            <w:tcW w:w="1191" w:type="dxa"/>
          </w:tcPr>
          <w:p w:rsidR="00C31115" w:rsidRDefault="00C31115">
            <w:pPr>
              <w:pStyle w:val="ConsPlusNormal"/>
              <w:jc w:val="center"/>
            </w:pPr>
            <w:r>
              <w:t>18,5%</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147,0</w:t>
            </w:r>
          </w:p>
        </w:tc>
        <w:tc>
          <w:tcPr>
            <w:tcW w:w="1191" w:type="dxa"/>
          </w:tcPr>
          <w:p w:rsidR="00C31115" w:rsidRDefault="00C31115">
            <w:pPr>
              <w:pStyle w:val="ConsPlusNormal"/>
              <w:jc w:val="center"/>
            </w:pPr>
            <w:r>
              <w:t>59,7%</w:t>
            </w:r>
          </w:p>
        </w:tc>
        <w:tc>
          <w:tcPr>
            <w:tcW w:w="1020" w:type="dxa"/>
          </w:tcPr>
          <w:p w:rsidR="00C31115" w:rsidRDefault="00C31115">
            <w:pPr>
              <w:pStyle w:val="ConsPlusNormal"/>
              <w:jc w:val="center"/>
            </w:pPr>
            <w:r>
              <w:t>15,8%</w:t>
            </w:r>
          </w:p>
        </w:tc>
        <w:tc>
          <w:tcPr>
            <w:tcW w:w="1191" w:type="dxa"/>
          </w:tcPr>
          <w:p w:rsidR="00C31115" w:rsidRDefault="00C31115">
            <w:pPr>
              <w:pStyle w:val="ConsPlusNormal"/>
              <w:jc w:val="center"/>
            </w:pPr>
            <w:r>
              <w:t>140,2</w:t>
            </w:r>
          </w:p>
        </w:tc>
        <w:tc>
          <w:tcPr>
            <w:tcW w:w="1361" w:type="dxa"/>
          </w:tcPr>
          <w:p w:rsidR="00C31115" w:rsidRDefault="00C31115">
            <w:pPr>
              <w:pStyle w:val="ConsPlusNormal"/>
              <w:jc w:val="center"/>
            </w:pPr>
            <w:r>
              <w:t>64,9%</w:t>
            </w:r>
          </w:p>
        </w:tc>
        <w:tc>
          <w:tcPr>
            <w:tcW w:w="1191" w:type="dxa"/>
          </w:tcPr>
          <w:p w:rsidR="00C31115" w:rsidRDefault="00C31115">
            <w:pPr>
              <w:pStyle w:val="ConsPlusNormal"/>
              <w:jc w:val="center"/>
            </w:pPr>
            <w:r>
              <w:t>18,9%</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151,2</w:t>
            </w:r>
          </w:p>
        </w:tc>
        <w:tc>
          <w:tcPr>
            <w:tcW w:w="1191" w:type="dxa"/>
          </w:tcPr>
          <w:p w:rsidR="00C31115" w:rsidRDefault="00C31115">
            <w:pPr>
              <w:pStyle w:val="ConsPlusNormal"/>
              <w:jc w:val="center"/>
            </w:pPr>
            <w:r>
              <w:t>60,8%</w:t>
            </w:r>
          </w:p>
        </w:tc>
        <w:tc>
          <w:tcPr>
            <w:tcW w:w="1020" w:type="dxa"/>
          </w:tcPr>
          <w:p w:rsidR="00C31115" w:rsidRDefault="00C31115">
            <w:pPr>
              <w:pStyle w:val="ConsPlusNormal"/>
              <w:jc w:val="center"/>
            </w:pPr>
            <w:r>
              <w:t>16,5%</w:t>
            </w:r>
          </w:p>
        </w:tc>
        <w:tc>
          <w:tcPr>
            <w:tcW w:w="1191" w:type="dxa"/>
          </w:tcPr>
          <w:p w:rsidR="00C31115" w:rsidRDefault="00C31115">
            <w:pPr>
              <w:pStyle w:val="ConsPlusNormal"/>
              <w:jc w:val="center"/>
            </w:pPr>
            <w:r>
              <w:t>144,4</w:t>
            </w:r>
          </w:p>
        </w:tc>
        <w:tc>
          <w:tcPr>
            <w:tcW w:w="1361" w:type="dxa"/>
          </w:tcPr>
          <w:p w:rsidR="00C31115" w:rsidRDefault="00C31115">
            <w:pPr>
              <w:pStyle w:val="ConsPlusNormal"/>
              <w:jc w:val="center"/>
            </w:pPr>
            <w:r>
              <w:t>65,9%</w:t>
            </w:r>
          </w:p>
        </w:tc>
        <w:tc>
          <w:tcPr>
            <w:tcW w:w="1191" w:type="dxa"/>
          </w:tcPr>
          <w:p w:rsidR="00C31115" w:rsidRDefault="00C31115">
            <w:pPr>
              <w:pStyle w:val="ConsPlusNormal"/>
              <w:jc w:val="center"/>
            </w:pPr>
            <w:r>
              <w:t>19,5%</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162,5</w:t>
            </w:r>
          </w:p>
        </w:tc>
        <w:tc>
          <w:tcPr>
            <w:tcW w:w="1191" w:type="dxa"/>
          </w:tcPr>
          <w:p w:rsidR="00C31115" w:rsidRDefault="00C31115">
            <w:pPr>
              <w:pStyle w:val="ConsPlusNormal"/>
              <w:jc w:val="center"/>
            </w:pPr>
            <w:r>
              <w:t>63,6%</w:t>
            </w:r>
          </w:p>
        </w:tc>
        <w:tc>
          <w:tcPr>
            <w:tcW w:w="1020" w:type="dxa"/>
          </w:tcPr>
          <w:p w:rsidR="00C31115" w:rsidRDefault="00C31115">
            <w:pPr>
              <w:pStyle w:val="ConsPlusNormal"/>
              <w:jc w:val="center"/>
            </w:pPr>
            <w:r>
              <w:t>18,1%</w:t>
            </w:r>
          </w:p>
        </w:tc>
        <w:tc>
          <w:tcPr>
            <w:tcW w:w="1191" w:type="dxa"/>
          </w:tcPr>
          <w:p w:rsidR="00C31115" w:rsidRDefault="00C31115">
            <w:pPr>
              <w:pStyle w:val="ConsPlusNormal"/>
              <w:jc w:val="center"/>
            </w:pPr>
            <w:r>
              <w:t>150,2</w:t>
            </w:r>
          </w:p>
        </w:tc>
        <w:tc>
          <w:tcPr>
            <w:tcW w:w="1361" w:type="dxa"/>
          </w:tcPr>
          <w:p w:rsidR="00C31115" w:rsidRDefault="00C31115">
            <w:pPr>
              <w:pStyle w:val="ConsPlusNormal"/>
              <w:jc w:val="center"/>
            </w:pPr>
            <w:r>
              <w:t>67,2%</w:t>
            </w:r>
          </w:p>
        </w:tc>
        <w:tc>
          <w:tcPr>
            <w:tcW w:w="1191" w:type="dxa"/>
          </w:tcPr>
          <w:p w:rsidR="00C31115" w:rsidRDefault="00C31115">
            <w:pPr>
              <w:pStyle w:val="ConsPlusNormal"/>
              <w:jc w:val="center"/>
            </w:pPr>
            <w:r>
              <w:t>20,3%</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169,0</w:t>
            </w:r>
          </w:p>
        </w:tc>
        <w:tc>
          <w:tcPr>
            <w:tcW w:w="1191" w:type="dxa"/>
          </w:tcPr>
          <w:p w:rsidR="00C31115" w:rsidRDefault="00C31115">
            <w:pPr>
              <w:pStyle w:val="ConsPlusNormal"/>
              <w:jc w:val="center"/>
            </w:pPr>
            <w:r>
              <w:t>65,0%</w:t>
            </w:r>
          </w:p>
        </w:tc>
        <w:tc>
          <w:tcPr>
            <w:tcW w:w="1020" w:type="dxa"/>
          </w:tcPr>
          <w:p w:rsidR="00C31115" w:rsidRDefault="00C31115">
            <w:pPr>
              <w:pStyle w:val="ConsPlusNormal"/>
              <w:jc w:val="center"/>
            </w:pPr>
            <w:r>
              <w:t>19,0%</w:t>
            </w:r>
          </w:p>
        </w:tc>
        <w:tc>
          <w:tcPr>
            <w:tcW w:w="1191" w:type="dxa"/>
          </w:tcPr>
          <w:p w:rsidR="00C31115" w:rsidRDefault="00C31115">
            <w:pPr>
              <w:pStyle w:val="ConsPlusNormal"/>
              <w:jc w:val="center"/>
            </w:pPr>
            <w:r>
              <w:t>152,0</w:t>
            </w:r>
          </w:p>
        </w:tc>
        <w:tc>
          <w:tcPr>
            <w:tcW w:w="1361" w:type="dxa"/>
          </w:tcPr>
          <w:p w:rsidR="00C31115" w:rsidRDefault="00C31115">
            <w:pPr>
              <w:pStyle w:val="ConsPlusNormal"/>
              <w:jc w:val="center"/>
            </w:pPr>
            <w:r>
              <w:t>67,6%</w:t>
            </w:r>
          </w:p>
        </w:tc>
        <w:tc>
          <w:tcPr>
            <w:tcW w:w="1191" w:type="dxa"/>
          </w:tcPr>
          <w:p w:rsidR="00C31115" w:rsidRDefault="00C31115">
            <w:pPr>
              <w:pStyle w:val="ConsPlusNormal"/>
              <w:jc w:val="center"/>
            </w:pPr>
            <w:r>
              <w:t>20,6%</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jc w:val="center"/>
            </w:pPr>
            <w:r>
              <w:t>177,9</w:t>
            </w:r>
          </w:p>
        </w:tc>
        <w:tc>
          <w:tcPr>
            <w:tcW w:w="1191" w:type="dxa"/>
          </w:tcPr>
          <w:p w:rsidR="00C31115" w:rsidRDefault="00C31115">
            <w:pPr>
              <w:pStyle w:val="ConsPlusNormal"/>
              <w:jc w:val="center"/>
            </w:pPr>
            <w:r>
              <w:t>66,7%</w:t>
            </w:r>
          </w:p>
        </w:tc>
        <w:tc>
          <w:tcPr>
            <w:tcW w:w="1020" w:type="dxa"/>
          </w:tcPr>
          <w:p w:rsidR="00C31115" w:rsidRDefault="00C31115">
            <w:pPr>
              <w:pStyle w:val="ConsPlusNormal"/>
              <w:jc w:val="center"/>
            </w:pPr>
            <w:r>
              <w:t>20,0%</w:t>
            </w:r>
          </w:p>
        </w:tc>
        <w:tc>
          <w:tcPr>
            <w:tcW w:w="1191" w:type="dxa"/>
          </w:tcPr>
          <w:p w:rsidR="00C31115" w:rsidRDefault="00C31115">
            <w:pPr>
              <w:pStyle w:val="ConsPlusNormal"/>
              <w:jc w:val="center"/>
            </w:pPr>
            <w:r>
              <w:t>&gt; 161,1</w:t>
            </w:r>
          </w:p>
        </w:tc>
        <w:tc>
          <w:tcPr>
            <w:tcW w:w="1361" w:type="dxa"/>
          </w:tcPr>
          <w:p w:rsidR="00C31115" w:rsidRDefault="00C31115">
            <w:pPr>
              <w:pStyle w:val="ConsPlusNormal"/>
              <w:jc w:val="center"/>
            </w:pPr>
            <w:r>
              <w:t>69,4%</w:t>
            </w:r>
          </w:p>
        </w:tc>
        <w:tc>
          <w:tcPr>
            <w:tcW w:w="1191" w:type="dxa"/>
          </w:tcPr>
          <w:p w:rsidR="00C31115" w:rsidRDefault="00C31115">
            <w:pPr>
              <w:pStyle w:val="ConsPlusNormal"/>
              <w:jc w:val="center"/>
            </w:pPr>
            <w:r>
              <w:t>21,7%</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jc w:val="center"/>
            </w:pPr>
            <w:r>
              <w:t>198,5</w:t>
            </w:r>
          </w:p>
        </w:tc>
        <w:tc>
          <w:tcPr>
            <w:tcW w:w="1191" w:type="dxa"/>
          </w:tcPr>
          <w:p w:rsidR="00C31115" w:rsidRDefault="00C31115">
            <w:pPr>
              <w:pStyle w:val="ConsPlusNormal"/>
              <w:jc w:val="center"/>
            </w:pPr>
            <w:r>
              <w:t>70,2%</w:t>
            </w:r>
          </w:p>
        </w:tc>
        <w:tc>
          <w:tcPr>
            <w:tcW w:w="1020" w:type="dxa"/>
          </w:tcPr>
          <w:p w:rsidR="00C31115" w:rsidRDefault="00C31115">
            <w:pPr>
              <w:pStyle w:val="ConsPlusNormal"/>
              <w:jc w:val="center"/>
            </w:pPr>
            <w:r>
              <w:t>22,1%</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jc w:val="center"/>
            </w:pPr>
            <w:r>
              <w:t>211,7</w:t>
            </w:r>
          </w:p>
        </w:tc>
        <w:tc>
          <w:tcPr>
            <w:tcW w:w="1191" w:type="dxa"/>
          </w:tcPr>
          <w:p w:rsidR="00C31115" w:rsidRDefault="00C31115">
            <w:pPr>
              <w:pStyle w:val="ConsPlusNormal"/>
              <w:jc w:val="center"/>
            </w:pPr>
            <w:r>
              <w:t>72,0%</w:t>
            </w:r>
          </w:p>
        </w:tc>
        <w:tc>
          <w:tcPr>
            <w:tcW w:w="1020" w:type="dxa"/>
          </w:tcPr>
          <w:p w:rsidR="00C31115" w:rsidRDefault="00C31115">
            <w:pPr>
              <w:pStyle w:val="ConsPlusNormal"/>
              <w:jc w:val="center"/>
            </w:pPr>
            <w:r>
              <w:t>23,2%</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jc w:val="center"/>
            </w:pPr>
            <w:r>
              <w:t>&gt; 235,6</w:t>
            </w:r>
          </w:p>
        </w:tc>
        <w:tc>
          <w:tcPr>
            <w:tcW w:w="1191" w:type="dxa"/>
          </w:tcPr>
          <w:p w:rsidR="00C31115" w:rsidRDefault="00C31115">
            <w:pPr>
              <w:pStyle w:val="ConsPlusNormal"/>
              <w:jc w:val="center"/>
            </w:pPr>
            <w:r>
              <w:t>74,9%</w:t>
            </w:r>
          </w:p>
        </w:tc>
        <w:tc>
          <w:tcPr>
            <w:tcW w:w="1020" w:type="dxa"/>
          </w:tcPr>
          <w:p w:rsidR="00C31115" w:rsidRDefault="00C31115">
            <w:pPr>
              <w:pStyle w:val="ConsPlusNormal"/>
              <w:jc w:val="center"/>
            </w:pPr>
            <w:r>
              <w:t>24,9%</w:t>
            </w:r>
          </w:p>
        </w:tc>
        <w:tc>
          <w:tcPr>
            <w:tcW w:w="1191" w:type="dxa"/>
          </w:tcPr>
          <w:p w:rsidR="00C31115" w:rsidRDefault="00C31115">
            <w:pPr>
              <w:pStyle w:val="ConsPlusNormal"/>
            </w:pP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98,70</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82,05</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59,22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49,23</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П4-15-2</w:t>
      </w:r>
    </w:p>
    <w:p w:rsidR="00C31115" w:rsidRDefault="00C31115">
      <w:pPr>
        <w:pStyle w:val="ConsPlusNormal"/>
        <w:jc w:val="both"/>
      </w:pPr>
    </w:p>
    <w:p w:rsidR="00C31115" w:rsidRDefault="00C31115">
      <w:pPr>
        <w:pStyle w:val="ConsPlusTitle"/>
        <w:jc w:val="center"/>
      </w:pPr>
      <w:bookmarkStart w:id="68" w:name="P10778"/>
      <w:bookmarkEnd w:id="68"/>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бассейнов и водно-спортивных</w:t>
      </w:r>
    </w:p>
    <w:p w:rsidR="00C31115" w:rsidRDefault="00C31115">
      <w:pPr>
        <w:pStyle w:val="ConsPlusTitle"/>
        <w:jc w:val="center"/>
      </w:pPr>
      <w:r>
        <w:t>комплексов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5,60</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6,82</w:t>
            </w:r>
          </w:p>
        </w:tc>
        <w:tc>
          <w:tcPr>
            <w:tcW w:w="2268" w:type="dxa"/>
          </w:tcPr>
          <w:p w:rsidR="00C31115" w:rsidRDefault="00C31115">
            <w:pPr>
              <w:pStyle w:val="ConsPlusNormal"/>
              <w:jc w:val="center"/>
            </w:pPr>
            <w:r>
              <w:t>16,1%</w:t>
            </w:r>
          </w:p>
        </w:tc>
        <w:tc>
          <w:tcPr>
            <w:tcW w:w="2268" w:type="dxa"/>
          </w:tcPr>
          <w:p w:rsidR="00C31115" w:rsidRDefault="00C31115">
            <w:pPr>
              <w:pStyle w:val="ConsPlusNormal"/>
              <w:jc w:val="center"/>
            </w:pPr>
            <w:r>
              <w:t>1,6%</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8,07</w:t>
            </w:r>
          </w:p>
        </w:tc>
        <w:tc>
          <w:tcPr>
            <w:tcW w:w="2268" w:type="dxa"/>
          </w:tcPr>
          <w:p w:rsidR="00C31115" w:rsidRDefault="00C31115">
            <w:pPr>
              <w:pStyle w:val="ConsPlusNormal"/>
              <w:jc w:val="center"/>
            </w:pPr>
            <w:r>
              <w:t>29,1%</w:t>
            </w:r>
          </w:p>
        </w:tc>
        <w:tc>
          <w:tcPr>
            <w:tcW w:w="2268" w:type="dxa"/>
          </w:tcPr>
          <w:p w:rsidR="00C31115" w:rsidRDefault="00C31115">
            <w:pPr>
              <w:pStyle w:val="ConsPlusNormal"/>
              <w:jc w:val="center"/>
            </w:pPr>
            <w:r>
              <w:t>2,9%</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9,36</w:t>
            </w:r>
          </w:p>
        </w:tc>
        <w:tc>
          <w:tcPr>
            <w:tcW w:w="2268" w:type="dxa"/>
          </w:tcPr>
          <w:p w:rsidR="00C31115" w:rsidRDefault="00C31115">
            <w:pPr>
              <w:pStyle w:val="ConsPlusNormal"/>
              <w:jc w:val="center"/>
            </w:pPr>
            <w:r>
              <w:t>38,8%</w:t>
            </w:r>
          </w:p>
        </w:tc>
        <w:tc>
          <w:tcPr>
            <w:tcW w:w="2268" w:type="dxa"/>
          </w:tcPr>
          <w:p w:rsidR="00C31115" w:rsidRDefault="00C31115">
            <w:pPr>
              <w:pStyle w:val="ConsPlusNormal"/>
              <w:jc w:val="center"/>
            </w:pPr>
            <w:r>
              <w:t>3,9%</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10,08</w:t>
            </w:r>
          </w:p>
        </w:tc>
        <w:tc>
          <w:tcPr>
            <w:tcW w:w="2268" w:type="dxa"/>
          </w:tcPr>
          <w:p w:rsidR="00C31115" w:rsidRDefault="00C31115">
            <w:pPr>
              <w:pStyle w:val="ConsPlusNormal"/>
              <w:jc w:val="center"/>
            </w:pPr>
            <w:r>
              <w:t>43,2%</w:t>
            </w:r>
          </w:p>
        </w:tc>
        <w:tc>
          <w:tcPr>
            <w:tcW w:w="2268" w:type="dxa"/>
          </w:tcPr>
          <w:p w:rsidR="00C31115" w:rsidRDefault="00C31115">
            <w:pPr>
              <w:pStyle w:val="ConsPlusNormal"/>
              <w:jc w:val="center"/>
            </w:pPr>
            <w:r>
              <w:t>5,9%</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10,83</w:t>
            </w:r>
          </w:p>
        </w:tc>
        <w:tc>
          <w:tcPr>
            <w:tcW w:w="2268" w:type="dxa"/>
          </w:tcPr>
          <w:p w:rsidR="00C31115" w:rsidRDefault="00C31115">
            <w:pPr>
              <w:pStyle w:val="ConsPlusNormal"/>
              <w:jc w:val="center"/>
            </w:pPr>
            <w:r>
              <w:t>47,1%</w:t>
            </w:r>
          </w:p>
        </w:tc>
        <w:tc>
          <w:tcPr>
            <w:tcW w:w="2268" w:type="dxa"/>
          </w:tcPr>
          <w:p w:rsidR="00C31115" w:rsidRDefault="00C31115">
            <w:pPr>
              <w:pStyle w:val="ConsPlusNormal"/>
              <w:jc w:val="center"/>
            </w:pPr>
            <w:r>
              <w:t>8,3%</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11,39</w:t>
            </w:r>
          </w:p>
        </w:tc>
        <w:tc>
          <w:tcPr>
            <w:tcW w:w="2268" w:type="dxa"/>
          </w:tcPr>
          <w:p w:rsidR="00C31115" w:rsidRDefault="00C31115">
            <w:pPr>
              <w:pStyle w:val="ConsPlusNormal"/>
              <w:jc w:val="center"/>
            </w:pPr>
            <w:r>
              <w:t>49,7%</w:t>
            </w:r>
          </w:p>
        </w:tc>
        <w:tc>
          <w:tcPr>
            <w:tcW w:w="2268" w:type="dxa"/>
          </w:tcPr>
          <w:p w:rsidR="00C31115" w:rsidRDefault="00C31115">
            <w:pPr>
              <w:pStyle w:val="ConsPlusNormal"/>
              <w:jc w:val="center"/>
            </w:pPr>
            <w:r>
              <w:t>9,8%</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12,26</w:t>
            </w:r>
          </w:p>
        </w:tc>
        <w:tc>
          <w:tcPr>
            <w:tcW w:w="2268" w:type="dxa"/>
          </w:tcPr>
          <w:p w:rsidR="00C31115" w:rsidRDefault="00C31115">
            <w:pPr>
              <w:pStyle w:val="ConsPlusNormal"/>
              <w:jc w:val="center"/>
            </w:pPr>
            <w:r>
              <w:t>53,3%</w:t>
            </w:r>
          </w:p>
        </w:tc>
        <w:tc>
          <w:tcPr>
            <w:tcW w:w="2268" w:type="dxa"/>
          </w:tcPr>
          <w:p w:rsidR="00C31115" w:rsidRDefault="00C31115">
            <w:pPr>
              <w:pStyle w:val="ConsPlusNormal"/>
              <w:jc w:val="center"/>
            </w:pPr>
            <w:r>
              <w:t>12,0%</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13,21</w:t>
            </w:r>
          </w:p>
        </w:tc>
        <w:tc>
          <w:tcPr>
            <w:tcW w:w="2268" w:type="dxa"/>
          </w:tcPr>
          <w:p w:rsidR="00C31115" w:rsidRDefault="00C31115">
            <w:pPr>
              <w:pStyle w:val="ConsPlusNormal"/>
              <w:jc w:val="center"/>
            </w:pPr>
            <w:r>
              <w:t>56,7%</w:t>
            </w:r>
          </w:p>
        </w:tc>
        <w:tc>
          <w:tcPr>
            <w:tcW w:w="2268" w:type="dxa"/>
          </w:tcPr>
          <w:p w:rsidR="00C31115" w:rsidRDefault="00C31115">
            <w:pPr>
              <w:pStyle w:val="ConsPlusNormal"/>
              <w:jc w:val="center"/>
            </w:pPr>
            <w:r>
              <w:t>14,0%</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13,85</w:t>
            </w:r>
          </w:p>
        </w:tc>
        <w:tc>
          <w:tcPr>
            <w:tcW w:w="2268" w:type="dxa"/>
          </w:tcPr>
          <w:p w:rsidR="00C31115" w:rsidRDefault="00C31115">
            <w:pPr>
              <w:pStyle w:val="ConsPlusNormal"/>
              <w:jc w:val="center"/>
            </w:pPr>
            <w:r>
              <w:t>58,7%</w:t>
            </w:r>
          </w:p>
        </w:tc>
        <w:tc>
          <w:tcPr>
            <w:tcW w:w="2268" w:type="dxa"/>
          </w:tcPr>
          <w:p w:rsidR="00C31115" w:rsidRDefault="00C31115">
            <w:pPr>
              <w:pStyle w:val="ConsPlusNormal"/>
              <w:jc w:val="center"/>
            </w:pPr>
            <w:r>
              <w:t>15,2%</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14,79</w:t>
            </w:r>
          </w:p>
        </w:tc>
        <w:tc>
          <w:tcPr>
            <w:tcW w:w="2268" w:type="dxa"/>
          </w:tcPr>
          <w:p w:rsidR="00C31115" w:rsidRDefault="00C31115">
            <w:pPr>
              <w:pStyle w:val="ConsPlusNormal"/>
              <w:jc w:val="center"/>
            </w:pPr>
            <w:r>
              <w:t>61,3%</w:t>
            </w:r>
          </w:p>
        </w:tc>
        <w:tc>
          <w:tcPr>
            <w:tcW w:w="2268" w:type="dxa"/>
          </w:tcPr>
          <w:p w:rsidR="00C31115" w:rsidRDefault="00C31115">
            <w:pPr>
              <w:pStyle w:val="ConsPlusNormal"/>
              <w:jc w:val="center"/>
            </w:pPr>
            <w:r>
              <w:t>16,8%</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15,37</w:t>
            </w:r>
          </w:p>
        </w:tc>
        <w:tc>
          <w:tcPr>
            <w:tcW w:w="2268" w:type="dxa"/>
          </w:tcPr>
          <w:p w:rsidR="00C31115" w:rsidRDefault="00C31115">
            <w:pPr>
              <w:pStyle w:val="ConsPlusNormal"/>
              <w:jc w:val="center"/>
            </w:pPr>
            <w:r>
              <w:t>62,8%</w:t>
            </w:r>
          </w:p>
        </w:tc>
        <w:tc>
          <w:tcPr>
            <w:tcW w:w="2268" w:type="dxa"/>
          </w:tcPr>
          <w:p w:rsidR="00C31115" w:rsidRDefault="00C31115">
            <w:pPr>
              <w:pStyle w:val="ConsPlusNormal"/>
              <w:jc w:val="center"/>
            </w:pPr>
            <w:r>
              <w:t>17,7%</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16,68</w:t>
            </w:r>
          </w:p>
        </w:tc>
        <w:tc>
          <w:tcPr>
            <w:tcW w:w="2268" w:type="dxa"/>
          </w:tcPr>
          <w:p w:rsidR="00C31115" w:rsidRDefault="00C31115">
            <w:pPr>
              <w:pStyle w:val="ConsPlusNormal"/>
              <w:jc w:val="center"/>
            </w:pPr>
            <w:r>
              <w:t>65,7%</w:t>
            </w:r>
          </w:p>
        </w:tc>
        <w:tc>
          <w:tcPr>
            <w:tcW w:w="2268" w:type="dxa"/>
          </w:tcPr>
          <w:p w:rsidR="00C31115" w:rsidRDefault="00C31115">
            <w:pPr>
              <w:pStyle w:val="ConsPlusNormal"/>
              <w:jc w:val="center"/>
            </w:pPr>
            <w:r>
              <w:t>19,4%</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17,63</w:t>
            </w:r>
          </w:p>
        </w:tc>
        <w:tc>
          <w:tcPr>
            <w:tcW w:w="2268" w:type="dxa"/>
          </w:tcPr>
          <w:p w:rsidR="00C31115" w:rsidRDefault="00C31115">
            <w:pPr>
              <w:pStyle w:val="ConsPlusNormal"/>
              <w:jc w:val="center"/>
            </w:pPr>
            <w:r>
              <w:t>67,5%</w:t>
            </w:r>
          </w:p>
        </w:tc>
        <w:tc>
          <w:tcPr>
            <w:tcW w:w="2268" w:type="dxa"/>
          </w:tcPr>
          <w:p w:rsidR="00C31115" w:rsidRDefault="00C31115">
            <w:pPr>
              <w:pStyle w:val="ConsPlusNormal"/>
              <w:jc w:val="center"/>
            </w:pPr>
            <w:r>
              <w:t>20,5%</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18,51</w:t>
            </w:r>
          </w:p>
        </w:tc>
        <w:tc>
          <w:tcPr>
            <w:tcW w:w="2268" w:type="dxa"/>
          </w:tcPr>
          <w:p w:rsidR="00C31115" w:rsidRDefault="00C31115">
            <w:pPr>
              <w:pStyle w:val="ConsPlusNormal"/>
              <w:jc w:val="center"/>
            </w:pPr>
            <w:r>
              <w:t>69,1%</w:t>
            </w:r>
          </w:p>
        </w:tc>
        <w:tc>
          <w:tcPr>
            <w:tcW w:w="2268" w:type="dxa"/>
          </w:tcPr>
          <w:p w:rsidR="00C31115" w:rsidRDefault="00C31115">
            <w:pPr>
              <w:pStyle w:val="ConsPlusNormal"/>
              <w:jc w:val="center"/>
            </w:pPr>
            <w:r>
              <w:t>21,4%</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19,67</w:t>
            </w:r>
          </w:p>
        </w:tc>
        <w:tc>
          <w:tcPr>
            <w:tcW w:w="2268" w:type="dxa"/>
          </w:tcPr>
          <w:p w:rsidR="00C31115" w:rsidRDefault="00C31115">
            <w:pPr>
              <w:pStyle w:val="ConsPlusNormal"/>
              <w:jc w:val="center"/>
            </w:pPr>
            <w:r>
              <w:t>70,9%</w:t>
            </w:r>
          </w:p>
        </w:tc>
        <w:tc>
          <w:tcPr>
            <w:tcW w:w="2268" w:type="dxa"/>
          </w:tcPr>
          <w:p w:rsidR="00C31115" w:rsidRDefault="00C31115">
            <w:pPr>
              <w:pStyle w:val="ConsPlusNormal"/>
              <w:jc w:val="center"/>
            </w:pPr>
            <w:r>
              <w:t>22,5%</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21,92</w:t>
            </w:r>
          </w:p>
        </w:tc>
        <w:tc>
          <w:tcPr>
            <w:tcW w:w="2268" w:type="dxa"/>
          </w:tcPr>
          <w:p w:rsidR="00C31115" w:rsidRDefault="00C31115">
            <w:pPr>
              <w:pStyle w:val="ConsPlusNormal"/>
              <w:jc w:val="center"/>
            </w:pPr>
            <w:r>
              <w:t>73,9%</w:t>
            </w:r>
          </w:p>
        </w:tc>
        <w:tc>
          <w:tcPr>
            <w:tcW w:w="2268" w:type="dxa"/>
          </w:tcPr>
          <w:p w:rsidR="00C31115" w:rsidRDefault="00C31115">
            <w:pPr>
              <w:pStyle w:val="ConsPlusNormal"/>
              <w:jc w:val="center"/>
            </w:pPr>
            <w:r>
              <w:t>24,3%</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23,04</w:t>
            </w:r>
          </w:p>
        </w:tc>
        <w:tc>
          <w:tcPr>
            <w:tcW w:w="2268" w:type="dxa"/>
          </w:tcPr>
          <w:p w:rsidR="00C31115" w:rsidRDefault="00C31115">
            <w:pPr>
              <w:pStyle w:val="ConsPlusNormal"/>
              <w:jc w:val="center"/>
            </w:pPr>
            <w:r>
              <w:t>75,2%</w:t>
            </w:r>
          </w:p>
        </w:tc>
        <w:tc>
          <w:tcPr>
            <w:tcW w:w="2268" w:type="dxa"/>
          </w:tcPr>
          <w:p w:rsidR="00C31115" w:rsidRDefault="00C31115">
            <w:pPr>
              <w:pStyle w:val="ConsPlusNormal"/>
              <w:jc w:val="center"/>
            </w:pPr>
            <w:r>
              <w:t>25,1%</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24,21</w:t>
            </w:r>
          </w:p>
        </w:tc>
        <w:tc>
          <w:tcPr>
            <w:tcW w:w="2268" w:type="dxa"/>
          </w:tcPr>
          <w:p w:rsidR="00C31115" w:rsidRDefault="00C31115">
            <w:pPr>
              <w:pStyle w:val="ConsPlusNormal"/>
              <w:jc w:val="center"/>
            </w:pPr>
            <w:r>
              <w:t>76,4%</w:t>
            </w:r>
          </w:p>
        </w:tc>
        <w:tc>
          <w:tcPr>
            <w:tcW w:w="2268" w:type="dxa"/>
          </w:tcPr>
          <w:p w:rsidR="00C31115" w:rsidRDefault="00C31115">
            <w:pPr>
              <w:pStyle w:val="ConsPlusNormal"/>
              <w:jc w:val="center"/>
            </w:pPr>
            <w:r>
              <w:t>25,8%</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26,09</w:t>
            </w:r>
          </w:p>
        </w:tc>
        <w:tc>
          <w:tcPr>
            <w:tcW w:w="2268" w:type="dxa"/>
          </w:tcPr>
          <w:p w:rsidR="00C31115" w:rsidRDefault="00C31115">
            <w:pPr>
              <w:pStyle w:val="ConsPlusNormal"/>
              <w:jc w:val="center"/>
            </w:pPr>
            <w:r>
              <w:t>78,1%</w:t>
            </w:r>
          </w:p>
        </w:tc>
        <w:tc>
          <w:tcPr>
            <w:tcW w:w="2268" w:type="dxa"/>
          </w:tcPr>
          <w:p w:rsidR="00C31115" w:rsidRDefault="00C31115">
            <w:pPr>
              <w:pStyle w:val="ConsPlusNormal"/>
              <w:jc w:val="center"/>
            </w:pPr>
            <w:r>
              <w:t>26,8%</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27,83</w:t>
            </w:r>
          </w:p>
        </w:tc>
        <w:tc>
          <w:tcPr>
            <w:tcW w:w="2268" w:type="dxa"/>
          </w:tcPr>
          <w:p w:rsidR="00C31115" w:rsidRDefault="00C31115">
            <w:pPr>
              <w:pStyle w:val="ConsPlusNormal"/>
              <w:jc w:val="center"/>
            </w:pPr>
            <w:r>
              <w:t>79,4%</w:t>
            </w:r>
          </w:p>
        </w:tc>
        <w:tc>
          <w:tcPr>
            <w:tcW w:w="2268" w:type="dxa"/>
          </w:tcPr>
          <w:p w:rsidR="00C31115" w:rsidRDefault="00C31115">
            <w:pPr>
              <w:pStyle w:val="ConsPlusNormal"/>
              <w:jc w:val="center"/>
            </w:pPr>
            <w:r>
              <w:t>27,7%</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29,30</w:t>
            </w:r>
          </w:p>
        </w:tc>
        <w:tc>
          <w:tcPr>
            <w:tcW w:w="2268" w:type="dxa"/>
          </w:tcPr>
          <w:p w:rsidR="00C31115" w:rsidRDefault="00C31115">
            <w:pPr>
              <w:pStyle w:val="ConsPlusNormal"/>
              <w:jc w:val="center"/>
            </w:pPr>
            <w:r>
              <w:t>80,5%</w:t>
            </w:r>
          </w:p>
        </w:tc>
        <w:tc>
          <w:tcPr>
            <w:tcW w:w="2268" w:type="dxa"/>
          </w:tcPr>
          <w:p w:rsidR="00C31115" w:rsidRDefault="00C31115">
            <w:pPr>
              <w:pStyle w:val="ConsPlusNormal"/>
              <w:jc w:val="center"/>
            </w:pPr>
            <w:r>
              <w:t>28,3%</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30,30</w:t>
            </w:r>
          </w:p>
        </w:tc>
        <w:tc>
          <w:tcPr>
            <w:tcW w:w="2268" w:type="dxa"/>
          </w:tcPr>
          <w:p w:rsidR="00C31115" w:rsidRDefault="00C31115">
            <w:pPr>
              <w:pStyle w:val="ConsPlusNormal"/>
              <w:jc w:val="center"/>
            </w:pPr>
            <w:r>
              <w:t>81,1%</w:t>
            </w:r>
          </w:p>
        </w:tc>
        <w:tc>
          <w:tcPr>
            <w:tcW w:w="2268" w:type="dxa"/>
          </w:tcPr>
          <w:p w:rsidR="00C31115" w:rsidRDefault="00C31115">
            <w:pPr>
              <w:pStyle w:val="ConsPlusNormal"/>
              <w:jc w:val="center"/>
            </w:pPr>
            <w:r>
              <w:t>28,7%</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31,33</w:t>
            </w:r>
          </w:p>
        </w:tc>
        <w:tc>
          <w:tcPr>
            <w:tcW w:w="2268" w:type="dxa"/>
          </w:tcPr>
          <w:p w:rsidR="00C31115" w:rsidRDefault="00C31115">
            <w:pPr>
              <w:pStyle w:val="ConsPlusNormal"/>
              <w:jc w:val="center"/>
            </w:pPr>
            <w:r>
              <w:t>81,7%</w:t>
            </w:r>
          </w:p>
        </w:tc>
        <w:tc>
          <w:tcPr>
            <w:tcW w:w="2268" w:type="dxa"/>
          </w:tcPr>
          <w:p w:rsidR="00C31115" w:rsidRDefault="00C31115">
            <w:pPr>
              <w:pStyle w:val="ConsPlusNormal"/>
              <w:jc w:val="center"/>
            </w:pPr>
            <w:r>
              <w:t>29,0%</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32,93</w:t>
            </w:r>
          </w:p>
        </w:tc>
        <w:tc>
          <w:tcPr>
            <w:tcW w:w="2268" w:type="dxa"/>
          </w:tcPr>
          <w:p w:rsidR="00C31115" w:rsidRDefault="00C31115">
            <w:pPr>
              <w:pStyle w:val="ConsPlusNormal"/>
              <w:jc w:val="center"/>
            </w:pPr>
            <w:r>
              <w:t>82,6%</w:t>
            </w:r>
          </w:p>
        </w:tc>
        <w:tc>
          <w:tcPr>
            <w:tcW w:w="2268" w:type="dxa"/>
          </w:tcPr>
          <w:p w:rsidR="00C31115" w:rsidRDefault="00C31115">
            <w:pPr>
              <w:pStyle w:val="ConsPlusNormal"/>
              <w:jc w:val="center"/>
            </w:pPr>
            <w:r>
              <w:t>29,6%</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37,18</w:t>
            </w:r>
          </w:p>
        </w:tc>
        <w:tc>
          <w:tcPr>
            <w:tcW w:w="2268" w:type="dxa"/>
          </w:tcPr>
          <w:p w:rsidR="00C31115" w:rsidRDefault="00C31115">
            <w:pPr>
              <w:pStyle w:val="ConsPlusNormal"/>
              <w:jc w:val="center"/>
            </w:pPr>
            <w:r>
              <w:t>84,6%</w:t>
            </w:r>
          </w:p>
        </w:tc>
        <w:tc>
          <w:tcPr>
            <w:tcW w:w="2268" w:type="dxa"/>
          </w:tcPr>
          <w:p w:rsidR="00C31115" w:rsidRDefault="00C31115">
            <w:pPr>
              <w:pStyle w:val="ConsPlusNormal"/>
              <w:jc w:val="center"/>
            </w:pPr>
            <w:r>
              <w:t>30,8%</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&gt; 40,46</w:t>
            </w:r>
          </w:p>
        </w:tc>
        <w:tc>
          <w:tcPr>
            <w:tcW w:w="2268" w:type="dxa"/>
          </w:tcPr>
          <w:p w:rsidR="00C31115" w:rsidRDefault="00C31115">
            <w:pPr>
              <w:pStyle w:val="ConsPlusNormal"/>
              <w:jc w:val="center"/>
            </w:pPr>
            <w:r>
              <w:t>85,8%</w:t>
            </w:r>
          </w:p>
        </w:tc>
        <w:tc>
          <w:tcPr>
            <w:tcW w:w="2268" w:type="dxa"/>
          </w:tcPr>
          <w:p w:rsidR="00C31115" w:rsidRDefault="00C31115">
            <w:pPr>
              <w:pStyle w:val="ConsPlusNormal"/>
              <w:jc w:val="center"/>
            </w:pPr>
            <w:r>
              <w:t>31,5%</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9,54</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5,73</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П4-16-1</w:t>
      </w:r>
    </w:p>
    <w:p w:rsidR="00C31115" w:rsidRDefault="00C31115">
      <w:pPr>
        <w:pStyle w:val="ConsPlusNormal"/>
        <w:jc w:val="both"/>
      </w:pPr>
    </w:p>
    <w:p w:rsidR="00C31115" w:rsidRDefault="00C31115">
      <w:pPr>
        <w:pStyle w:val="ConsPlusTitle"/>
        <w:jc w:val="center"/>
      </w:pPr>
      <w:bookmarkStart w:id="69" w:name="P10914"/>
      <w:bookmarkEnd w:id="69"/>
      <w:r>
        <w:t>Параметры кривых бенчмаркинга: удельные годовые расходы</w:t>
      </w:r>
    </w:p>
    <w:p w:rsidR="00C31115" w:rsidRDefault="00C31115">
      <w:pPr>
        <w:pStyle w:val="ConsPlusTitle"/>
        <w:jc w:val="center"/>
      </w:pPr>
      <w:r>
        <w:t>объектов и соответствующие им целевые уровни снижения</w:t>
      </w:r>
    </w:p>
    <w:p w:rsidR="00C31115" w:rsidRDefault="00C31115">
      <w:pPr>
        <w:pStyle w:val="ConsPlusTitle"/>
        <w:jc w:val="center"/>
      </w:pPr>
      <w:r>
        <w:t>удельных расходов ресурсов для библиотек (читальных</w:t>
      </w:r>
    </w:p>
    <w:p w:rsidR="00C31115" w:rsidRDefault="00C31115">
      <w:pPr>
        <w:pStyle w:val="ConsPlusTitle"/>
        <w:jc w:val="center"/>
      </w:pPr>
      <w:r>
        <w:t>залов, медиатек) (электроэнергия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11,6</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28,9</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12,3</w:t>
            </w:r>
          </w:p>
        </w:tc>
        <w:tc>
          <w:tcPr>
            <w:tcW w:w="1191" w:type="dxa"/>
          </w:tcPr>
          <w:p w:rsidR="00C31115" w:rsidRDefault="00C31115">
            <w:pPr>
              <w:pStyle w:val="ConsPlusNormal"/>
              <w:jc w:val="center"/>
            </w:pPr>
            <w:r>
              <w:t>1,4%</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29,7</w:t>
            </w:r>
          </w:p>
        </w:tc>
        <w:tc>
          <w:tcPr>
            <w:tcW w:w="1361" w:type="dxa"/>
          </w:tcPr>
          <w:p w:rsidR="00C31115" w:rsidRDefault="00C31115">
            <w:pPr>
              <w:pStyle w:val="ConsPlusNormal"/>
              <w:jc w:val="center"/>
            </w:pPr>
            <w:r>
              <w:t>1,6%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12,8</w:t>
            </w:r>
          </w:p>
        </w:tc>
        <w:tc>
          <w:tcPr>
            <w:tcW w:w="1191" w:type="dxa"/>
          </w:tcPr>
          <w:p w:rsidR="00C31115" w:rsidRDefault="00C31115">
            <w:pPr>
              <w:pStyle w:val="ConsPlusNormal"/>
              <w:jc w:val="center"/>
            </w:pPr>
            <w:r>
              <w:t>5,2%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31,2</w:t>
            </w:r>
          </w:p>
        </w:tc>
        <w:tc>
          <w:tcPr>
            <w:tcW w:w="1361" w:type="dxa"/>
          </w:tcPr>
          <w:p w:rsidR="00C31115" w:rsidRDefault="00C31115">
            <w:pPr>
              <w:pStyle w:val="ConsPlusNormal"/>
              <w:jc w:val="center"/>
            </w:pPr>
            <w:r>
              <w:t>6,4%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13,5</w:t>
            </w:r>
          </w:p>
        </w:tc>
        <w:tc>
          <w:tcPr>
            <w:tcW w:w="1191" w:type="dxa"/>
          </w:tcPr>
          <w:p w:rsidR="00C31115" w:rsidRDefault="00C31115">
            <w:pPr>
              <w:pStyle w:val="ConsPlusNormal"/>
              <w:jc w:val="center"/>
            </w:pPr>
            <w:r>
              <w:t>10,1%</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32,7</w:t>
            </w:r>
          </w:p>
        </w:tc>
        <w:tc>
          <w:tcPr>
            <w:tcW w:w="1361" w:type="dxa"/>
          </w:tcPr>
          <w:p w:rsidR="00C31115" w:rsidRDefault="00C31115">
            <w:pPr>
              <w:pStyle w:val="ConsPlusNormal"/>
              <w:jc w:val="center"/>
            </w:pPr>
            <w:r>
              <w:t>10,6%</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14,1</w:t>
            </w:r>
          </w:p>
        </w:tc>
        <w:tc>
          <w:tcPr>
            <w:tcW w:w="1191" w:type="dxa"/>
          </w:tcPr>
          <w:p w:rsidR="00C31115" w:rsidRDefault="00C31115">
            <w:pPr>
              <w:pStyle w:val="ConsPlusNormal"/>
              <w:jc w:val="center"/>
            </w:pPr>
            <w:r>
              <w:t>14,0%</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34,0</w:t>
            </w:r>
          </w:p>
        </w:tc>
        <w:tc>
          <w:tcPr>
            <w:tcW w:w="1361" w:type="dxa"/>
          </w:tcPr>
          <w:p w:rsidR="00C31115" w:rsidRDefault="00C31115">
            <w:pPr>
              <w:pStyle w:val="ConsPlusNormal"/>
              <w:jc w:val="center"/>
            </w:pPr>
            <w:r>
              <w:t>14,1%</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14,9</w:t>
            </w:r>
          </w:p>
        </w:tc>
        <w:tc>
          <w:tcPr>
            <w:tcW w:w="1191" w:type="dxa"/>
          </w:tcPr>
          <w:p w:rsidR="00C31115" w:rsidRDefault="00C31115">
            <w:pPr>
              <w:pStyle w:val="ConsPlusNormal"/>
              <w:jc w:val="center"/>
            </w:pPr>
            <w:r>
              <w:t>18,6%</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34,9</w:t>
            </w:r>
          </w:p>
        </w:tc>
        <w:tc>
          <w:tcPr>
            <w:tcW w:w="1361" w:type="dxa"/>
          </w:tcPr>
          <w:p w:rsidR="00C31115" w:rsidRDefault="00C31115">
            <w:pPr>
              <w:pStyle w:val="ConsPlusNormal"/>
              <w:jc w:val="center"/>
            </w:pPr>
            <w:r>
              <w:t>16,3%</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15,8</w:t>
            </w:r>
          </w:p>
        </w:tc>
        <w:tc>
          <w:tcPr>
            <w:tcW w:w="1191" w:type="dxa"/>
          </w:tcPr>
          <w:p w:rsidR="00C31115" w:rsidRDefault="00C31115">
            <w:pPr>
              <w:pStyle w:val="ConsPlusNormal"/>
              <w:jc w:val="center"/>
            </w:pPr>
            <w:r>
              <w:t>23,2%</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35,6</w:t>
            </w:r>
          </w:p>
        </w:tc>
        <w:tc>
          <w:tcPr>
            <w:tcW w:w="1361" w:type="dxa"/>
          </w:tcPr>
          <w:p w:rsidR="00C31115" w:rsidRDefault="00C31115">
            <w:pPr>
              <w:pStyle w:val="ConsPlusNormal"/>
              <w:jc w:val="center"/>
            </w:pPr>
            <w:r>
              <w:t>17,9%</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16,4</w:t>
            </w:r>
          </w:p>
        </w:tc>
        <w:tc>
          <w:tcPr>
            <w:tcW w:w="1191" w:type="dxa"/>
          </w:tcPr>
          <w:p w:rsidR="00C31115" w:rsidRDefault="00C31115">
            <w:pPr>
              <w:pStyle w:val="ConsPlusNormal"/>
              <w:jc w:val="center"/>
            </w:pPr>
            <w:r>
              <w:t>26,0%</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36,3</w:t>
            </w:r>
          </w:p>
        </w:tc>
        <w:tc>
          <w:tcPr>
            <w:tcW w:w="1361" w:type="dxa"/>
          </w:tcPr>
          <w:p w:rsidR="00C31115" w:rsidRDefault="00C31115">
            <w:pPr>
              <w:pStyle w:val="ConsPlusNormal"/>
              <w:jc w:val="center"/>
            </w:pPr>
            <w:r>
              <w:t>19,5%</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16,9</w:t>
            </w:r>
          </w:p>
        </w:tc>
        <w:tc>
          <w:tcPr>
            <w:tcW w:w="1191" w:type="dxa"/>
          </w:tcPr>
          <w:p w:rsidR="00C31115" w:rsidRDefault="00C31115">
            <w:pPr>
              <w:pStyle w:val="ConsPlusNormal"/>
              <w:jc w:val="center"/>
            </w:pPr>
            <w:r>
              <w:t>28,2%</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37,2</w:t>
            </w:r>
          </w:p>
        </w:tc>
        <w:tc>
          <w:tcPr>
            <w:tcW w:w="1361" w:type="dxa"/>
          </w:tcPr>
          <w:p w:rsidR="00C31115" w:rsidRDefault="00C31115">
            <w:pPr>
              <w:pStyle w:val="ConsPlusNormal"/>
              <w:jc w:val="center"/>
            </w:pPr>
            <w:r>
              <w:t>21,5%</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17,4</w:t>
            </w:r>
          </w:p>
        </w:tc>
        <w:tc>
          <w:tcPr>
            <w:tcW w:w="1191" w:type="dxa"/>
          </w:tcPr>
          <w:p w:rsidR="00C31115" w:rsidRDefault="00C31115">
            <w:pPr>
              <w:pStyle w:val="ConsPlusNormal"/>
              <w:jc w:val="center"/>
            </w:pPr>
            <w:r>
              <w:t>30,3%</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38,4</w:t>
            </w:r>
          </w:p>
        </w:tc>
        <w:tc>
          <w:tcPr>
            <w:tcW w:w="1361" w:type="dxa"/>
          </w:tcPr>
          <w:p w:rsidR="00C31115" w:rsidRDefault="00C31115">
            <w:pPr>
              <w:pStyle w:val="ConsPlusNormal"/>
              <w:jc w:val="center"/>
            </w:pPr>
            <w:r>
              <w:t>23,9%</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18</w:t>
            </w:r>
          </w:p>
        </w:tc>
        <w:tc>
          <w:tcPr>
            <w:tcW w:w="1191" w:type="dxa"/>
          </w:tcPr>
          <w:p w:rsidR="00C31115" w:rsidRDefault="00C31115">
            <w:pPr>
              <w:pStyle w:val="ConsPlusNormal"/>
              <w:jc w:val="center"/>
            </w:pPr>
            <w:r>
              <w:t>32,6%</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39,2</w:t>
            </w:r>
          </w:p>
        </w:tc>
        <w:tc>
          <w:tcPr>
            <w:tcW w:w="1361" w:type="dxa"/>
          </w:tcPr>
          <w:p w:rsidR="00C31115" w:rsidRDefault="00C31115">
            <w:pPr>
              <w:pStyle w:val="ConsPlusNormal"/>
              <w:jc w:val="center"/>
            </w:pPr>
            <w:r>
              <w:t>25,5%</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18,5</w:t>
            </w:r>
          </w:p>
        </w:tc>
        <w:tc>
          <w:tcPr>
            <w:tcW w:w="1191" w:type="dxa"/>
          </w:tcPr>
          <w:p w:rsidR="00C31115" w:rsidRDefault="00C31115">
            <w:pPr>
              <w:pStyle w:val="ConsPlusNormal"/>
              <w:jc w:val="center"/>
            </w:pPr>
            <w:r>
              <w:t>34,4%</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39,9</w:t>
            </w:r>
          </w:p>
        </w:tc>
        <w:tc>
          <w:tcPr>
            <w:tcW w:w="1361" w:type="dxa"/>
          </w:tcPr>
          <w:p w:rsidR="00C31115" w:rsidRDefault="00C31115">
            <w:pPr>
              <w:pStyle w:val="ConsPlusNormal"/>
              <w:jc w:val="center"/>
            </w:pPr>
            <w:r>
              <w:t>26,8%</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18,9</w:t>
            </w:r>
          </w:p>
        </w:tc>
        <w:tc>
          <w:tcPr>
            <w:tcW w:w="1191" w:type="dxa"/>
          </w:tcPr>
          <w:p w:rsidR="00C31115" w:rsidRDefault="00C31115">
            <w:pPr>
              <w:pStyle w:val="ConsPlusNormal"/>
              <w:jc w:val="center"/>
            </w:pPr>
            <w:r>
              <w:t>35,8%</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40,6</w:t>
            </w:r>
          </w:p>
        </w:tc>
        <w:tc>
          <w:tcPr>
            <w:tcW w:w="1361" w:type="dxa"/>
          </w:tcPr>
          <w:p w:rsidR="00C31115" w:rsidRDefault="00C31115">
            <w:pPr>
              <w:pStyle w:val="ConsPlusNormal"/>
              <w:jc w:val="center"/>
            </w:pPr>
            <w:r>
              <w:t>28,0%</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19,8</w:t>
            </w:r>
          </w:p>
        </w:tc>
        <w:tc>
          <w:tcPr>
            <w:tcW w:w="1191" w:type="dxa"/>
          </w:tcPr>
          <w:p w:rsidR="00C31115" w:rsidRDefault="00C31115">
            <w:pPr>
              <w:pStyle w:val="ConsPlusNormal"/>
              <w:jc w:val="center"/>
            </w:pPr>
            <w:r>
              <w:t>38,7%</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29,4%</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20,3</w:t>
            </w:r>
          </w:p>
        </w:tc>
        <w:tc>
          <w:tcPr>
            <w:tcW w:w="1191" w:type="dxa"/>
          </w:tcPr>
          <w:p w:rsidR="00C31115" w:rsidRDefault="00C31115">
            <w:pPr>
              <w:pStyle w:val="ConsPlusNormal"/>
              <w:jc w:val="center"/>
            </w:pPr>
            <w:r>
              <w:t>40,2%</w:t>
            </w:r>
          </w:p>
        </w:tc>
        <w:tc>
          <w:tcPr>
            <w:tcW w:w="1020" w:type="dxa"/>
          </w:tcPr>
          <w:p w:rsidR="00C31115" w:rsidRDefault="00C31115">
            <w:pPr>
              <w:pStyle w:val="ConsPlusNormal"/>
              <w:jc w:val="center"/>
            </w:pPr>
            <w:r>
              <w:t>4,1%</w:t>
            </w:r>
          </w:p>
        </w:tc>
        <w:tc>
          <w:tcPr>
            <w:tcW w:w="1191" w:type="dxa"/>
          </w:tcPr>
          <w:p w:rsidR="00C31115" w:rsidRDefault="00C31115">
            <w:pPr>
              <w:pStyle w:val="ConsPlusNormal"/>
              <w:jc w:val="center"/>
            </w:pPr>
            <w:r>
              <w:t>42,4</w:t>
            </w:r>
          </w:p>
        </w:tc>
        <w:tc>
          <w:tcPr>
            <w:tcW w:w="1361" w:type="dxa"/>
          </w:tcPr>
          <w:p w:rsidR="00C31115" w:rsidRDefault="00C31115">
            <w:pPr>
              <w:pStyle w:val="ConsPlusNormal"/>
              <w:jc w:val="center"/>
            </w:pPr>
            <w:r>
              <w:t>31,1%</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20,9</w:t>
            </w:r>
          </w:p>
        </w:tc>
        <w:tc>
          <w:tcPr>
            <w:tcW w:w="1191" w:type="dxa"/>
          </w:tcPr>
          <w:p w:rsidR="00C31115" w:rsidRDefault="00C31115">
            <w:pPr>
              <w:pStyle w:val="ConsPlusNormal"/>
              <w:jc w:val="center"/>
            </w:pPr>
            <w:r>
              <w:t>42,0%</w:t>
            </w:r>
          </w:p>
        </w:tc>
        <w:tc>
          <w:tcPr>
            <w:tcW w:w="1020" w:type="dxa"/>
          </w:tcPr>
          <w:p w:rsidR="00C31115" w:rsidRDefault="00C31115">
            <w:pPr>
              <w:pStyle w:val="ConsPlusNormal"/>
              <w:jc w:val="center"/>
            </w:pPr>
            <w:r>
              <w:t>5,2%</w:t>
            </w:r>
          </w:p>
        </w:tc>
        <w:tc>
          <w:tcPr>
            <w:tcW w:w="1191" w:type="dxa"/>
          </w:tcPr>
          <w:p w:rsidR="00C31115" w:rsidRDefault="00C31115">
            <w:pPr>
              <w:pStyle w:val="ConsPlusNormal"/>
              <w:jc w:val="center"/>
            </w:pPr>
            <w:r>
              <w:t>43,1</w:t>
            </w:r>
          </w:p>
        </w:tc>
        <w:tc>
          <w:tcPr>
            <w:tcW w:w="1361" w:type="dxa"/>
          </w:tcPr>
          <w:p w:rsidR="00C31115" w:rsidRDefault="00C31115">
            <w:pPr>
              <w:pStyle w:val="ConsPlusNormal"/>
              <w:jc w:val="center"/>
            </w:pPr>
            <w:r>
              <w:t>32,2%</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21,6</w:t>
            </w:r>
          </w:p>
        </w:tc>
        <w:tc>
          <w:tcPr>
            <w:tcW w:w="1191" w:type="dxa"/>
          </w:tcPr>
          <w:p w:rsidR="00C31115" w:rsidRDefault="00C31115">
            <w:pPr>
              <w:pStyle w:val="ConsPlusNormal"/>
              <w:jc w:val="center"/>
            </w:pPr>
            <w:r>
              <w:t>43,8%</w:t>
            </w:r>
          </w:p>
        </w:tc>
        <w:tc>
          <w:tcPr>
            <w:tcW w:w="1020" w:type="dxa"/>
          </w:tcPr>
          <w:p w:rsidR="00C31115" w:rsidRDefault="00C31115">
            <w:pPr>
              <w:pStyle w:val="ConsPlusNormal"/>
              <w:jc w:val="center"/>
            </w:pPr>
            <w:r>
              <w:t>6,3%</w:t>
            </w:r>
          </w:p>
        </w:tc>
        <w:tc>
          <w:tcPr>
            <w:tcW w:w="1191" w:type="dxa"/>
          </w:tcPr>
          <w:p w:rsidR="00C31115" w:rsidRDefault="00C31115">
            <w:pPr>
              <w:pStyle w:val="ConsPlusNormal"/>
              <w:jc w:val="center"/>
            </w:pPr>
            <w:r>
              <w:t>43,8</w:t>
            </w:r>
          </w:p>
        </w:tc>
        <w:tc>
          <w:tcPr>
            <w:tcW w:w="1361" w:type="dxa"/>
          </w:tcPr>
          <w:p w:rsidR="00C31115" w:rsidRDefault="00C31115">
            <w:pPr>
              <w:pStyle w:val="ConsPlusNormal"/>
              <w:jc w:val="center"/>
            </w:pPr>
            <w:r>
              <w:t>33,3%</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22,7</w:t>
            </w:r>
          </w:p>
        </w:tc>
        <w:tc>
          <w:tcPr>
            <w:tcW w:w="1191" w:type="dxa"/>
          </w:tcPr>
          <w:p w:rsidR="00C31115" w:rsidRDefault="00C31115">
            <w:pPr>
              <w:pStyle w:val="ConsPlusNormal"/>
              <w:jc w:val="center"/>
            </w:pPr>
            <w:r>
              <w:t>46,6%</w:t>
            </w:r>
          </w:p>
        </w:tc>
        <w:tc>
          <w:tcPr>
            <w:tcW w:w="1020" w:type="dxa"/>
          </w:tcPr>
          <w:p w:rsidR="00C31115" w:rsidRDefault="00C31115">
            <w:pPr>
              <w:pStyle w:val="ConsPlusNormal"/>
              <w:jc w:val="center"/>
            </w:pPr>
            <w:r>
              <w:t>7,9%</w:t>
            </w:r>
          </w:p>
        </w:tc>
        <w:tc>
          <w:tcPr>
            <w:tcW w:w="1191" w:type="dxa"/>
          </w:tcPr>
          <w:p w:rsidR="00C31115" w:rsidRDefault="00C31115">
            <w:pPr>
              <w:pStyle w:val="ConsPlusNormal"/>
              <w:jc w:val="center"/>
            </w:pPr>
            <w:r>
              <w:t>45,0</w:t>
            </w:r>
          </w:p>
        </w:tc>
        <w:tc>
          <w:tcPr>
            <w:tcW w:w="1361" w:type="dxa"/>
          </w:tcPr>
          <w:p w:rsidR="00C31115" w:rsidRDefault="00C31115">
            <w:pPr>
              <w:pStyle w:val="ConsPlusNormal"/>
              <w:jc w:val="center"/>
            </w:pPr>
            <w:r>
              <w:t>35,1%</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23,9</w:t>
            </w:r>
          </w:p>
        </w:tc>
        <w:tc>
          <w:tcPr>
            <w:tcW w:w="1191" w:type="dxa"/>
          </w:tcPr>
          <w:p w:rsidR="00C31115" w:rsidRDefault="00C31115">
            <w:pPr>
              <w:pStyle w:val="ConsPlusNormal"/>
              <w:jc w:val="center"/>
            </w:pPr>
            <w:r>
              <w:t>49,2%</w:t>
            </w:r>
          </w:p>
        </w:tc>
        <w:tc>
          <w:tcPr>
            <w:tcW w:w="1020" w:type="dxa"/>
          </w:tcPr>
          <w:p w:rsidR="00C31115" w:rsidRDefault="00C31115">
            <w:pPr>
              <w:pStyle w:val="ConsPlusNormal"/>
              <w:jc w:val="center"/>
            </w:pPr>
            <w:r>
              <w:t>9,5%</w:t>
            </w:r>
          </w:p>
        </w:tc>
        <w:tc>
          <w:tcPr>
            <w:tcW w:w="1191" w:type="dxa"/>
          </w:tcPr>
          <w:p w:rsidR="00C31115" w:rsidRDefault="00C31115">
            <w:pPr>
              <w:pStyle w:val="ConsPlusNormal"/>
              <w:jc w:val="center"/>
            </w:pPr>
            <w:r>
              <w:t>45,5</w:t>
            </w:r>
          </w:p>
        </w:tc>
        <w:tc>
          <w:tcPr>
            <w:tcW w:w="1361" w:type="dxa"/>
          </w:tcPr>
          <w:p w:rsidR="00C31115" w:rsidRDefault="00C31115">
            <w:pPr>
              <w:pStyle w:val="ConsPlusNormal"/>
              <w:jc w:val="center"/>
            </w:pPr>
            <w:r>
              <w:t>35,8%</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24,8</w:t>
            </w:r>
          </w:p>
        </w:tc>
        <w:tc>
          <w:tcPr>
            <w:tcW w:w="1191" w:type="dxa"/>
          </w:tcPr>
          <w:p w:rsidR="00C31115" w:rsidRDefault="00C31115">
            <w:pPr>
              <w:pStyle w:val="ConsPlusNormal"/>
              <w:jc w:val="center"/>
            </w:pPr>
            <w:r>
              <w:t>51,1%</w:t>
            </w:r>
          </w:p>
        </w:tc>
        <w:tc>
          <w:tcPr>
            <w:tcW w:w="1020" w:type="dxa"/>
          </w:tcPr>
          <w:p w:rsidR="00C31115" w:rsidRDefault="00C31115">
            <w:pPr>
              <w:pStyle w:val="ConsPlusNormal"/>
              <w:jc w:val="center"/>
            </w:pPr>
            <w:r>
              <w:t>10,6%</w:t>
            </w:r>
          </w:p>
        </w:tc>
        <w:tc>
          <w:tcPr>
            <w:tcW w:w="1191" w:type="dxa"/>
          </w:tcPr>
          <w:p w:rsidR="00C31115" w:rsidRDefault="00C31115">
            <w:pPr>
              <w:pStyle w:val="ConsPlusNormal"/>
              <w:jc w:val="center"/>
            </w:pPr>
            <w:r>
              <w:t>46,1</w:t>
            </w:r>
          </w:p>
        </w:tc>
        <w:tc>
          <w:tcPr>
            <w:tcW w:w="1361" w:type="dxa"/>
          </w:tcPr>
          <w:p w:rsidR="00C31115" w:rsidRDefault="00C31115">
            <w:pPr>
              <w:pStyle w:val="ConsPlusNormal"/>
              <w:jc w:val="center"/>
            </w:pPr>
            <w:r>
              <w:t>36,6%</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25,9</w:t>
            </w:r>
          </w:p>
        </w:tc>
        <w:tc>
          <w:tcPr>
            <w:tcW w:w="1191" w:type="dxa"/>
          </w:tcPr>
          <w:p w:rsidR="00C31115" w:rsidRDefault="00C31115">
            <w:pPr>
              <w:pStyle w:val="ConsPlusNormal"/>
              <w:jc w:val="center"/>
            </w:pPr>
            <w:r>
              <w:t>53,2%</w:t>
            </w:r>
          </w:p>
        </w:tc>
        <w:tc>
          <w:tcPr>
            <w:tcW w:w="1020" w:type="dxa"/>
          </w:tcPr>
          <w:p w:rsidR="00C31115" w:rsidRDefault="00C31115">
            <w:pPr>
              <w:pStyle w:val="ConsPlusNormal"/>
              <w:jc w:val="center"/>
            </w:pPr>
            <w:r>
              <w:t>11,9%</w:t>
            </w:r>
          </w:p>
        </w:tc>
        <w:tc>
          <w:tcPr>
            <w:tcW w:w="1191" w:type="dxa"/>
          </w:tcPr>
          <w:p w:rsidR="00C31115" w:rsidRDefault="00C31115">
            <w:pPr>
              <w:pStyle w:val="ConsPlusNormal"/>
              <w:jc w:val="center"/>
            </w:pPr>
            <w:r>
              <w:t>46,8</w:t>
            </w:r>
          </w:p>
        </w:tc>
        <w:tc>
          <w:tcPr>
            <w:tcW w:w="1361" w:type="dxa"/>
          </w:tcPr>
          <w:p w:rsidR="00C31115" w:rsidRDefault="00C31115">
            <w:pPr>
              <w:pStyle w:val="ConsPlusNormal"/>
              <w:jc w:val="center"/>
            </w:pPr>
            <w:r>
              <w:t>37,6%</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26,9</w:t>
            </w:r>
          </w:p>
        </w:tc>
        <w:tc>
          <w:tcPr>
            <w:tcW w:w="1191" w:type="dxa"/>
          </w:tcPr>
          <w:p w:rsidR="00C31115" w:rsidRDefault="00C31115">
            <w:pPr>
              <w:pStyle w:val="ConsPlusNormal"/>
              <w:jc w:val="center"/>
            </w:pPr>
            <w:r>
              <w:t>54,9%</w:t>
            </w:r>
          </w:p>
        </w:tc>
        <w:tc>
          <w:tcPr>
            <w:tcW w:w="1020" w:type="dxa"/>
          </w:tcPr>
          <w:p w:rsidR="00C31115" w:rsidRDefault="00C31115">
            <w:pPr>
              <w:pStyle w:val="ConsPlusNormal"/>
              <w:jc w:val="center"/>
            </w:pPr>
            <w:r>
              <w:t>12,9%</w:t>
            </w:r>
          </w:p>
        </w:tc>
        <w:tc>
          <w:tcPr>
            <w:tcW w:w="1191" w:type="dxa"/>
          </w:tcPr>
          <w:p w:rsidR="00C31115" w:rsidRDefault="00C31115">
            <w:pPr>
              <w:pStyle w:val="ConsPlusNormal"/>
              <w:jc w:val="center"/>
            </w:pPr>
            <w:r>
              <w:t>47,3</w:t>
            </w:r>
          </w:p>
        </w:tc>
        <w:tc>
          <w:tcPr>
            <w:tcW w:w="1361" w:type="dxa"/>
          </w:tcPr>
          <w:p w:rsidR="00C31115" w:rsidRDefault="00C31115">
            <w:pPr>
              <w:pStyle w:val="ConsPlusNormal"/>
              <w:jc w:val="center"/>
            </w:pPr>
            <w:r>
              <w:t>38,2%</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27,9</w:t>
            </w:r>
          </w:p>
        </w:tc>
        <w:tc>
          <w:tcPr>
            <w:tcW w:w="1191" w:type="dxa"/>
          </w:tcPr>
          <w:p w:rsidR="00C31115" w:rsidRDefault="00C31115">
            <w:pPr>
              <w:pStyle w:val="ConsPlusNormal"/>
              <w:jc w:val="center"/>
            </w:pPr>
            <w:r>
              <w:t>56,5%</w:t>
            </w:r>
          </w:p>
        </w:tc>
        <w:tc>
          <w:tcPr>
            <w:tcW w:w="1020" w:type="dxa"/>
          </w:tcPr>
          <w:p w:rsidR="00C31115" w:rsidRDefault="00C31115">
            <w:pPr>
              <w:pStyle w:val="ConsPlusNormal"/>
              <w:jc w:val="center"/>
            </w:pPr>
            <w:r>
              <w:t>13,9%</w:t>
            </w:r>
          </w:p>
        </w:tc>
        <w:tc>
          <w:tcPr>
            <w:tcW w:w="1191" w:type="dxa"/>
          </w:tcPr>
          <w:p w:rsidR="00C31115" w:rsidRDefault="00C31115">
            <w:pPr>
              <w:pStyle w:val="ConsPlusNormal"/>
              <w:jc w:val="center"/>
            </w:pPr>
            <w:r>
              <w:t>48,3</w:t>
            </w:r>
          </w:p>
        </w:tc>
        <w:tc>
          <w:tcPr>
            <w:tcW w:w="1361" w:type="dxa"/>
          </w:tcPr>
          <w:p w:rsidR="00C31115" w:rsidRDefault="00C31115">
            <w:pPr>
              <w:pStyle w:val="ConsPlusNormal"/>
              <w:jc w:val="center"/>
            </w:pPr>
            <w:r>
              <w:t>39,5%</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28,5</w:t>
            </w:r>
          </w:p>
        </w:tc>
        <w:tc>
          <w:tcPr>
            <w:tcW w:w="1191" w:type="dxa"/>
          </w:tcPr>
          <w:p w:rsidR="00C31115" w:rsidRDefault="00C31115">
            <w:pPr>
              <w:pStyle w:val="ConsPlusNormal"/>
              <w:jc w:val="center"/>
            </w:pPr>
            <w:r>
              <w:t>57,4%</w:t>
            </w:r>
          </w:p>
        </w:tc>
        <w:tc>
          <w:tcPr>
            <w:tcW w:w="1020" w:type="dxa"/>
          </w:tcPr>
          <w:p w:rsidR="00C31115" w:rsidRDefault="00C31115">
            <w:pPr>
              <w:pStyle w:val="ConsPlusNormal"/>
              <w:jc w:val="center"/>
            </w:pPr>
            <w:r>
              <w:t>14,5%</w:t>
            </w:r>
          </w:p>
        </w:tc>
        <w:tc>
          <w:tcPr>
            <w:tcW w:w="1191" w:type="dxa"/>
          </w:tcPr>
          <w:p w:rsidR="00C31115" w:rsidRDefault="00C31115">
            <w:pPr>
              <w:pStyle w:val="ConsPlusNormal"/>
              <w:jc w:val="center"/>
            </w:pPr>
            <w:r>
              <w:t>49,1</w:t>
            </w:r>
          </w:p>
        </w:tc>
        <w:tc>
          <w:tcPr>
            <w:tcW w:w="1361" w:type="dxa"/>
          </w:tcPr>
          <w:p w:rsidR="00C31115" w:rsidRDefault="00C31115">
            <w:pPr>
              <w:pStyle w:val="ConsPlusNormal"/>
              <w:jc w:val="center"/>
            </w:pPr>
            <w:r>
              <w:t>40,5%</w:t>
            </w:r>
          </w:p>
        </w:tc>
        <w:tc>
          <w:tcPr>
            <w:tcW w:w="1191" w:type="dxa"/>
          </w:tcPr>
          <w:p w:rsidR="00C31115" w:rsidRDefault="00C31115">
            <w:pPr>
              <w:pStyle w:val="ConsPlusNormal"/>
              <w:jc w:val="center"/>
            </w:pPr>
            <w:r>
              <w:t>4,3%</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29</w:t>
            </w:r>
          </w:p>
        </w:tc>
        <w:tc>
          <w:tcPr>
            <w:tcW w:w="1191" w:type="dxa"/>
          </w:tcPr>
          <w:p w:rsidR="00C31115" w:rsidRDefault="00C31115">
            <w:pPr>
              <w:pStyle w:val="ConsPlusNormal"/>
              <w:jc w:val="center"/>
            </w:pPr>
            <w:r>
              <w:t>58,2%</w:t>
            </w:r>
          </w:p>
        </w:tc>
        <w:tc>
          <w:tcPr>
            <w:tcW w:w="1020" w:type="dxa"/>
          </w:tcPr>
          <w:p w:rsidR="00C31115" w:rsidRDefault="00C31115">
            <w:pPr>
              <w:pStyle w:val="ConsPlusNormal"/>
              <w:jc w:val="center"/>
            </w:pPr>
            <w:r>
              <w:t>14,9%</w:t>
            </w:r>
          </w:p>
        </w:tc>
        <w:tc>
          <w:tcPr>
            <w:tcW w:w="1191" w:type="dxa"/>
          </w:tcPr>
          <w:p w:rsidR="00C31115" w:rsidRDefault="00C31115">
            <w:pPr>
              <w:pStyle w:val="ConsPlusNormal"/>
              <w:jc w:val="center"/>
            </w:pPr>
            <w:r>
              <w:t>50,4</w:t>
            </w:r>
          </w:p>
        </w:tc>
        <w:tc>
          <w:tcPr>
            <w:tcW w:w="1361" w:type="dxa"/>
          </w:tcPr>
          <w:p w:rsidR="00C31115" w:rsidRDefault="00C31115">
            <w:pPr>
              <w:pStyle w:val="ConsPlusNormal"/>
              <w:jc w:val="center"/>
            </w:pPr>
            <w:r>
              <w:t>42,0%</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30,2</w:t>
            </w:r>
          </w:p>
        </w:tc>
        <w:tc>
          <w:tcPr>
            <w:tcW w:w="1191" w:type="dxa"/>
          </w:tcPr>
          <w:p w:rsidR="00C31115" w:rsidRDefault="00C31115">
            <w:pPr>
              <w:pStyle w:val="ConsPlusNormal"/>
              <w:jc w:val="center"/>
            </w:pPr>
            <w:r>
              <w:t>59,8%</w:t>
            </w:r>
          </w:p>
        </w:tc>
        <w:tc>
          <w:tcPr>
            <w:tcW w:w="1020" w:type="dxa"/>
          </w:tcPr>
          <w:p w:rsidR="00C31115" w:rsidRDefault="00C31115">
            <w:pPr>
              <w:pStyle w:val="ConsPlusNormal"/>
              <w:jc w:val="center"/>
            </w:pPr>
            <w:r>
              <w:t>15,9%</w:t>
            </w:r>
          </w:p>
        </w:tc>
        <w:tc>
          <w:tcPr>
            <w:tcW w:w="1191" w:type="dxa"/>
          </w:tcPr>
          <w:p w:rsidR="00C31115" w:rsidRDefault="00C31115">
            <w:pPr>
              <w:pStyle w:val="ConsPlusNormal"/>
              <w:jc w:val="center"/>
            </w:pPr>
            <w:r>
              <w:t>51,2</w:t>
            </w:r>
          </w:p>
        </w:tc>
        <w:tc>
          <w:tcPr>
            <w:tcW w:w="1361" w:type="dxa"/>
          </w:tcPr>
          <w:p w:rsidR="00C31115" w:rsidRDefault="00C31115">
            <w:pPr>
              <w:pStyle w:val="ConsPlusNormal"/>
              <w:jc w:val="center"/>
            </w:pPr>
            <w:r>
              <w:t>42,9%</w:t>
            </w:r>
          </w:p>
        </w:tc>
        <w:tc>
          <w:tcPr>
            <w:tcW w:w="1191" w:type="dxa"/>
          </w:tcPr>
          <w:p w:rsidR="00C31115" w:rsidRDefault="00C31115">
            <w:pPr>
              <w:pStyle w:val="ConsPlusNormal"/>
              <w:jc w:val="center"/>
            </w:pPr>
            <w:r>
              <w:t>5,8%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31,9</w:t>
            </w:r>
          </w:p>
        </w:tc>
        <w:tc>
          <w:tcPr>
            <w:tcW w:w="1191" w:type="dxa"/>
          </w:tcPr>
          <w:p w:rsidR="00C31115" w:rsidRDefault="00C31115">
            <w:pPr>
              <w:pStyle w:val="ConsPlusNormal"/>
              <w:jc w:val="center"/>
            </w:pPr>
            <w:r>
              <w:t>62,0%</w:t>
            </w:r>
          </w:p>
        </w:tc>
        <w:tc>
          <w:tcPr>
            <w:tcW w:w="1020" w:type="dxa"/>
          </w:tcPr>
          <w:p w:rsidR="00C31115" w:rsidRDefault="00C31115">
            <w:pPr>
              <w:pStyle w:val="ConsPlusNormal"/>
              <w:jc w:val="center"/>
            </w:pPr>
            <w:r>
              <w:t>17,2%</w:t>
            </w:r>
          </w:p>
        </w:tc>
        <w:tc>
          <w:tcPr>
            <w:tcW w:w="1191" w:type="dxa"/>
          </w:tcPr>
          <w:p w:rsidR="00C31115" w:rsidRDefault="00C31115">
            <w:pPr>
              <w:pStyle w:val="ConsPlusNormal"/>
              <w:jc w:val="center"/>
            </w:pPr>
            <w:r>
              <w:t>52,5</w:t>
            </w:r>
          </w:p>
        </w:tc>
        <w:tc>
          <w:tcPr>
            <w:tcW w:w="1361" w:type="dxa"/>
          </w:tcPr>
          <w:p w:rsidR="00C31115" w:rsidRDefault="00C31115">
            <w:pPr>
              <w:pStyle w:val="ConsPlusNormal"/>
              <w:jc w:val="center"/>
            </w:pPr>
            <w:r>
              <w:t>44,3%</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33,1</w:t>
            </w:r>
          </w:p>
        </w:tc>
        <w:tc>
          <w:tcPr>
            <w:tcW w:w="1191" w:type="dxa"/>
          </w:tcPr>
          <w:p w:rsidR="00C31115" w:rsidRDefault="00C31115">
            <w:pPr>
              <w:pStyle w:val="ConsPlusNormal"/>
              <w:jc w:val="center"/>
            </w:pPr>
            <w:r>
              <w:t>63,3%</w:t>
            </w:r>
          </w:p>
        </w:tc>
        <w:tc>
          <w:tcPr>
            <w:tcW w:w="1020" w:type="dxa"/>
          </w:tcPr>
          <w:p w:rsidR="00C31115" w:rsidRDefault="00C31115">
            <w:pPr>
              <w:pStyle w:val="ConsPlusNormal"/>
              <w:jc w:val="center"/>
            </w:pPr>
            <w:r>
              <w:t>18,0%</w:t>
            </w:r>
          </w:p>
        </w:tc>
        <w:tc>
          <w:tcPr>
            <w:tcW w:w="1191" w:type="dxa"/>
          </w:tcPr>
          <w:p w:rsidR="00C31115" w:rsidRDefault="00C31115">
            <w:pPr>
              <w:pStyle w:val="ConsPlusNormal"/>
              <w:jc w:val="center"/>
            </w:pPr>
            <w:r>
              <w:t>53,8</w:t>
            </w:r>
          </w:p>
        </w:tc>
        <w:tc>
          <w:tcPr>
            <w:tcW w:w="1361" w:type="dxa"/>
          </w:tcPr>
          <w:p w:rsidR="00C31115" w:rsidRDefault="00C31115">
            <w:pPr>
              <w:pStyle w:val="ConsPlusNormal"/>
              <w:jc w:val="center"/>
            </w:pPr>
            <w:r>
              <w:t>45,7%</w:t>
            </w:r>
          </w:p>
        </w:tc>
        <w:tc>
          <w:tcPr>
            <w:tcW w:w="1191" w:type="dxa"/>
          </w:tcPr>
          <w:p w:rsidR="00C31115" w:rsidRDefault="00C31115">
            <w:pPr>
              <w:pStyle w:val="ConsPlusNormal"/>
              <w:jc w:val="center"/>
            </w:pPr>
            <w:r>
              <w:t>7,4%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34,7</w:t>
            </w:r>
          </w:p>
        </w:tc>
        <w:tc>
          <w:tcPr>
            <w:tcW w:w="1191" w:type="dxa"/>
          </w:tcPr>
          <w:p w:rsidR="00C31115" w:rsidRDefault="00C31115">
            <w:pPr>
              <w:pStyle w:val="ConsPlusNormal"/>
              <w:jc w:val="center"/>
            </w:pPr>
            <w:r>
              <w:t>65,0%</w:t>
            </w:r>
          </w:p>
        </w:tc>
        <w:tc>
          <w:tcPr>
            <w:tcW w:w="1020" w:type="dxa"/>
          </w:tcPr>
          <w:p w:rsidR="00C31115" w:rsidRDefault="00C31115">
            <w:pPr>
              <w:pStyle w:val="ConsPlusNormal"/>
              <w:jc w:val="center"/>
            </w:pPr>
            <w:r>
              <w:t>19,0%</w:t>
            </w:r>
          </w:p>
        </w:tc>
        <w:tc>
          <w:tcPr>
            <w:tcW w:w="1191" w:type="dxa"/>
          </w:tcPr>
          <w:p w:rsidR="00C31115" w:rsidRDefault="00C31115">
            <w:pPr>
              <w:pStyle w:val="ConsPlusNormal"/>
              <w:jc w:val="center"/>
            </w:pPr>
            <w:r>
              <w:t>55,0</w:t>
            </w:r>
          </w:p>
        </w:tc>
        <w:tc>
          <w:tcPr>
            <w:tcW w:w="1361" w:type="dxa"/>
          </w:tcPr>
          <w:p w:rsidR="00C31115" w:rsidRDefault="00C31115">
            <w:pPr>
              <w:pStyle w:val="ConsPlusNormal"/>
              <w:jc w:val="center"/>
            </w:pPr>
            <w:r>
              <w:t>46,9%</w:t>
            </w:r>
          </w:p>
        </w:tc>
        <w:tc>
          <w:tcPr>
            <w:tcW w:w="1191" w:type="dxa"/>
          </w:tcPr>
          <w:p w:rsidR="00C31115" w:rsidRDefault="00C31115">
            <w:pPr>
              <w:pStyle w:val="ConsPlusNormal"/>
              <w:jc w:val="center"/>
            </w:pPr>
            <w:r>
              <w:t>8,1%</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36,1</w:t>
            </w:r>
          </w:p>
        </w:tc>
        <w:tc>
          <w:tcPr>
            <w:tcW w:w="1191" w:type="dxa"/>
          </w:tcPr>
          <w:p w:rsidR="00C31115" w:rsidRDefault="00C31115">
            <w:pPr>
              <w:pStyle w:val="ConsPlusNormal"/>
              <w:jc w:val="center"/>
            </w:pPr>
            <w:r>
              <w:t>66,4%</w:t>
            </w:r>
          </w:p>
        </w:tc>
        <w:tc>
          <w:tcPr>
            <w:tcW w:w="1020" w:type="dxa"/>
          </w:tcPr>
          <w:p w:rsidR="00C31115" w:rsidRDefault="00C31115">
            <w:pPr>
              <w:pStyle w:val="ConsPlusNormal"/>
              <w:jc w:val="center"/>
            </w:pPr>
            <w:r>
              <w:t>19,8%</w:t>
            </w:r>
          </w:p>
        </w:tc>
        <w:tc>
          <w:tcPr>
            <w:tcW w:w="1191" w:type="dxa"/>
          </w:tcPr>
          <w:p w:rsidR="00C31115" w:rsidRDefault="00C31115">
            <w:pPr>
              <w:pStyle w:val="ConsPlusNormal"/>
              <w:jc w:val="center"/>
            </w:pPr>
            <w:r>
              <w:t>56,1</w:t>
            </w:r>
          </w:p>
        </w:tc>
        <w:tc>
          <w:tcPr>
            <w:tcW w:w="1361" w:type="dxa"/>
          </w:tcPr>
          <w:p w:rsidR="00C31115" w:rsidRDefault="00C31115">
            <w:pPr>
              <w:pStyle w:val="ConsPlusNormal"/>
              <w:jc w:val="center"/>
            </w:pPr>
            <w:r>
              <w:t>47,9%</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39,2</w:t>
            </w:r>
          </w:p>
        </w:tc>
        <w:tc>
          <w:tcPr>
            <w:tcW w:w="1191" w:type="dxa"/>
          </w:tcPr>
          <w:p w:rsidR="00C31115" w:rsidRDefault="00C31115">
            <w:pPr>
              <w:pStyle w:val="ConsPlusNormal"/>
              <w:jc w:val="center"/>
            </w:pPr>
            <w:r>
              <w:t>69,1%</w:t>
            </w:r>
          </w:p>
        </w:tc>
        <w:tc>
          <w:tcPr>
            <w:tcW w:w="1020" w:type="dxa"/>
          </w:tcPr>
          <w:p w:rsidR="00C31115" w:rsidRDefault="00C31115">
            <w:pPr>
              <w:pStyle w:val="ConsPlusNormal"/>
              <w:jc w:val="center"/>
            </w:pPr>
            <w:r>
              <w:t>21,4%</w:t>
            </w:r>
          </w:p>
        </w:tc>
        <w:tc>
          <w:tcPr>
            <w:tcW w:w="1191" w:type="dxa"/>
          </w:tcPr>
          <w:p w:rsidR="00C31115" w:rsidRDefault="00C31115">
            <w:pPr>
              <w:pStyle w:val="ConsPlusNormal"/>
              <w:jc w:val="center"/>
            </w:pPr>
            <w:r>
              <w:t>57,8</w:t>
            </w:r>
          </w:p>
        </w:tc>
        <w:tc>
          <w:tcPr>
            <w:tcW w:w="1361" w:type="dxa"/>
          </w:tcPr>
          <w:p w:rsidR="00C31115" w:rsidRDefault="00C31115">
            <w:pPr>
              <w:pStyle w:val="ConsPlusNormal"/>
              <w:jc w:val="center"/>
            </w:pPr>
            <w:r>
              <w:t>49,4%</w:t>
            </w:r>
          </w:p>
        </w:tc>
        <w:tc>
          <w:tcPr>
            <w:tcW w:w="1191" w:type="dxa"/>
          </w:tcPr>
          <w:p w:rsidR="00C31115" w:rsidRDefault="00C31115">
            <w:pPr>
              <w:pStyle w:val="ConsPlusNormal"/>
              <w:jc w:val="center"/>
            </w:pPr>
            <w:r>
              <w:t>9,7%</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40,9</w:t>
            </w:r>
          </w:p>
        </w:tc>
        <w:tc>
          <w:tcPr>
            <w:tcW w:w="1191" w:type="dxa"/>
          </w:tcPr>
          <w:p w:rsidR="00C31115" w:rsidRDefault="00C31115">
            <w:pPr>
              <w:pStyle w:val="ConsPlusNormal"/>
              <w:jc w:val="center"/>
            </w:pPr>
            <w:r>
              <w:t>70,3%</w:t>
            </w:r>
          </w:p>
        </w:tc>
        <w:tc>
          <w:tcPr>
            <w:tcW w:w="1020" w:type="dxa"/>
          </w:tcPr>
          <w:p w:rsidR="00C31115" w:rsidRDefault="00C31115">
            <w:pPr>
              <w:pStyle w:val="ConsPlusNormal"/>
              <w:jc w:val="center"/>
            </w:pPr>
            <w:r>
              <w:t>22,2%</w:t>
            </w:r>
          </w:p>
        </w:tc>
        <w:tc>
          <w:tcPr>
            <w:tcW w:w="1191" w:type="dxa"/>
          </w:tcPr>
          <w:p w:rsidR="00C31115" w:rsidRDefault="00C31115">
            <w:pPr>
              <w:pStyle w:val="ConsPlusNormal"/>
              <w:jc w:val="center"/>
            </w:pPr>
            <w:r>
              <w:t>60,0</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43,4</w:t>
            </w:r>
          </w:p>
        </w:tc>
        <w:tc>
          <w:tcPr>
            <w:tcW w:w="1191" w:type="dxa"/>
          </w:tcPr>
          <w:p w:rsidR="00C31115" w:rsidRDefault="00C31115">
            <w:pPr>
              <w:pStyle w:val="ConsPlusNormal"/>
              <w:jc w:val="center"/>
            </w:pPr>
            <w:r>
              <w:t>72,0%</w:t>
            </w:r>
          </w:p>
        </w:tc>
        <w:tc>
          <w:tcPr>
            <w:tcW w:w="1020" w:type="dxa"/>
          </w:tcPr>
          <w:p w:rsidR="00C31115" w:rsidRDefault="00C31115">
            <w:pPr>
              <w:pStyle w:val="ConsPlusNormal"/>
              <w:jc w:val="center"/>
            </w:pPr>
            <w:r>
              <w:t>23,2%</w:t>
            </w:r>
          </w:p>
        </w:tc>
        <w:tc>
          <w:tcPr>
            <w:tcW w:w="1191" w:type="dxa"/>
          </w:tcPr>
          <w:p w:rsidR="00C31115" w:rsidRDefault="00C31115">
            <w:pPr>
              <w:pStyle w:val="ConsPlusNormal"/>
              <w:jc w:val="center"/>
            </w:pPr>
            <w:r>
              <w:t>61,3</w:t>
            </w:r>
          </w:p>
        </w:tc>
        <w:tc>
          <w:tcPr>
            <w:tcW w:w="1361" w:type="dxa"/>
          </w:tcPr>
          <w:p w:rsidR="00C31115" w:rsidRDefault="00C31115">
            <w:pPr>
              <w:pStyle w:val="ConsPlusNormal"/>
              <w:jc w:val="center"/>
            </w:pPr>
            <w:r>
              <w:t>52,3%</w:t>
            </w:r>
          </w:p>
        </w:tc>
        <w:tc>
          <w:tcPr>
            <w:tcW w:w="1191" w:type="dxa"/>
          </w:tcPr>
          <w:p w:rsidR="00C31115" w:rsidRDefault="00C31115">
            <w:pPr>
              <w:pStyle w:val="ConsPlusNormal"/>
              <w:jc w:val="center"/>
            </w:pPr>
            <w:r>
              <w:t>11,4%</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46,8</w:t>
            </w:r>
          </w:p>
        </w:tc>
        <w:tc>
          <w:tcPr>
            <w:tcW w:w="1191" w:type="dxa"/>
          </w:tcPr>
          <w:p w:rsidR="00C31115" w:rsidRDefault="00C31115">
            <w:pPr>
              <w:pStyle w:val="ConsPlusNormal"/>
              <w:jc w:val="center"/>
            </w:pPr>
            <w:r>
              <w:t>74,1%</w:t>
            </w:r>
          </w:p>
        </w:tc>
        <w:tc>
          <w:tcPr>
            <w:tcW w:w="1020" w:type="dxa"/>
          </w:tcPr>
          <w:p w:rsidR="00C31115" w:rsidRDefault="00C31115">
            <w:pPr>
              <w:pStyle w:val="ConsPlusNormal"/>
              <w:jc w:val="center"/>
            </w:pPr>
            <w:r>
              <w:t>24,4%</w:t>
            </w:r>
          </w:p>
        </w:tc>
        <w:tc>
          <w:tcPr>
            <w:tcW w:w="1191" w:type="dxa"/>
          </w:tcPr>
          <w:p w:rsidR="00C31115" w:rsidRDefault="00C31115">
            <w:pPr>
              <w:pStyle w:val="ConsPlusNormal"/>
              <w:jc w:val="center"/>
            </w:pPr>
            <w:r>
              <w:t>63,2</w:t>
            </w:r>
          </w:p>
        </w:tc>
        <w:tc>
          <w:tcPr>
            <w:tcW w:w="1361" w:type="dxa"/>
          </w:tcPr>
          <w:p w:rsidR="00C31115" w:rsidRDefault="00C31115">
            <w:pPr>
              <w:pStyle w:val="ConsPlusNormal"/>
              <w:jc w:val="center"/>
            </w:pPr>
            <w:r>
              <w:t>53,8%</w:t>
            </w:r>
          </w:p>
        </w:tc>
        <w:tc>
          <w:tcPr>
            <w:tcW w:w="1191" w:type="dxa"/>
          </w:tcPr>
          <w:p w:rsidR="00C31115" w:rsidRDefault="00C31115">
            <w:pPr>
              <w:pStyle w:val="ConsPlusNormal"/>
              <w:jc w:val="center"/>
            </w:pPr>
            <w:r>
              <w:t>12,3%</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54,5</w:t>
            </w:r>
          </w:p>
        </w:tc>
        <w:tc>
          <w:tcPr>
            <w:tcW w:w="1191" w:type="dxa"/>
          </w:tcPr>
          <w:p w:rsidR="00C31115" w:rsidRDefault="00C31115">
            <w:pPr>
              <w:pStyle w:val="ConsPlusNormal"/>
              <w:jc w:val="center"/>
            </w:pPr>
            <w:r>
              <w:t>77,7%</w:t>
            </w:r>
          </w:p>
        </w:tc>
        <w:tc>
          <w:tcPr>
            <w:tcW w:w="1020" w:type="dxa"/>
          </w:tcPr>
          <w:p w:rsidR="00C31115" w:rsidRDefault="00C31115">
            <w:pPr>
              <w:pStyle w:val="ConsPlusNormal"/>
              <w:jc w:val="center"/>
            </w:pPr>
            <w:r>
              <w:t>26,6%</w:t>
            </w:r>
          </w:p>
        </w:tc>
        <w:tc>
          <w:tcPr>
            <w:tcW w:w="1191" w:type="dxa"/>
          </w:tcPr>
          <w:p w:rsidR="00C31115" w:rsidRDefault="00C31115">
            <w:pPr>
              <w:pStyle w:val="ConsPlusNormal"/>
              <w:jc w:val="center"/>
            </w:pPr>
            <w:r>
              <w:t>64,5</w:t>
            </w:r>
          </w:p>
        </w:tc>
        <w:tc>
          <w:tcPr>
            <w:tcW w:w="1361" w:type="dxa"/>
          </w:tcPr>
          <w:p w:rsidR="00C31115" w:rsidRDefault="00C31115">
            <w:pPr>
              <w:pStyle w:val="ConsPlusNormal"/>
              <w:jc w:val="center"/>
            </w:pPr>
            <w:r>
              <w:t>54,7%</w:t>
            </w:r>
          </w:p>
        </w:tc>
        <w:tc>
          <w:tcPr>
            <w:tcW w:w="1191" w:type="dxa"/>
          </w:tcPr>
          <w:p w:rsidR="00C31115" w:rsidRDefault="00C31115">
            <w:pPr>
              <w:pStyle w:val="ConsPlusNormal"/>
              <w:jc w:val="center"/>
            </w:pPr>
            <w:r>
              <w:t>12,8%</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68,1</w:t>
            </w:r>
          </w:p>
        </w:tc>
        <w:tc>
          <w:tcPr>
            <w:tcW w:w="1191" w:type="dxa"/>
          </w:tcPr>
          <w:p w:rsidR="00C31115" w:rsidRDefault="00C31115">
            <w:pPr>
              <w:pStyle w:val="ConsPlusNormal"/>
              <w:jc w:val="center"/>
            </w:pPr>
            <w:r>
              <w:t>82,2%</w:t>
            </w:r>
          </w:p>
        </w:tc>
        <w:tc>
          <w:tcPr>
            <w:tcW w:w="1020" w:type="dxa"/>
          </w:tcPr>
          <w:p w:rsidR="00C31115" w:rsidRDefault="00C31115">
            <w:pPr>
              <w:pStyle w:val="ConsPlusNormal"/>
              <w:jc w:val="center"/>
            </w:pPr>
            <w:r>
              <w:t>29,3%</w:t>
            </w:r>
          </w:p>
        </w:tc>
        <w:tc>
          <w:tcPr>
            <w:tcW w:w="1191" w:type="dxa"/>
          </w:tcPr>
          <w:p w:rsidR="00C31115" w:rsidRDefault="00C31115">
            <w:pPr>
              <w:pStyle w:val="ConsPlusNormal"/>
              <w:jc w:val="center"/>
            </w:pPr>
            <w:r>
              <w:t>67,7</w:t>
            </w:r>
          </w:p>
        </w:tc>
        <w:tc>
          <w:tcPr>
            <w:tcW w:w="1361" w:type="dxa"/>
          </w:tcPr>
          <w:p w:rsidR="00C31115" w:rsidRDefault="00C31115">
            <w:pPr>
              <w:pStyle w:val="ConsPlusNormal"/>
              <w:jc w:val="center"/>
            </w:pPr>
            <w:r>
              <w:t>56,8%</w:t>
            </w:r>
          </w:p>
        </w:tc>
        <w:tc>
          <w:tcPr>
            <w:tcW w:w="1191" w:type="dxa"/>
          </w:tcPr>
          <w:p w:rsidR="00C31115" w:rsidRDefault="00C31115">
            <w:pPr>
              <w:pStyle w:val="ConsPlusNormal"/>
              <w:jc w:val="center"/>
            </w:pPr>
            <w:r>
              <w:t>14,1%</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&gt; 106,5</w:t>
            </w:r>
          </w:p>
        </w:tc>
        <w:tc>
          <w:tcPr>
            <w:tcW w:w="1191" w:type="dxa"/>
          </w:tcPr>
          <w:p w:rsidR="00C31115" w:rsidRDefault="00C31115">
            <w:pPr>
              <w:pStyle w:val="ConsPlusNormal"/>
              <w:jc w:val="center"/>
            </w:pPr>
            <w:r>
              <w:t>88,6%</w:t>
            </w:r>
          </w:p>
        </w:tc>
        <w:tc>
          <w:tcPr>
            <w:tcW w:w="1020" w:type="dxa"/>
          </w:tcPr>
          <w:p w:rsidR="00C31115" w:rsidRDefault="00C31115">
            <w:pPr>
              <w:pStyle w:val="ConsPlusNormal"/>
              <w:jc w:val="center"/>
            </w:pPr>
            <w:r>
              <w:t>33,2%</w:t>
            </w:r>
          </w:p>
        </w:tc>
        <w:tc>
          <w:tcPr>
            <w:tcW w:w="1191" w:type="dxa"/>
          </w:tcPr>
          <w:p w:rsidR="00C31115" w:rsidRDefault="00C31115">
            <w:pPr>
              <w:pStyle w:val="ConsPlusNormal"/>
              <w:jc w:val="center"/>
            </w:pPr>
            <w:r>
              <w:t>70,4</w:t>
            </w:r>
          </w:p>
        </w:tc>
        <w:tc>
          <w:tcPr>
            <w:tcW w:w="1361" w:type="dxa"/>
          </w:tcPr>
          <w:p w:rsidR="00C31115" w:rsidRDefault="00C31115">
            <w:pPr>
              <w:pStyle w:val="ConsPlusNormal"/>
              <w:jc w:val="center"/>
            </w:pPr>
            <w:r>
              <w:t>58,5%</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73,2</w:t>
            </w:r>
          </w:p>
        </w:tc>
        <w:tc>
          <w:tcPr>
            <w:tcW w:w="1361" w:type="dxa"/>
          </w:tcPr>
          <w:p w:rsidR="00C31115" w:rsidRDefault="00C31115">
            <w:pPr>
              <w:pStyle w:val="ConsPlusNormal"/>
              <w:jc w:val="center"/>
            </w:pPr>
            <w:r>
              <w:t>60,1%</w:t>
            </w:r>
          </w:p>
        </w:tc>
        <w:tc>
          <w:tcPr>
            <w:tcW w:w="1191" w:type="dxa"/>
          </w:tcPr>
          <w:p w:rsidR="00C31115" w:rsidRDefault="00C31115">
            <w:pPr>
              <w:pStyle w:val="ConsPlusNormal"/>
              <w:jc w:val="center"/>
            </w:pPr>
            <w:r>
              <w:t>16,1%</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75,6</w:t>
            </w:r>
          </w:p>
        </w:tc>
        <w:tc>
          <w:tcPr>
            <w:tcW w:w="1361" w:type="dxa"/>
          </w:tcPr>
          <w:p w:rsidR="00C31115" w:rsidRDefault="00C31115">
            <w:pPr>
              <w:pStyle w:val="ConsPlusNormal"/>
              <w:jc w:val="center"/>
            </w:pPr>
            <w:r>
              <w:t>61,4%</w:t>
            </w:r>
          </w:p>
        </w:tc>
        <w:tc>
          <w:tcPr>
            <w:tcW w:w="1191" w:type="dxa"/>
          </w:tcPr>
          <w:p w:rsidR="00C31115" w:rsidRDefault="00C31115">
            <w:pPr>
              <w:pStyle w:val="ConsPlusNormal"/>
              <w:jc w:val="center"/>
            </w:pPr>
            <w:r>
              <w:t>16,8%</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77,8</w:t>
            </w:r>
          </w:p>
        </w:tc>
        <w:tc>
          <w:tcPr>
            <w:tcW w:w="1361" w:type="dxa"/>
          </w:tcPr>
          <w:p w:rsidR="00C31115" w:rsidRDefault="00C31115">
            <w:pPr>
              <w:pStyle w:val="ConsPlusNormal"/>
              <w:jc w:val="center"/>
            </w:pPr>
            <w:r>
              <w:t>62,4%</w:t>
            </w:r>
          </w:p>
        </w:tc>
        <w:tc>
          <w:tcPr>
            <w:tcW w:w="1191" w:type="dxa"/>
          </w:tcPr>
          <w:p w:rsidR="00C31115" w:rsidRDefault="00C31115">
            <w:pPr>
              <w:pStyle w:val="ConsPlusNormal"/>
              <w:jc w:val="center"/>
            </w:pPr>
            <w:r>
              <w:t>17,5%</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81,5</w:t>
            </w:r>
          </w:p>
        </w:tc>
        <w:tc>
          <w:tcPr>
            <w:tcW w:w="1361" w:type="dxa"/>
          </w:tcPr>
          <w:p w:rsidR="00C31115" w:rsidRDefault="00C31115">
            <w:pPr>
              <w:pStyle w:val="ConsPlusNormal"/>
              <w:jc w:val="center"/>
            </w:pPr>
            <w:r>
              <w:t>64,1%</w:t>
            </w:r>
          </w:p>
        </w:tc>
        <w:tc>
          <w:tcPr>
            <w:tcW w:w="1191" w:type="dxa"/>
          </w:tcPr>
          <w:p w:rsidR="00C31115" w:rsidRDefault="00C31115">
            <w:pPr>
              <w:pStyle w:val="ConsPlusNormal"/>
              <w:jc w:val="center"/>
            </w:pPr>
            <w:r>
              <w:t>18,5%</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89,0</w:t>
            </w:r>
          </w:p>
        </w:tc>
        <w:tc>
          <w:tcPr>
            <w:tcW w:w="1361" w:type="dxa"/>
          </w:tcPr>
          <w:p w:rsidR="00C31115" w:rsidRDefault="00C31115">
            <w:pPr>
              <w:pStyle w:val="ConsPlusNormal"/>
              <w:jc w:val="center"/>
            </w:pPr>
            <w:r>
              <w:t>67,2%</w:t>
            </w:r>
          </w:p>
        </w:tc>
        <w:tc>
          <w:tcPr>
            <w:tcW w:w="1191" w:type="dxa"/>
          </w:tcPr>
          <w:p w:rsidR="00C31115" w:rsidRDefault="00C31115">
            <w:pPr>
              <w:pStyle w:val="ConsPlusNormal"/>
              <w:jc w:val="center"/>
            </w:pPr>
            <w:r>
              <w:t>20,3%</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104,4</w:t>
            </w:r>
          </w:p>
        </w:tc>
        <w:tc>
          <w:tcPr>
            <w:tcW w:w="1361" w:type="dxa"/>
          </w:tcPr>
          <w:p w:rsidR="00C31115" w:rsidRDefault="00C31115">
            <w:pPr>
              <w:pStyle w:val="ConsPlusNormal"/>
              <w:jc w:val="center"/>
            </w:pPr>
            <w:r>
              <w:t>72,0%</w:t>
            </w:r>
          </w:p>
        </w:tc>
        <w:tc>
          <w:tcPr>
            <w:tcW w:w="1191" w:type="dxa"/>
          </w:tcPr>
          <w:p w:rsidR="00C31115" w:rsidRDefault="00C31115">
            <w:pPr>
              <w:pStyle w:val="ConsPlusNormal"/>
              <w:jc w:val="center"/>
            </w:pPr>
            <w:r>
              <w:t>23,2%</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118,7</w:t>
            </w:r>
          </w:p>
        </w:tc>
        <w:tc>
          <w:tcPr>
            <w:tcW w:w="1361" w:type="dxa"/>
          </w:tcPr>
          <w:p w:rsidR="00C31115" w:rsidRDefault="00C31115">
            <w:pPr>
              <w:pStyle w:val="ConsPlusNormal"/>
              <w:jc w:val="center"/>
            </w:pPr>
            <w:r>
              <w:t>75,4%</w:t>
            </w:r>
          </w:p>
        </w:tc>
        <w:tc>
          <w:tcPr>
            <w:tcW w:w="1191" w:type="dxa"/>
          </w:tcPr>
          <w:p w:rsidR="00C31115" w:rsidRDefault="00C31115">
            <w:pPr>
              <w:pStyle w:val="ConsPlusNormal"/>
              <w:jc w:val="center"/>
            </w:pPr>
            <w:r>
              <w:t>25,2%</w:t>
            </w:r>
          </w:p>
        </w:tc>
      </w:tr>
      <w:tr w:rsidR="00C31115">
        <w:tc>
          <w:tcPr>
            <w:tcW w:w="1814" w:type="dxa"/>
          </w:tcPr>
          <w:p w:rsidR="00C31115" w:rsidRDefault="00C31115">
            <w:pPr>
              <w:pStyle w:val="ConsPlusNormal"/>
              <w:jc w:val="center"/>
            </w:pPr>
            <w:r>
              <w:t>45.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159,8</w:t>
            </w:r>
          </w:p>
        </w:tc>
        <w:tc>
          <w:tcPr>
            <w:tcW w:w="1361" w:type="dxa"/>
          </w:tcPr>
          <w:p w:rsidR="00C31115" w:rsidRDefault="00C31115">
            <w:pPr>
              <w:pStyle w:val="ConsPlusNormal"/>
              <w:jc w:val="center"/>
            </w:pPr>
            <w:r>
              <w:t>81,7%</w:t>
            </w:r>
          </w:p>
        </w:tc>
        <w:tc>
          <w:tcPr>
            <w:tcW w:w="1191" w:type="dxa"/>
          </w:tcPr>
          <w:p w:rsidR="00C31115" w:rsidRDefault="00C31115">
            <w:pPr>
              <w:pStyle w:val="ConsPlusNormal"/>
              <w:jc w:val="center"/>
            </w:pPr>
            <w:r>
              <w:t>29,0%</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20,2</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48,7</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12,1</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29,2</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П4-16-2</w:t>
      </w:r>
    </w:p>
    <w:p w:rsidR="00C31115" w:rsidRDefault="00C31115">
      <w:pPr>
        <w:pStyle w:val="ConsPlusNormal"/>
        <w:jc w:val="both"/>
      </w:pPr>
    </w:p>
    <w:p w:rsidR="00C31115" w:rsidRDefault="00C31115">
      <w:pPr>
        <w:pStyle w:val="ConsPlusTitle"/>
        <w:jc w:val="center"/>
      </w:pPr>
      <w:bookmarkStart w:id="70" w:name="P11273"/>
      <w:bookmarkEnd w:id="70"/>
      <w:r>
        <w:t>Параметры кривых бенчмаркинга: удельные годовые расходы</w:t>
      </w:r>
    </w:p>
    <w:p w:rsidR="00C31115" w:rsidRDefault="00C31115">
      <w:pPr>
        <w:pStyle w:val="ConsPlusTitle"/>
        <w:jc w:val="center"/>
      </w:pPr>
      <w:r>
        <w:t>объектов и соответствующие им целевые уровни снижения</w:t>
      </w:r>
    </w:p>
    <w:p w:rsidR="00C31115" w:rsidRDefault="00C31115">
      <w:pPr>
        <w:pStyle w:val="ConsPlusTitle"/>
        <w:jc w:val="center"/>
      </w:pPr>
      <w:r>
        <w:t>удельных расходов ресурсов для библиотек (читальных</w:t>
      </w:r>
    </w:p>
    <w:p w:rsidR="00C31115" w:rsidRDefault="00C31115">
      <w:pPr>
        <w:pStyle w:val="ConsPlusTitle"/>
        <w:jc w:val="center"/>
      </w:pPr>
      <w:r>
        <w:t>залов, медиатек) (горячая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1,49</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4,1</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1,55</w:t>
            </w:r>
          </w:p>
        </w:tc>
        <w:tc>
          <w:tcPr>
            <w:tcW w:w="1191" w:type="dxa"/>
          </w:tcPr>
          <w:p w:rsidR="00C31115" w:rsidRDefault="00C31115">
            <w:pPr>
              <w:pStyle w:val="ConsPlusNormal"/>
              <w:jc w:val="center"/>
            </w:pPr>
            <w:r>
              <w:t>3,0%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4,3</w:t>
            </w:r>
          </w:p>
        </w:tc>
        <w:tc>
          <w:tcPr>
            <w:tcW w:w="1361" w:type="dxa"/>
          </w:tcPr>
          <w:p w:rsidR="00C31115" w:rsidRDefault="00C31115">
            <w:pPr>
              <w:pStyle w:val="ConsPlusNormal"/>
              <w:jc w:val="center"/>
            </w:pPr>
            <w:r>
              <w:t>3,6%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1,62</w:t>
            </w:r>
          </w:p>
        </w:tc>
        <w:tc>
          <w:tcPr>
            <w:tcW w:w="1191" w:type="dxa"/>
          </w:tcPr>
          <w:p w:rsidR="00C31115" w:rsidRDefault="00C31115">
            <w:pPr>
              <w:pStyle w:val="ConsPlusNormal"/>
              <w:jc w:val="center"/>
            </w:pPr>
            <w:r>
              <w:t>7,2%</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4,4</w:t>
            </w:r>
          </w:p>
        </w:tc>
        <w:tc>
          <w:tcPr>
            <w:tcW w:w="1361" w:type="dxa"/>
          </w:tcPr>
          <w:p w:rsidR="00C31115" w:rsidRDefault="00C31115">
            <w:pPr>
              <w:pStyle w:val="ConsPlusNormal"/>
              <w:jc w:val="center"/>
            </w:pPr>
            <w:r>
              <w:t>5,8%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1,71</w:t>
            </w:r>
          </w:p>
        </w:tc>
        <w:tc>
          <w:tcPr>
            <w:tcW w:w="1191" w:type="dxa"/>
          </w:tcPr>
          <w:p w:rsidR="00C31115" w:rsidRDefault="00C31115">
            <w:pPr>
              <w:pStyle w:val="ConsPlusNormal"/>
              <w:jc w:val="center"/>
            </w:pPr>
            <w:r>
              <w:t>12,1%</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4,5</w:t>
            </w:r>
          </w:p>
        </w:tc>
        <w:tc>
          <w:tcPr>
            <w:tcW w:w="1361" w:type="dxa"/>
          </w:tcPr>
          <w:p w:rsidR="00C31115" w:rsidRDefault="00C31115">
            <w:pPr>
              <w:pStyle w:val="ConsPlusNormal"/>
              <w:jc w:val="center"/>
            </w:pPr>
            <w:r>
              <w:t>7,9%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1,75</w:t>
            </w:r>
          </w:p>
        </w:tc>
        <w:tc>
          <w:tcPr>
            <w:tcW w:w="1191" w:type="dxa"/>
          </w:tcPr>
          <w:p w:rsidR="00C31115" w:rsidRDefault="00C31115">
            <w:pPr>
              <w:pStyle w:val="ConsPlusNormal"/>
              <w:jc w:val="center"/>
            </w:pPr>
            <w:r>
              <w:t>14,1%</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4,6</w:t>
            </w:r>
          </w:p>
        </w:tc>
        <w:tc>
          <w:tcPr>
            <w:tcW w:w="1361" w:type="dxa"/>
          </w:tcPr>
          <w:p w:rsidR="00C31115" w:rsidRDefault="00C31115">
            <w:pPr>
              <w:pStyle w:val="ConsPlusNormal"/>
              <w:jc w:val="center"/>
            </w:pPr>
            <w:r>
              <w:t>9,9%</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1,85</w:t>
            </w:r>
          </w:p>
        </w:tc>
        <w:tc>
          <w:tcPr>
            <w:tcW w:w="1191" w:type="dxa"/>
          </w:tcPr>
          <w:p w:rsidR="00C31115" w:rsidRDefault="00C31115">
            <w:pPr>
              <w:pStyle w:val="ConsPlusNormal"/>
              <w:jc w:val="center"/>
            </w:pPr>
            <w:r>
              <w:t>18,7%</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4,8</w:t>
            </w:r>
          </w:p>
        </w:tc>
        <w:tc>
          <w:tcPr>
            <w:tcW w:w="1361" w:type="dxa"/>
          </w:tcPr>
          <w:p w:rsidR="00C31115" w:rsidRDefault="00C31115">
            <w:pPr>
              <w:pStyle w:val="ConsPlusNormal"/>
              <w:jc w:val="center"/>
            </w:pPr>
            <w:r>
              <w:t>13,6%</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1,93</w:t>
            </w:r>
          </w:p>
        </w:tc>
        <w:tc>
          <w:tcPr>
            <w:tcW w:w="1191" w:type="dxa"/>
          </w:tcPr>
          <w:p w:rsidR="00C31115" w:rsidRDefault="00C31115">
            <w:pPr>
              <w:pStyle w:val="ConsPlusNormal"/>
              <w:jc w:val="center"/>
            </w:pPr>
            <w:r>
              <w:t>22,1%</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5,0</w:t>
            </w:r>
          </w:p>
        </w:tc>
        <w:tc>
          <w:tcPr>
            <w:tcW w:w="1361" w:type="dxa"/>
          </w:tcPr>
          <w:p w:rsidR="00C31115" w:rsidRDefault="00C31115">
            <w:pPr>
              <w:pStyle w:val="ConsPlusNormal"/>
              <w:jc w:val="center"/>
            </w:pPr>
            <w:r>
              <w:t>17,1%</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2,08</w:t>
            </w:r>
          </w:p>
        </w:tc>
        <w:tc>
          <w:tcPr>
            <w:tcW w:w="1191" w:type="dxa"/>
          </w:tcPr>
          <w:p w:rsidR="00C31115" w:rsidRDefault="00C31115">
            <w:pPr>
              <w:pStyle w:val="ConsPlusNormal"/>
              <w:jc w:val="center"/>
            </w:pPr>
            <w:r>
              <w:t>27,7%</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5,2</w:t>
            </w:r>
          </w:p>
        </w:tc>
        <w:tc>
          <w:tcPr>
            <w:tcW w:w="1361" w:type="dxa"/>
          </w:tcPr>
          <w:p w:rsidR="00C31115" w:rsidRDefault="00C31115">
            <w:pPr>
              <w:pStyle w:val="ConsPlusNormal"/>
              <w:jc w:val="center"/>
            </w:pPr>
            <w:r>
              <w:t>20,3%</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2,22</w:t>
            </w:r>
          </w:p>
        </w:tc>
        <w:tc>
          <w:tcPr>
            <w:tcW w:w="1191" w:type="dxa"/>
          </w:tcPr>
          <w:p w:rsidR="00C31115" w:rsidRDefault="00C31115">
            <w:pPr>
              <w:pStyle w:val="ConsPlusNormal"/>
              <w:jc w:val="center"/>
            </w:pPr>
            <w:r>
              <w:t>32,3%</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5,4</w:t>
            </w:r>
          </w:p>
        </w:tc>
        <w:tc>
          <w:tcPr>
            <w:tcW w:w="1361" w:type="dxa"/>
          </w:tcPr>
          <w:p w:rsidR="00C31115" w:rsidRDefault="00C31115">
            <w:pPr>
              <w:pStyle w:val="ConsPlusNormal"/>
              <w:jc w:val="center"/>
            </w:pPr>
            <w:r>
              <w:t>23,2%</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2,32</w:t>
            </w:r>
          </w:p>
        </w:tc>
        <w:tc>
          <w:tcPr>
            <w:tcW w:w="1191" w:type="dxa"/>
          </w:tcPr>
          <w:p w:rsidR="00C31115" w:rsidRDefault="00C31115">
            <w:pPr>
              <w:pStyle w:val="ConsPlusNormal"/>
              <w:jc w:val="center"/>
            </w:pPr>
            <w:r>
              <w:t>35,2%</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5,6</w:t>
            </w:r>
          </w:p>
        </w:tc>
        <w:tc>
          <w:tcPr>
            <w:tcW w:w="1361" w:type="dxa"/>
          </w:tcPr>
          <w:p w:rsidR="00C31115" w:rsidRDefault="00C31115">
            <w:pPr>
              <w:pStyle w:val="ConsPlusNormal"/>
              <w:jc w:val="center"/>
            </w:pPr>
            <w:r>
              <w:t>26,0%</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2,45</w:t>
            </w:r>
          </w:p>
        </w:tc>
        <w:tc>
          <w:tcPr>
            <w:tcW w:w="1191" w:type="dxa"/>
          </w:tcPr>
          <w:p w:rsidR="00C31115" w:rsidRDefault="00C31115">
            <w:pPr>
              <w:pStyle w:val="ConsPlusNormal"/>
              <w:jc w:val="center"/>
            </w:pPr>
            <w:r>
              <w:t>38,6%</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5,7</w:t>
            </w:r>
          </w:p>
        </w:tc>
        <w:tc>
          <w:tcPr>
            <w:tcW w:w="1361" w:type="dxa"/>
          </w:tcPr>
          <w:p w:rsidR="00C31115" w:rsidRDefault="00C31115">
            <w:pPr>
              <w:pStyle w:val="ConsPlusNormal"/>
              <w:jc w:val="center"/>
            </w:pPr>
            <w:r>
              <w:t>27,3%</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2,57</w:t>
            </w:r>
          </w:p>
        </w:tc>
        <w:tc>
          <w:tcPr>
            <w:tcW w:w="1191" w:type="dxa"/>
          </w:tcPr>
          <w:p w:rsidR="00C31115" w:rsidRDefault="00C31115">
            <w:pPr>
              <w:pStyle w:val="ConsPlusNormal"/>
              <w:jc w:val="center"/>
            </w:pPr>
            <w:r>
              <w:t>41,5%</w:t>
            </w:r>
          </w:p>
        </w:tc>
        <w:tc>
          <w:tcPr>
            <w:tcW w:w="1020" w:type="dxa"/>
          </w:tcPr>
          <w:p w:rsidR="00C31115" w:rsidRDefault="00C31115">
            <w:pPr>
              <w:pStyle w:val="ConsPlusNormal"/>
              <w:jc w:val="center"/>
            </w:pPr>
            <w:r>
              <w:t>4,9%</w:t>
            </w:r>
          </w:p>
        </w:tc>
        <w:tc>
          <w:tcPr>
            <w:tcW w:w="1191" w:type="dxa"/>
          </w:tcPr>
          <w:p w:rsidR="00C31115" w:rsidRDefault="00C31115">
            <w:pPr>
              <w:pStyle w:val="ConsPlusNormal"/>
              <w:jc w:val="center"/>
            </w:pPr>
            <w:r>
              <w:t>5,8</w:t>
            </w:r>
          </w:p>
        </w:tc>
        <w:tc>
          <w:tcPr>
            <w:tcW w:w="1361" w:type="dxa"/>
          </w:tcPr>
          <w:p w:rsidR="00C31115" w:rsidRDefault="00C31115">
            <w:pPr>
              <w:pStyle w:val="ConsPlusNormal"/>
              <w:jc w:val="center"/>
            </w:pPr>
            <w:r>
              <w:t>28,5%</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2,72</w:t>
            </w:r>
          </w:p>
        </w:tc>
        <w:tc>
          <w:tcPr>
            <w:tcW w:w="1191" w:type="dxa"/>
          </w:tcPr>
          <w:p w:rsidR="00C31115" w:rsidRDefault="00C31115">
            <w:pPr>
              <w:pStyle w:val="ConsPlusNormal"/>
              <w:jc w:val="center"/>
            </w:pPr>
            <w:r>
              <w:t>44,7%</w:t>
            </w:r>
          </w:p>
        </w:tc>
        <w:tc>
          <w:tcPr>
            <w:tcW w:w="1020" w:type="dxa"/>
          </w:tcPr>
          <w:p w:rsidR="00C31115" w:rsidRDefault="00C31115">
            <w:pPr>
              <w:pStyle w:val="ConsPlusNormal"/>
              <w:jc w:val="center"/>
            </w:pPr>
            <w:r>
              <w:t>6,8%</w:t>
            </w:r>
          </w:p>
        </w:tc>
        <w:tc>
          <w:tcPr>
            <w:tcW w:w="1191" w:type="dxa"/>
          </w:tcPr>
          <w:p w:rsidR="00C31115" w:rsidRDefault="00C31115">
            <w:pPr>
              <w:pStyle w:val="ConsPlusNormal"/>
              <w:jc w:val="center"/>
            </w:pPr>
            <w:r>
              <w:t>6,0</w:t>
            </w:r>
          </w:p>
        </w:tc>
        <w:tc>
          <w:tcPr>
            <w:tcW w:w="1361" w:type="dxa"/>
          </w:tcPr>
          <w:p w:rsidR="00C31115" w:rsidRDefault="00C31115">
            <w:pPr>
              <w:pStyle w:val="ConsPlusNormal"/>
              <w:jc w:val="center"/>
            </w:pPr>
            <w:r>
              <w:t>30,9%</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2,85</w:t>
            </w:r>
          </w:p>
        </w:tc>
        <w:tc>
          <w:tcPr>
            <w:tcW w:w="1191" w:type="dxa"/>
          </w:tcPr>
          <w:p w:rsidR="00C31115" w:rsidRDefault="00C31115">
            <w:pPr>
              <w:pStyle w:val="ConsPlusNormal"/>
              <w:jc w:val="center"/>
            </w:pPr>
            <w:r>
              <w:t>47,2%</w:t>
            </w:r>
          </w:p>
        </w:tc>
        <w:tc>
          <w:tcPr>
            <w:tcW w:w="1020" w:type="dxa"/>
          </w:tcPr>
          <w:p w:rsidR="00C31115" w:rsidRDefault="00C31115">
            <w:pPr>
              <w:pStyle w:val="ConsPlusNormal"/>
              <w:jc w:val="center"/>
            </w:pPr>
            <w:r>
              <w:t>8,3%</w:t>
            </w:r>
          </w:p>
        </w:tc>
        <w:tc>
          <w:tcPr>
            <w:tcW w:w="1191" w:type="dxa"/>
          </w:tcPr>
          <w:p w:rsidR="00C31115" w:rsidRDefault="00C31115">
            <w:pPr>
              <w:pStyle w:val="ConsPlusNormal"/>
              <w:jc w:val="center"/>
            </w:pPr>
            <w:r>
              <w:t>6,2</w:t>
            </w:r>
          </w:p>
        </w:tc>
        <w:tc>
          <w:tcPr>
            <w:tcW w:w="1361" w:type="dxa"/>
          </w:tcPr>
          <w:p w:rsidR="00C31115" w:rsidRDefault="00C31115">
            <w:pPr>
              <w:pStyle w:val="ConsPlusNormal"/>
              <w:jc w:val="center"/>
            </w:pPr>
            <w:r>
              <w:t>33,1%</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2,94</w:t>
            </w:r>
          </w:p>
        </w:tc>
        <w:tc>
          <w:tcPr>
            <w:tcW w:w="1191" w:type="dxa"/>
          </w:tcPr>
          <w:p w:rsidR="00C31115" w:rsidRDefault="00C31115">
            <w:pPr>
              <w:pStyle w:val="ConsPlusNormal"/>
              <w:jc w:val="center"/>
            </w:pPr>
            <w:r>
              <w:t>48,8%</w:t>
            </w:r>
          </w:p>
        </w:tc>
        <w:tc>
          <w:tcPr>
            <w:tcW w:w="1020" w:type="dxa"/>
          </w:tcPr>
          <w:p w:rsidR="00C31115" w:rsidRDefault="00C31115">
            <w:pPr>
              <w:pStyle w:val="ConsPlusNormal"/>
              <w:jc w:val="center"/>
            </w:pPr>
            <w:r>
              <w:t>9,3%</w:t>
            </w:r>
          </w:p>
        </w:tc>
        <w:tc>
          <w:tcPr>
            <w:tcW w:w="1191" w:type="dxa"/>
          </w:tcPr>
          <w:p w:rsidR="00C31115" w:rsidRDefault="00C31115">
            <w:pPr>
              <w:pStyle w:val="ConsPlusNormal"/>
              <w:jc w:val="center"/>
            </w:pPr>
            <w:r>
              <w:t>6,4</w:t>
            </w:r>
          </w:p>
        </w:tc>
        <w:tc>
          <w:tcPr>
            <w:tcW w:w="1361" w:type="dxa"/>
          </w:tcPr>
          <w:p w:rsidR="00C31115" w:rsidRDefault="00C31115">
            <w:pPr>
              <w:pStyle w:val="ConsPlusNormal"/>
              <w:jc w:val="center"/>
            </w:pPr>
            <w:r>
              <w:t>35,2%</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3,05</w:t>
            </w:r>
          </w:p>
        </w:tc>
        <w:tc>
          <w:tcPr>
            <w:tcW w:w="1191" w:type="dxa"/>
          </w:tcPr>
          <w:p w:rsidR="00C31115" w:rsidRDefault="00C31115">
            <w:pPr>
              <w:pStyle w:val="ConsPlusNormal"/>
              <w:jc w:val="center"/>
            </w:pPr>
            <w:r>
              <w:t>50,7%</w:t>
            </w:r>
          </w:p>
        </w:tc>
        <w:tc>
          <w:tcPr>
            <w:tcW w:w="1020" w:type="dxa"/>
          </w:tcPr>
          <w:p w:rsidR="00C31115" w:rsidRDefault="00C31115">
            <w:pPr>
              <w:pStyle w:val="ConsPlusNormal"/>
              <w:jc w:val="center"/>
            </w:pPr>
            <w:r>
              <w:t>10,4%</w:t>
            </w:r>
          </w:p>
        </w:tc>
        <w:tc>
          <w:tcPr>
            <w:tcW w:w="1191" w:type="dxa"/>
          </w:tcPr>
          <w:p w:rsidR="00C31115" w:rsidRDefault="00C31115">
            <w:pPr>
              <w:pStyle w:val="ConsPlusNormal"/>
              <w:jc w:val="center"/>
            </w:pPr>
            <w:r>
              <w:t>6,6</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3,22</w:t>
            </w:r>
          </w:p>
        </w:tc>
        <w:tc>
          <w:tcPr>
            <w:tcW w:w="1191" w:type="dxa"/>
          </w:tcPr>
          <w:p w:rsidR="00C31115" w:rsidRDefault="00C31115">
            <w:pPr>
              <w:pStyle w:val="ConsPlusNormal"/>
              <w:jc w:val="center"/>
            </w:pPr>
            <w:r>
              <w:t>53,3%</w:t>
            </w:r>
          </w:p>
        </w:tc>
        <w:tc>
          <w:tcPr>
            <w:tcW w:w="1020" w:type="dxa"/>
          </w:tcPr>
          <w:p w:rsidR="00C31115" w:rsidRDefault="00C31115">
            <w:pPr>
              <w:pStyle w:val="ConsPlusNormal"/>
              <w:jc w:val="center"/>
            </w:pPr>
            <w:r>
              <w:t>12,0%</w:t>
            </w:r>
          </w:p>
        </w:tc>
        <w:tc>
          <w:tcPr>
            <w:tcW w:w="1191" w:type="dxa"/>
          </w:tcPr>
          <w:p w:rsidR="00C31115" w:rsidRDefault="00C31115">
            <w:pPr>
              <w:pStyle w:val="ConsPlusNormal"/>
              <w:jc w:val="center"/>
            </w:pPr>
            <w:r>
              <w:t>6,7</w:t>
            </w:r>
          </w:p>
        </w:tc>
        <w:tc>
          <w:tcPr>
            <w:tcW w:w="1361" w:type="dxa"/>
          </w:tcPr>
          <w:p w:rsidR="00C31115" w:rsidRDefault="00C31115">
            <w:pPr>
              <w:pStyle w:val="ConsPlusNormal"/>
              <w:jc w:val="center"/>
            </w:pPr>
            <w:r>
              <w:t>38,1%</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3,28</w:t>
            </w:r>
          </w:p>
        </w:tc>
        <w:tc>
          <w:tcPr>
            <w:tcW w:w="1191" w:type="dxa"/>
          </w:tcPr>
          <w:p w:rsidR="00C31115" w:rsidRDefault="00C31115">
            <w:pPr>
              <w:pStyle w:val="ConsPlusNormal"/>
              <w:jc w:val="center"/>
            </w:pPr>
            <w:r>
              <w:t>54,1%</w:t>
            </w:r>
          </w:p>
        </w:tc>
        <w:tc>
          <w:tcPr>
            <w:tcW w:w="1020" w:type="dxa"/>
          </w:tcPr>
          <w:p w:rsidR="00C31115" w:rsidRDefault="00C31115">
            <w:pPr>
              <w:pStyle w:val="ConsPlusNormal"/>
              <w:jc w:val="center"/>
            </w:pPr>
            <w:r>
              <w:t>12,5%</w:t>
            </w:r>
          </w:p>
        </w:tc>
        <w:tc>
          <w:tcPr>
            <w:tcW w:w="1191" w:type="dxa"/>
          </w:tcPr>
          <w:p w:rsidR="00C31115" w:rsidRDefault="00C31115">
            <w:pPr>
              <w:pStyle w:val="ConsPlusNormal"/>
              <w:jc w:val="center"/>
            </w:pPr>
            <w:r>
              <w:t>7,0</w:t>
            </w:r>
          </w:p>
        </w:tc>
        <w:tc>
          <w:tcPr>
            <w:tcW w:w="1361" w:type="dxa"/>
          </w:tcPr>
          <w:p w:rsidR="00C31115" w:rsidRDefault="00C31115">
            <w:pPr>
              <w:pStyle w:val="ConsPlusNormal"/>
              <w:jc w:val="center"/>
            </w:pPr>
            <w:r>
              <w:t>40,8%</w:t>
            </w:r>
          </w:p>
        </w:tc>
        <w:tc>
          <w:tcPr>
            <w:tcW w:w="1191" w:type="dxa"/>
          </w:tcPr>
          <w:p w:rsidR="00C31115" w:rsidRDefault="00C31115">
            <w:pPr>
              <w:pStyle w:val="ConsPlusNormal"/>
              <w:jc w:val="center"/>
            </w:pPr>
            <w:r>
              <w:t>4,5%</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3,40</w:t>
            </w:r>
          </w:p>
        </w:tc>
        <w:tc>
          <w:tcPr>
            <w:tcW w:w="1191" w:type="dxa"/>
          </w:tcPr>
          <w:p w:rsidR="00C31115" w:rsidRDefault="00C31115">
            <w:pPr>
              <w:pStyle w:val="ConsPlusNormal"/>
              <w:jc w:val="center"/>
            </w:pPr>
            <w:r>
              <w:t>55,8%</w:t>
            </w:r>
          </w:p>
        </w:tc>
        <w:tc>
          <w:tcPr>
            <w:tcW w:w="1020" w:type="dxa"/>
          </w:tcPr>
          <w:p w:rsidR="00C31115" w:rsidRDefault="00C31115">
            <w:pPr>
              <w:pStyle w:val="ConsPlusNormal"/>
              <w:jc w:val="center"/>
            </w:pPr>
            <w:r>
              <w:t>13,5%</w:t>
            </w:r>
          </w:p>
        </w:tc>
        <w:tc>
          <w:tcPr>
            <w:tcW w:w="1191" w:type="dxa"/>
          </w:tcPr>
          <w:p w:rsidR="00C31115" w:rsidRDefault="00C31115">
            <w:pPr>
              <w:pStyle w:val="ConsPlusNormal"/>
              <w:jc w:val="center"/>
            </w:pPr>
            <w:r>
              <w:t>7,2</w:t>
            </w:r>
          </w:p>
        </w:tc>
        <w:tc>
          <w:tcPr>
            <w:tcW w:w="1361" w:type="dxa"/>
          </w:tcPr>
          <w:p w:rsidR="00C31115" w:rsidRDefault="00C31115">
            <w:pPr>
              <w:pStyle w:val="ConsPlusNormal"/>
              <w:jc w:val="center"/>
            </w:pPr>
            <w:r>
              <w:t>42,4%</w:t>
            </w:r>
          </w:p>
        </w:tc>
        <w:tc>
          <w:tcPr>
            <w:tcW w:w="1191" w:type="dxa"/>
          </w:tcPr>
          <w:p w:rsidR="00C31115" w:rsidRDefault="00C31115">
            <w:pPr>
              <w:pStyle w:val="ConsPlusNormal"/>
              <w:jc w:val="center"/>
            </w:pPr>
            <w:r>
              <w:t>5,5%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3,69</w:t>
            </w:r>
          </w:p>
        </w:tc>
        <w:tc>
          <w:tcPr>
            <w:tcW w:w="1191" w:type="dxa"/>
          </w:tcPr>
          <w:p w:rsidR="00C31115" w:rsidRDefault="00C31115">
            <w:pPr>
              <w:pStyle w:val="ConsPlusNormal"/>
              <w:jc w:val="center"/>
            </w:pPr>
            <w:r>
              <w:t>59,2%</w:t>
            </w:r>
          </w:p>
        </w:tc>
        <w:tc>
          <w:tcPr>
            <w:tcW w:w="1020" w:type="dxa"/>
          </w:tcPr>
          <w:p w:rsidR="00C31115" w:rsidRDefault="00C31115">
            <w:pPr>
              <w:pStyle w:val="ConsPlusNormal"/>
              <w:jc w:val="center"/>
            </w:pPr>
            <w:r>
              <w:t>15,5%</w:t>
            </w:r>
          </w:p>
        </w:tc>
        <w:tc>
          <w:tcPr>
            <w:tcW w:w="1191" w:type="dxa"/>
          </w:tcPr>
          <w:p w:rsidR="00C31115" w:rsidRDefault="00C31115">
            <w:pPr>
              <w:pStyle w:val="ConsPlusNormal"/>
              <w:jc w:val="center"/>
            </w:pPr>
            <w:r>
              <w:t>7,5</w:t>
            </w:r>
          </w:p>
        </w:tc>
        <w:tc>
          <w:tcPr>
            <w:tcW w:w="1361" w:type="dxa"/>
          </w:tcPr>
          <w:p w:rsidR="00C31115" w:rsidRDefault="00C31115">
            <w:pPr>
              <w:pStyle w:val="ConsPlusNormal"/>
              <w:jc w:val="center"/>
            </w:pPr>
            <w:r>
              <w:t>44,7%</w:t>
            </w:r>
          </w:p>
        </w:tc>
        <w:tc>
          <w:tcPr>
            <w:tcW w:w="1191" w:type="dxa"/>
          </w:tcPr>
          <w:p w:rsidR="00C31115" w:rsidRDefault="00C31115">
            <w:pPr>
              <w:pStyle w:val="ConsPlusNormal"/>
              <w:jc w:val="center"/>
            </w:pPr>
            <w:r>
              <w:t>6,8%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3,83</w:t>
            </w:r>
          </w:p>
        </w:tc>
        <w:tc>
          <w:tcPr>
            <w:tcW w:w="1191" w:type="dxa"/>
          </w:tcPr>
          <w:p w:rsidR="00C31115" w:rsidRDefault="00C31115">
            <w:pPr>
              <w:pStyle w:val="ConsPlusNormal"/>
              <w:jc w:val="center"/>
            </w:pPr>
            <w:r>
              <w:t>60,7%</w:t>
            </w:r>
          </w:p>
        </w:tc>
        <w:tc>
          <w:tcPr>
            <w:tcW w:w="1020" w:type="dxa"/>
          </w:tcPr>
          <w:p w:rsidR="00C31115" w:rsidRDefault="00C31115">
            <w:pPr>
              <w:pStyle w:val="ConsPlusNormal"/>
              <w:jc w:val="center"/>
            </w:pPr>
            <w:r>
              <w:t>16,4%</w:t>
            </w:r>
          </w:p>
        </w:tc>
        <w:tc>
          <w:tcPr>
            <w:tcW w:w="1191" w:type="dxa"/>
          </w:tcPr>
          <w:p w:rsidR="00C31115" w:rsidRDefault="00C31115">
            <w:pPr>
              <w:pStyle w:val="ConsPlusNormal"/>
              <w:jc w:val="center"/>
            </w:pPr>
            <w:r>
              <w:t>7,6</w:t>
            </w:r>
          </w:p>
        </w:tc>
        <w:tc>
          <w:tcPr>
            <w:tcW w:w="1361" w:type="dxa"/>
          </w:tcPr>
          <w:p w:rsidR="00C31115" w:rsidRDefault="00C31115">
            <w:pPr>
              <w:pStyle w:val="ConsPlusNormal"/>
              <w:jc w:val="center"/>
            </w:pPr>
            <w:r>
              <w:t>45,4%</w:t>
            </w:r>
          </w:p>
        </w:tc>
        <w:tc>
          <w:tcPr>
            <w:tcW w:w="1191" w:type="dxa"/>
          </w:tcPr>
          <w:p w:rsidR="00C31115" w:rsidRDefault="00C31115">
            <w:pPr>
              <w:pStyle w:val="ConsPlusNormal"/>
              <w:jc w:val="center"/>
            </w:pPr>
            <w:r>
              <w:t>7,3%</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3,99</w:t>
            </w:r>
          </w:p>
        </w:tc>
        <w:tc>
          <w:tcPr>
            <w:tcW w:w="1191" w:type="dxa"/>
          </w:tcPr>
          <w:p w:rsidR="00C31115" w:rsidRDefault="00C31115">
            <w:pPr>
              <w:pStyle w:val="ConsPlusNormal"/>
              <w:jc w:val="center"/>
            </w:pPr>
            <w:r>
              <w:t>62,3%</w:t>
            </w:r>
          </w:p>
        </w:tc>
        <w:tc>
          <w:tcPr>
            <w:tcW w:w="1020" w:type="dxa"/>
          </w:tcPr>
          <w:p w:rsidR="00C31115" w:rsidRDefault="00C31115">
            <w:pPr>
              <w:pStyle w:val="ConsPlusNormal"/>
              <w:jc w:val="center"/>
            </w:pPr>
            <w:r>
              <w:t>17,4%</w:t>
            </w:r>
          </w:p>
        </w:tc>
        <w:tc>
          <w:tcPr>
            <w:tcW w:w="1191" w:type="dxa"/>
          </w:tcPr>
          <w:p w:rsidR="00C31115" w:rsidRDefault="00C31115">
            <w:pPr>
              <w:pStyle w:val="ConsPlusNormal"/>
              <w:jc w:val="center"/>
            </w:pPr>
            <w:r>
              <w:t>7,8</w:t>
            </w:r>
          </w:p>
        </w:tc>
        <w:tc>
          <w:tcPr>
            <w:tcW w:w="1361" w:type="dxa"/>
          </w:tcPr>
          <w:p w:rsidR="00C31115" w:rsidRDefault="00C31115">
            <w:pPr>
              <w:pStyle w:val="ConsPlusNormal"/>
              <w:jc w:val="center"/>
            </w:pPr>
            <w:r>
              <w:t>46,8%</w:t>
            </w:r>
          </w:p>
        </w:tc>
        <w:tc>
          <w:tcPr>
            <w:tcW w:w="1191" w:type="dxa"/>
          </w:tcPr>
          <w:p w:rsidR="00C31115" w:rsidRDefault="00C31115">
            <w:pPr>
              <w:pStyle w:val="ConsPlusNormal"/>
              <w:jc w:val="center"/>
            </w:pPr>
            <w:r>
              <w:t>8,1%</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4,21</w:t>
            </w:r>
          </w:p>
        </w:tc>
        <w:tc>
          <w:tcPr>
            <w:tcW w:w="1191" w:type="dxa"/>
          </w:tcPr>
          <w:p w:rsidR="00C31115" w:rsidRDefault="00C31115">
            <w:pPr>
              <w:pStyle w:val="ConsPlusNormal"/>
              <w:jc w:val="center"/>
            </w:pPr>
            <w:r>
              <w:t>64,3%</w:t>
            </w:r>
          </w:p>
        </w:tc>
        <w:tc>
          <w:tcPr>
            <w:tcW w:w="1020" w:type="dxa"/>
          </w:tcPr>
          <w:p w:rsidR="00C31115" w:rsidRDefault="00C31115">
            <w:pPr>
              <w:pStyle w:val="ConsPlusNormal"/>
              <w:jc w:val="center"/>
            </w:pPr>
            <w:r>
              <w:t>18,6%</w:t>
            </w:r>
          </w:p>
        </w:tc>
        <w:tc>
          <w:tcPr>
            <w:tcW w:w="1191" w:type="dxa"/>
          </w:tcPr>
          <w:p w:rsidR="00C31115" w:rsidRDefault="00C31115">
            <w:pPr>
              <w:pStyle w:val="ConsPlusNormal"/>
              <w:jc w:val="center"/>
            </w:pPr>
            <w:r>
              <w:t>8,1</w:t>
            </w:r>
          </w:p>
        </w:tc>
        <w:tc>
          <w:tcPr>
            <w:tcW w:w="1361" w:type="dxa"/>
          </w:tcPr>
          <w:p w:rsidR="00C31115" w:rsidRDefault="00C31115">
            <w:pPr>
              <w:pStyle w:val="ConsPlusNormal"/>
              <w:jc w:val="center"/>
            </w:pPr>
            <w:r>
              <w:t>48,8%</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4,42</w:t>
            </w:r>
          </w:p>
        </w:tc>
        <w:tc>
          <w:tcPr>
            <w:tcW w:w="1191" w:type="dxa"/>
          </w:tcPr>
          <w:p w:rsidR="00C31115" w:rsidRDefault="00C31115">
            <w:pPr>
              <w:pStyle w:val="ConsPlusNormal"/>
              <w:jc w:val="center"/>
            </w:pPr>
            <w:r>
              <w:t>66,0%</w:t>
            </w:r>
          </w:p>
        </w:tc>
        <w:tc>
          <w:tcPr>
            <w:tcW w:w="1020" w:type="dxa"/>
          </w:tcPr>
          <w:p w:rsidR="00C31115" w:rsidRDefault="00C31115">
            <w:pPr>
              <w:pStyle w:val="ConsPlusNormal"/>
              <w:jc w:val="center"/>
            </w:pPr>
            <w:r>
              <w:t>19,6%</w:t>
            </w:r>
          </w:p>
        </w:tc>
        <w:tc>
          <w:tcPr>
            <w:tcW w:w="1191" w:type="dxa"/>
          </w:tcPr>
          <w:p w:rsidR="00C31115" w:rsidRDefault="00C31115">
            <w:pPr>
              <w:pStyle w:val="ConsPlusNormal"/>
              <w:jc w:val="center"/>
            </w:pPr>
            <w:r>
              <w:t>8,5</w:t>
            </w:r>
          </w:p>
        </w:tc>
        <w:tc>
          <w:tcPr>
            <w:tcW w:w="1361" w:type="dxa"/>
          </w:tcPr>
          <w:p w:rsidR="00C31115" w:rsidRDefault="00C31115">
            <w:pPr>
              <w:pStyle w:val="ConsPlusNormal"/>
              <w:jc w:val="center"/>
            </w:pPr>
            <w:r>
              <w:t>51,2%</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4,56</w:t>
            </w:r>
          </w:p>
        </w:tc>
        <w:tc>
          <w:tcPr>
            <w:tcW w:w="1191" w:type="dxa"/>
          </w:tcPr>
          <w:p w:rsidR="00C31115" w:rsidRDefault="00C31115">
            <w:pPr>
              <w:pStyle w:val="ConsPlusNormal"/>
              <w:jc w:val="center"/>
            </w:pPr>
            <w:r>
              <w:t>67,0%</w:t>
            </w:r>
          </w:p>
        </w:tc>
        <w:tc>
          <w:tcPr>
            <w:tcW w:w="1020" w:type="dxa"/>
          </w:tcPr>
          <w:p w:rsidR="00C31115" w:rsidRDefault="00C31115">
            <w:pPr>
              <w:pStyle w:val="ConsPlusNormal"/>
              <w:jc w:val="center"/>
            </w:pPr>
            <w:r>
              <w:t>20,2%</w:t>
            </w:r>
          </w:p>
        </w:tc>
        <w:tc>
          <w:tcPr>
            <w:tcW w:w="1191" w:type="dxa"/>
          </w:tcPr>
          <w:p w:rsidR="00C31115" w:rsidRDefault="00C31115">
            <w:pPr>
              <w:pStyle w:val="ConsPlusNormal"/>
              <w:jc w:val="center"/>
            </w:pPr>
            <w:r>
              <w:t>8,9</w:t>
            </w:r>
          </w:p>
        </w:tc>
        <w:tc>
          <w:tcPr>
            <w:tcW w:w="1361" w:type="dxa"/>
          </w:tcPr>
          <w:p w:rsidR="00C31115" w:rsidRDefault="00C31115">
            <w:pPr>
              <w:pStyle w:val="ConsPlusNormal"/>
              <w:jc w:val="center"/>
            </w:pPr>
            <w:r>
              <w:t>53,4%</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4,86</w:t>
            </w:r>
          </w:p>
        </w:tc>
        <w:tc>
          <w:tcPr>
            <w:tcW w:w="1191" w:type="dxa"/>
          </w:tcPr>
          <w:p w:rsidR="00C31115" w:rsidRDefault="00C31115">
            <w:pPr>
              <w:pStyle w:val="ConsPlusNormal"/>
              <w:jc w:val="center"/>
            </w:pPr>
            <w:r>
              <w:t>69,1%</w:t>
            </w:r>
          </w:p>
        </w:tc>
        <w:tc>
          <w:tcPr>
            <w:tcW w:w="1020" w:type="dxa"/>
          </w:tcPr>
          <w:p w:rsidR="00C31115" w:rsidRDefault="00C31115">
            <w:pPr>
              <w:pStyle w:val="ConsPlusNormal"/>
              <w:jc w:val="center"/>
            </w:pPr>
            <w:r>
              <w:t>21,4%</w:t>
            </w:r>
          </w:p>
        </w:tc>
        <w:tc>
          <w:tcPr>
            <w:tcW w:w="1191" w:type="dxa"/>
          </w:tcPr>
          <w:p w:rsidR="00C31115" w:rsidRDefault="00C31115">
            <w:pPr>
              <w:pStyle w:val="ConsPlusNormal"/>
              <w:jc w:val="center"/>
            </w:pPr>
            <w:r>
              <w:t>9,2</w:t>
            </w:r>
          </w:p>
        </w:tc>
        <w:tc>
          <w:tcPr>
            <w:tcW w:w="1361" w:type="dxa"/>
          </w:tcPr>
          <w:p w:rsidR="00C31115" w:rsidRDefault="00C31115">
            <w:pPr>
              <w:pStyle w:val="ConsPlusNormal"/>
              <w:jc w:val="center"/>
            </w:pPr>
            <w:r>
              <w:t>54,9%</w:t>
            </w:r>
          </w:p>
        </w:tc>
        <w:tc>
          <w:tcPr>
            <w:tcW w:w="1191" w:type="dxa"/>
          </w:tcPr>
          <w:p w:rsidR="00C31115" w:rsidRDefault="00C31115">
            <w:pPr>
              <w:pStyle w:val="ConsPlusNormal"/>
              <w:jc w:val="center"/>
            </w:pPr>
            <w:r>
              <w:t>13,0%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5,62</w:t>
            </w:r>
          </w:p>
        </w:tc>
        <w:tc>
          <w:tcPr>
            <w:tcW w:w="1191" w:type="dxa"/>
          </w:tcPr>
          <w:p w:rsidR="00C31115" w:rsidRDefault="00C31115">
            <w:pPr>
              <w:pStyle w:val="ConsPlusNormal"/>
              <w:jc w:val="center"/>
            </w:pPr>
            <w:r>
              <w:t>73,2%</w:t>
            </w:r>
          </w:p>
        </w:tc>
        <w:tc>
          <w:tcPr>
            <w:tcW w:w="1020" w:type="dxa"/>
          </w:tcPr>
          <w:p w:rsidR="00C31115" w:rsidRDefault="00C31115">
            <w:pPr>
              <w:pStyle w:val="ConsPlusNormal"/>
              <w:jc w:val="center"/>
            </w:pPr>
            <w:r>
              <w:t>23,9%</w:t>
            </w:r>
          </w:p>
        </w:tc>
        <w:tc>
          <w:tcPr>
            <w:tcW w:w="1191" w:type="dxa"/>
          </w:tcPr>
          <w:p w:rsidR="00C31115" w:rsidRDefault="00C31115">
            <w:pPr>
              <w:pStyle w:val="ConsPlusNormal"/>
              <w:jc w:val="center"/>
            </w:pPr>
            <w:r>
              <w:t>9,6</w:t>
            </w:r>
          </w:p>
        </w:tc>
        <w:tc>
          <w:tcPr>
            <w:tcW w:w="1361" w:type="dxa"/>
          </w:tcPr>
          <w:p w:rsidR="00C31115" w:rsidRDefault="00C31115">
            <w:pPr>
              <w:pStyle w:val="ConsPlusNormal"/>
              <w:jc w:val="center"/>
            </w:pPr>
            <w:r>
              <w:t>56,8%</w:t>
            </w:r>
          </w:p>
        </w:tc>
        <w:tc>
          <w:tcPr>
            <w:tcW w:w="1191" w:type="dxa"/>
          </w:tcPr>
          <w:p w:rsidR="00C31115" w:rsidRDefault="00C31115">
            <w:pPr>
              <w:pStyle w:val="ConsPlusNormal"/>
              <w:jc w:val="center"/>
            </w:pPr>
            <w:r>
              <w:t>14,1%</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6,71</w:t>
            </w:r>
          </w:p>
        </w:tc>
        <w:tc>
          <w:tcPr>
            <w:tcW w:w="1191" w:type="dxa"/>
          </w:tcPr>
          <w:p w:rsidR="00C31115" w:rsidRDefault="00C31115">
            <w:pPr>
              <w:pStyle w:val="ConsPlusNormal"/>
              <w:jc w:val="center"/>
            </w:pPr>
            <w:r>
              <w:t>77,6%</w:t>
            </w:r>
          </w:p>
        </w:tc>
        <w:tc>
          <w:tcPr>
            <w:tcW w:w="1020" w:type="dxa"/>
          </w:tcPr>
          <w:p w:rsidR="00C31115" w:rsidRDefault="00C31115">
            <w:pPr>
              <w:pStyle w:val="ConsPlusNormal"/>
              <w:jc w:val="center"/>
            </w:pPr>
            <w:r>
              <w:t>26,6%</w:t>
            </w:r>
          </w:p>
        </w:tc>
        <w:tc>
          <w:tcPr>
            <w:tcW w:w="1191" w:type="dxa"/>
          </w:tcPr>
          <w:p w:rsidR="00C31115" w:rsidRDefault="00C31115">
            <w:pPr>
              <w:pStyle w:val="ConsPlusNormal"/>
              <w:jc w:val="center"/>
            </w:pPr>
            <w:r>
              <w:t>9,9</w:t>
            </w:r>
          </w:p>
        </w:tc>
        <w:tc>
          <w:tcPr>
            <w:tcW w:w="1361" w:type="dxa"/>
          </w:tcPr>
          <w:p w:rsidR="00C31115" w:rsidRDefault="00C31115">
            <w:pPr>
              <w:pStyle w:val="ConsPlusNormal"/>
              <w:jc w:val="center"/>
            </w:pPr>
            <w:r>
              <w:t>58,1%</w:t>
            </w:r>
          </w:p>
        </w:tc>
        <w:tc>
          <w:tcPr>
            <w:tcW w:w="1191" w:type="dxa"/>
          </w:tcPr>
          <w:p w:rsidR="00C31115" w:rsidRDefault="00C31115">
            <w:pPr>
              <w:pStyle w:val="ConsPlusNormal"/>
              <w:jc w:val="center"/>
            </w:pPr>
            <w:r>
              <w:t>14,9%</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7,54</w:t>
            </w:r>
          </w:p>
        </w:tc>
        <w:tc>
          <w:tcPr>
            <w:tcW w:w="1191" w:type="dxa"/>
          </w:tcPr>
          <w:p w:rsidR="00C31115" w:rsidRDefault="00C31115">
            <w:pPr>
              <w:pStyle w:val="ConsPlusNormal"/>
              <w:jc w:val="center"/>
            </w:pPr>
            <w:r>
              <w:t>80,1%</w:t>
            </w:r>
          </w:p>
        </w:tc>
        <w:tc>
          <w:tcPr>
            <w:tcW w:w="1020" w:type="dxa"/>
          </w:tcPr>
          <w:p w:rsidR="00C31115" w:rsidRDefault="00C31115">
            <w:pPr>
              <w:pStyle w:val="ConsPlusNormal"/>
              <w:jc w:val="center"/>
            </w:pPr>
            <w:r>
              <w:t>28,0%</w:t>
            </w:r>
          </w:p>
        </w:tc>
        <w:tc>
          <w:tcPr>
            <w:tcW w:w="1191" w:type="dxa"/>
          </w:tcPr>
          <w:p w:rsidR="00C31115" w:rsidRDefault="00C31115">
            <w:pPr>
              <w:pStyle w:val="ConsPlusNormal"/>
              <w:jc w:val="center"/>
            </w:pPr>
            <w:r>
              <w:t>10,3</w:t>
            </w:r>
          </w:p>
        </w:tc>
        <w:tc>
          <w:tcPr>
            <w:tcW w:w="1361" w:type="dxa"/>
          </w:tcPr>
          <w:p w:rsidR="00C31115" w:rsidRDefault="00C31115">
            <w:pPr>
              <w:pStyle w:val="ConsPlusNormal"/>
              <w:jc w:val="center"/>
            </w:pPr>
            <w:r>
              <w:t>59,7%</w:t>
            </w:r>
          </w:p>
        </w:tc>
        <w:tc>
          <w:tcPr>
            <w:tcW w:w="1191" w:type="dxa"/>
          </w:tcPr>
          <w:p w:rsidR="00C31115" w:rsidRDefault="00C31115">
            <w:pPr>
              <w:pStyle w:val="ConsPlusNormal"/>
              <w:jc w:val="center"/>
            </w:pPr>
            <w:r>
              <w:t>15,8%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9,11</w:t>
            </w:r>
          </w:p>
        </w:tc>
        <w:tc>
          <w:tcPr>
            <w:tcW w:w="1191" w:type="dxa"/>
          </w:tcPr>
          <w:p w:rsidR="00C31115" w:rsidRDefault="00C31115">
            <w:pPr>
              <w:pStyle w:val="ConsPlusNormal"/>
              <w:jc w:val="center"/>
            </w:pPr>
            <w:r>
              <w:t>83,5%</w:t>
            </w:r>
          </w:p>
        </w:tc>
        <w:tc>
          <w:tcPr>
            <w:tcW w:w="1020" w:type="dxa"/>
          </w:tcPr>
          <w:p w:rsidR="00C31115" w:rsidRDefault="00C31115">
            <w:pPr>
              <w:pStyle w:val="ConsPlusNormal"/>
              <w:jc w:val="center"/>
            </w:pPr>
            <w:r>
              <w:t>30,1%</w:t>
            </w:r>
          </w:p>
        </w:tc>
        <w:tc>
          <w:tcPr>
            <w:tcW w:w="1191" w:type="dxa"/>
          </w:tcPr>
          <w:p w:rsidR="00C31115" w:rsidRDefault="00C31115">
            <w:pPr>
              <w:pStyle w:val="ConsPlusNormal"/>
              <w:jc w:val="center"/>
            </w:pPr>
            <w:r>
              <w:t>11,0</w:t>
            </w:r>
          </w:p>
        </w:tc>
        <w:tc>
          <w:tcPr>
            <w:tcW w:w="1361" w:type="dxa"/>
          </w:tcPr>
          <w:p w:rsidR="00C31115" w:rsidRDefault="00C31115">
            <w:pPr>
              <w:pStyle w:val="ConsPlusNormal"/>
              <w:jc w:val="center"/>
            </w:pPr>
            <w:r>
              <w:t>62,3%</w:t>
            </w:r>
          </w:p>
        </w:tc>
        <w:tc>
          <w:tcPr>
            <w:tcW w:w="1191" w:type="dxa"/>
          </w:tcPr>
          <w:p w:rsidR="00C31115" w:rsidRDefault="00C31115">
            <w:pPr>
              <w:pStyle w:val="ConsPlusNormal"/>
              <w:jc w:val="center"/>
            </w:pPr>
            <w:r>
              <w:t>17,4%</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12,26</w:t>
            </w:r>
          </w:p>
        </w:tc>
        <w:tc>
          <w:tcPr>
            <w:tcW w:w="1191" w:type="dxa"/>
          </w:tcPr>
          <w:p w:rsidR="00C31115" w:rsidRDefault="00C31115">
            <w:pPr>
              <w:pStyle w:val="ConsPlusNormal"/>
              <w:jc w:val="center"/>
            </w:pPr>
            <w:r>
              <w:t>87,7%</w:t>
            </w:r>
          </w:p>
        </w:tc>
        <w:tc>
          <w:tcPr>
            <w:tcW w:w="1020" w:type="dxa"/>
          </w:tcPr>
          <w:p w:rsidR="00C31115" w:rsidRDefault="00C31115">
            <w:pPr>
              <w:pStyle w:val="ConsPlusNormal"/>
              <w:jc w:val="center"/>
            </w:pPr>
            <w:r>
              <w:t>32,6%</w:t>
            </w:r>
          </w:p>
        </w:tc>
        <w:tc>
          <w:tcPr>
            <w:tcW w:w="1191" w:type="dxa"/>
          </w:tcPr>
          <w:p w:rsidR="00C31115" w:rsidRDefault="00C31115">
            <w:pPr>
              <w:pStyle w:val="ConsPlusNormal"/>
              <w:jc w:val="center"/>
            </w:pPr>
            <w:r>
              <w:t>11,6</w:t>
            </w:r>
          </w:p>
        </w:tc>
        <w:tc>
          <w:tcPr>
            <w:tcW w:w="1361" w:type="dxa"/>
          </w:tcPr>
          <w:p w:rsidR="00C31115" w:rsidRDefault="00C31115">
            <w:pPr>
              <w:pStyle w:val="ConsPlusNormal"/>
              <w:jc w:val="center"/>
            </w:pPr>
            <w:r>
              <w:t>64,3%</w:t>
            </w:r>
          </w:p>
        </w:tc>
        <w:tc>
          <w:tcPr>
            <w:tcW w:w="1191" w:type="dxa"/>
          </w:tcPr>
          <w:p w:rsidR="00C31115" w:rsidRDefault="00C31115">
            <w:pPr>
              <w:pStyle w:val="ConsPlusNormal"/>
              <w:jc w:val="center"/>
            </w:pPr>
            <w:r>
              <w:t>18,6%</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19,36</w:t>
            </w:r>
          </w:p>
        </w:tc>
        <w:tc>
          <w:tcPr>
            <w:tcW w:w="1191" w:type="dxa"/>
          </w:tcPr>
          <w:p w:rsidR="00C31115" w:rsidRDefault="00C31115">
            <w:pPr>
              <w:pStyle w:val="ConsPlusNormal"/>
              <w:jc w:val="center"/>
            </w:pPr>
            <w:r>
              <w:t>92,2%</w:t>
            </w:r>
          </w:p>
        </w:tc>
        <w:tc>
          <w:tcPr>
            <w:tcW w:w="1020" w:type="dxa"/>
          </w:tcPr>
          <w:p w:rsidR="00C31115" w:rsidRDefault="00C31115">
            <w:pPr>
              <w:pStyle w:val="ConsPlusNormal"/>
              <w:jc w:val="center"/>
            </w:pPr>
            <w:r>
              <w:t>35,3%</w:t>
            </w:r>
          </w:p>
        </w:tc>
        <w:tc>
          <w:tcPr>
            <w:tcW w:w="1191" w:type="dxa"/>
          </w:tcPr>
          <w:p w:rsidR="00C31115" w:rsidRDefault="00C31115">
            <w:pPr>
              <w:pStyle w:val="ConsPlusNormal"/>
              <w:jc w:val="center"/>
            </w:pPr>
            <w:r>
              <w:t>12,5</w:t>
            </w:r>
          </w:p>
        </w:tc>
        <w:tc>
          <w:tcPr>
            <w:tcW w:w="1361" w:type="dxa"/>
          </w:tcPr>
          <w:p w:rsidR="00C31115" w:rsidRDefault="00C31115">
            <w:pPr>
              <w:pStyle w:val="ConsPlusNormal"/>
              <w:jc w:val="center"/>
            </w:pPr>
            <w:r>
              <w:t>66,8%</w:t>
            </w:r>
          </w:p>
        </w:tc>
        <w:tc>
          <w:tcPr>
            <w:tcW w:w="1191" w:type="dxa"/>
          </w:tcPr>
          <w:p w:rsidR="00C31115" w:rsidRDefault="00C31115">
            <w:pPr>
              <w:pStyle w:val="ConsPlusNormal"/>
              <w:jc w:val="center"/>
            </w:pPr>
            <w:r>
              <w:t>20,1%</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&gt; 36,45</w:t>
            </w:r>
          </w:p>
        </w:tc>
        <w:tc>
          <w:tcPr>
            <w:tcW w:w="1191" w:type="dxa"/>
          </w:tcPr>
          <w:p w:rsidR="00C31115" w:rsidRDefault="00C31115">
            <w:pPr>
              <w:pStyle w:val="ConsPlusNormal"/>
              <w:jc w:val="center"/>
            </w:pPr>
            <w:r>
              <w:t>95,9%</w:t>
            </w:r>
          </w:p>
        </w:tc>
        <w:tc>
          <w:tcPr>
            <w:tcW w:w="1020" w:type="dxa"/>
          </w:tcPr>
          <w:p w:rsidR="00C31115" w:rsidRDefault="00C31115">
            <w:pPr>
              <w:pStyle w:val="ConsPlusNormal"/>
              <w:jc w:val="center"/>
            </w:pPr>
            <w:r>
              <w:t>37,5%</w:t>
            </w:r>
          </w:p>
        </w:tc>
        <w:tc>
          <w:tcPr>
            <w:tcW w:w="1191" w:type="dxa"/>
          </w:tcPr>
          <w:p w:rsidR="00C31115" w:rsidRDefault="00C31115">
            <w:pPr>
              <w:pStyle w:val="ConsPlusNormal"/>
              <w:jc w:val="center"/>
            </w:pPr>
            <w:r>
              <w:t>13,2</w:t>
            </w:r>
          </w:p>
        </w:tc>
        <w:tc>
          <w:tcPr>
            <w:tcW w:w="1361" w:type="dxa"/>
          </w:tcPr>
          <w:p w:rsidR="00C31115" w:rsidRDefault="00C31115">
            <w:pPr>
              <w:pStyle w:val="ConsPlusNormal"/>
              <w:jc w:val="center"/>
            </w:pPr>
            <w:r>
              <w:t>68,6%</w:t>
            </w:r>
          </w:p>
        </w:tc>
        <w:tc>
          <w:tcPr>
            <w:tcW w:w="1191" w:type="dxa"/>
          </w:tcPr>
          <w:p w:rsidR="00C31115" w:rsidRDefault="00C31115">
            <w:pPr>
              <w:pStyle w:val="ConsPlusNormal"/>
              <w:jc w:val="center"/>
            </w:pPr>
            <w:r>
              <w:t>21,2%</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14,7</w:t>
            </w:r>
          </w:p>
        </w:tc>
        <w:tc>
          <w:tcPr>
            <w:tcW w:w="1361" w:type="dxa"/>
          </w:tcPr>
          <w:p w:rsidR="00C31115" w:rsidRDefault="00C31115">
            <w:pPr>
              <w:pStyle w:val="ConsPlusNormal"/>
              <w:jc w:val="center"/>
            </w:pPr>
            <w:r>
              <w:t>71,8%</w:t>
            </w:r>
          </w:p>
        </w:tc>
        <w:tc>
          <w:tcPr>
            <w:tcW w:w="1191" w:type="dxa"/>
          </w:tcPr>
          <w:p w:rsidR="00C31115" w:rsidRDefault="00C31115">
            <w:pPr>
              <w:pStyle w:val="ConsPlusNormal"/>
              <w:jc w:val="center"/>
            </w:pPr>
            <w:r>
              <w:t>23,1%</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15,9</w:t>
            </w:r>
          </w:p>
        </w:tc>
        <w:tc>
          <w:tcPr>
            <w:tcW w:w="1361" w:type="dxa"/>
          </w:tcPr>
          <w:p w:rsidR="00C31115" w:rsidRDefault="00C31115">
            <w:pPr>
              <w:pStyle w:val="ConsPlusNormal"/>
              <w:jc w:val="center"/>
            </w:pPr>
            <w:r>
              <w:t>73,9%</w:t>
            </w:r>
          </w:p>
        </w:tc>
        <w:tc>
          <w:tcPr>
            <w:tcW w:w="1191" w:type="dxa"/>
          </w:tcPr>
          <w:p w:rsidR="00C31115" w:rsidRDefault="00C31115">
            <w:pPr>
              <w:pStyle w:val="ConsPlusNormal"/>
              <w:jc w:val="center"/>
            </w:pPr>
            <w:r>
              <w:t>24,4%</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17,8</w:t>
            </w:r>
          </w:p>
        </w:tc>
        <w:tc>
          <w:tcPr>
            <w:tcW w:w="1361" w:type="dxa"/>
          </w:tcPr>
          <w:p w:rsidR="00C31115" w:rsidRDefault="00C31115">
            <w:pPr>
              <w:pStyle w:val="ConsPlusNormal"/>
              <w:jc w:val="center"/>
            </w:pPr>
            <w:r>
              <w:t>76,7%</w:t>
            </w:r>
          </w:p>
        </w:tc>
        <w:tc>
          <w:tcPr>
            <w:tcW w:w="1191" w:type="dxa"/>
          </w:tcPr>
          <w:p w:rsidR="00C31115" w:rsidRDefault="00C31115">
            <w:pPr>
              <w:pStyle w:val="ConsPlusNormal"/>
              <w:jc w:val="center"/>
            </w:pPr>
            <w:r>
              <w:t>26,0%</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24,3</w:t>
            </w:r>
          </w:p>
        </w:tc>
        <w:tc>
          <w:tcPr>
            <w:tcW w:w="1361" w:type="dxa"/>
          </w:tcPr>
          <w:p w:rsidR="00C31115" w:rsidRDefault="00C31115">
            <w:pPr>
              <w:pStyle w:val="ConsPlusNormal"/>
              <w:jc w:val="center"/>
            </w:pPr>
            <w:r>
              <w:t>82,9%</w:t>
            </w:r>
          </w:p>
        </w:tc>
        <w:tc>
          <w:tcPr>
            <w:tcW w:w="1191" w:type="dxa"/>
          </w:tcPr>
          <w:p w:rsidR="00C31115" w:rsidRDefault="00C31115">
            <w:pPr>
              <w:pStyle w:val="ConsPlusNormal"/>
              <w:jc w:val="center"/>
            </w:pPr>
            <w:r>
              <w:t>29,8%</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30,3</w:t>
            </w:r>
          </w:p>
        </w:tc>
        <w:tc>
          <w:tcPr>
            <w:tcW w:w="1361" w:type="dxa"/>
          </w:tcPr>
          <w:p w:rsidR="00C31115" w:rsidRDefault="00C31115">
            <w:pPr>
              <w:pStyle w:val="ConsPlusNormal"/>
              <w:jc w:val="center"/>
            </w:pPr>
            <w:r>
              <w:t>86,3%</w:t>
            </w:r>
          </w:p>
        </w:tc>
        <w:tc>
          <w:tcPr>
            <w:tcW w:w="1191" w:type="dxa"/>
          </w:tcPr>
          <w:p w:rsidR="00C31115" w:rsidRDefault="00C31115">
            <w:pPr>
              <w:pStyle w:val="ConsPlusNormal"/>
              <w:jc w:val="center"/>
            </w:pPr>
            <w:r>
              <w:t>31,8%</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65,5</w:t>
            </w:r>
          </w:p>
        </w:tc>
        <w:tc>
          <w:tcPr>
            <w:tcW w:w="1361" w:type="dxa"/>
          </w:tcPr>
          <w:p w:rsidR="00C31115" w:rsidRDefault="00C31115">
            <w:pPr>
              <w:pStyle w:val="ConsPlusNormal"/>
              <w:jc w:val="center"/>
            </w:pPr>
            <w:r>
              <w:t>93,7%</w:t>
            </w:r>
          </w:p>
        </w:tc>
        <w:tc>
          <w:tcPr>
            <w:tcW w:w="1191" w:type="dxa"/>
          </w:tcPr>
          <w:p w:rsidR="00C31115" w:rsidRDefault="00C31115">
            <w:pPr>
              <w:pStyle w:val="ConsPlusNormal"/>
              <w:jc w:val="center"/>
            </w:pPr>
            <w:r>
              <w:t>36,2%</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2,51</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6,9</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1,50</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4,1</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П4-17-1</w:t>
      </w:r>
    </w:p>
    <w:p w:rsidR="00C31115" w:rsidRDefault="00C31115">
      <w:pPr>
        <w:pStyle w:val="ConsPlusNormal"/>
        <w:jc w:val="both"/>
      </w:pPr>
    </w:p>
    <w:p w:rsidR="00C31115" w:rsidRDefault="00C31115">
      <w:pPr>
        <w:pStyle w:val="ConsPlusTitle"/>
        <w:jc w:val="center"/>
      </w:pPr>
      <w:bookmarkStart w:id="71" w:name="P11590"/>
      <w:bookmarkEnd w:id="71"/>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музеев и выставок</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17,5</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29,2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19,2</w:t>
            </w:r>
          </w:p>
        </w:tc>
        <w:tc>
          <w:tcPr>
            <w:tcW w:w="1191" w:type="dxa"/>
          </w:tcPr>
          <w:p w:rsidR="00C31115" w:rsidRDefault="00C31115">
            <w:pPr>
              <w:pStyle w:val="ConsPlusNormal"/>
              <w:jc w:val="center"/>
            </w:pPr>
            <w:r>
              <w:t>2,1%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30,1</w:t>
            </w:r>
          </w:p>
        </w:tc>
        <w:tc>
          <w:tcPr>
            <w:tcW w:w="1361" w:type="dxa"/>
          </w:tcPr>
          <w:p w:rsidR="00C31115" w:rsidRDefault="00C31115">
            <w:pPr>
              <w:pStyle w:val="ConsPlusNormal"/>
              <w:jc w:val="center"/>
            </w:pPr>
            <w:r>
              <w:t>2,8%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20,2</w:t>
            </w:r>
          </w:p>
        </w:tc>
        <w:tc>
          <w:tcPr>
            <w:tcW w:w="1191" w:type="dxa"/>
          </w:tcPr>
          <w:p w:rsidR="00C31115" w:rsidRDefault="00C31115">
            <w:pPr>
              <w:pStyle w:val="ConsPlusNormal"/>
              <w:jc w:val="center"/>
            </w:pPr>
            <w:r>
              <w:t>6,9%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31,4</w:t>
            </w:r>
          </w:p>
        </w:tc>
        <w:tc>
          <w:tcPr>
            <w:tcW w:w="1361" w:type="dxa"/>
          </w:tcPr>
          <w:p w:rsidR="00C31115" w:rsidRDefault="00C31115">
            <w:pPr>
              <w:pStyle w:val="ConsPlusNormal"/>
              <w:jc w:val="center"/>
            </w:pPr>
            <w:r>
              <w:t>6,8%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21,1</w:t>
            </w:r>
          </w:p>
        </w:tc>
        <w:tc>
          <w:tcPr>
            <w:tcW w:w="1191" w:type="dxa"/>
          </w:tcPr>
          <w:p w:rsidR="00C31115" w:rsidRDefault="00C31115">
            <w:pPr>
              <w:pStyle w:val="ConsPlusNormal"/>
              <w:jc w:val="center"/>
            </w:pPr>
            <w:r>
              <w:t>10,9%</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32,0</w:t>
            </w:r>
          </w:p>
        </w:tc>
        <w:tc>
          <w:tcPr>
            <w:tcW w:w="1361" w:type="dxa"/>
          </w:tcPr>
          <w:p w:rsidR="00C31115" w:rsidRDefault="00C31115">
            <w:pPr>
              <w:pStyle w:val="ConsPlusNormal"/>
              <w:jc w:val="center"/>
            </w:pPr>
            <w:r>
              <w:t>8,5%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22,6</w:t>
            </w:r>
          </w:p>
        </w:tc>
        <w:tc>
          <w:tcPr>
            <w:tcW w:w="1191" w:type="dxa"/>
          </w:tcPr>
          <w:p w:rsidR="00C31115" w:rsidRDefault="00C31115">
            <w:pPr>
              <w:pStyle w:val="ConsPlusNormal"/>
              <w:jc w:val="center"/>
            </w:pPr>
            <w:r>
              <w:t>16,8%</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33,0</w:t>
            </w:r>
          </w:p>
        </w:tc>
        <w:tc>
          <w:tcPr>
            <w:tcW w:w="1361" w:type="dxa"/>
          </w:tcPr>
          <w:p w:rsidR="00C31115" w:rsidRDefault="00C31115">
            <w:pPr>
              <w:pStyle w:val="ConsPlusNormal"/>
              <w:jc w:val="center"/>
            </w:pPr>
            <w:r>
              <w:t>11,3%</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24,1</w:t>
            </w:r>
          </w:p>
        </w:tc>
        <w:tc>
          <w:tcPr>
            <w:tcW w:w="1191" w:type="dxa"/>
          </w:tcPr>
          <w:p w:rsidR="00C31115" w:rsidRDefault="00C31115">
            <w:pPr>
              <w:pStyle w:val="ConsPlusNormal"/>
              <w:jc w:val="center"/>
            </w:pPr>
            <w:r>
              <w:t>22,0%</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34,2</w:t>
            </w:r>
          </w:p>
        </w:tc>
        <w:tc>
          <w:tcPr>
            <w:tcW w:w="1361" w:type="dxa"/>
          </w:tcPr>
          <w:p w:rsidR="00C31115" w:rsidRDefault="00C31115">
            <w:pPr>
              <w:pStyle w:val="ConsPlusNormal"/>
              <w:jc w:val="center"/>
            </w:pPr>
            <w:r>
              <w:t>14,4%</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25,4</w:t>
            </w:r>
          </w:p>
        </w:tc>
        <w:tc>
          <w:tcPr>
            <w:tcW w:w="1191" w:type="dxa"/>
          </w:tcPr>
          <w:p w:rsidR="00C31115" w:rsidRDefault="00C31115">
            <w:pPr>
              <w:pStyle w:val="ConsPlusNormal"/>
              <w:jc w:val="center"/>
            </w:pPr>
            <w:r>
              <w:t>26,0%</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35,4</w:t>
            </w:r>
          </w:p>
        </w:tc>
        <w:tc>
          <w:tcPr>
            <w:tcW w:w="1361" w:type="dxa"/>
          </w:tcPr>
          <w:p w:rsidR="00C31115" w:rsidRDefault="00C31115">
            <w:pPr>
              <w:pStyle w:val="ConsPlusNormal"/>
              <w:jc w:val="center"/>
            </w:pPr>
            <w:r>
              <w:t>17,3%</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26,6</w:t>
            </w:r>
          </w:p>
        </w:tc>
        <w:tc>
          <w:tcPr>
            <w:tcW w:w="1191" w:type="dxa"/>
          </w:tcPr>
          <w:p w:rsidR="00C31115" w:rsidRDefault="00C31115">
            <w:pPr>
              <w:pStyle w:val="ConsPlusNormal"/>
              <w:jc w:val="center"/>
            </w:pPr>
            <w:r>
              <w:t>29,3%</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36,5</w:t>
            </w:r>
          </w:p>
        </w:tc>
        <w:tc>
          <w:tcPr>
            <w:tcW w:w="1361" w:type="dxa"/>
          </w:tcPr>
          <w:p w:rsidR="00C31115" w:rsidRDefault="00C31115">
            <w:pPr>
              <w:pStyle w:val="ConsPlusNormal"/>
              <w:jc w:val="center"/>
            </w:pPr>
            <w:r>
              <w:t>19,8%</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28,5</w:t>
            </w:r>
          </w:p>
        </w:tc>
        <w:tc>
          <w:tcPr>
            <w:tcW w:w="1191" w:type="dxa"/>
          </w:tcPr>
          <w:p w:rsidR="00C31115" w:rsidRDefault="00C31115">
            <w:pPr>
              <w:pStyle w:val="ConsPlusNormal"/>
              <w:jc w:val="center"/>
            </w:pPr>
            <w:r>
              <w:t>34,0%</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39,6</w:t>
            </w:r>
          </w:p>
        </w:tc>
        <w:tc>
          <w:tcPr>
            <w:tcW w:w="1361" w:type="dxa"/>
          </w:tcPr>
          <w:p w:rsidR="00C31115" w:rsidRDefault="00C31115">
            <w:pPr>
              <w:pStyle w:val="ConsPlusNormal"/>
              <w:jc w:val="center"/>
            </w:pPr>
            <w:r>
              <w:t>26,1%</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29,5</w:t>
            </w:r>
          </w:p>
        </w:tc>
        <w:tc>
          <w:tcPr>
            <w:tcW w:w="1191" w:type="dxa"/>
          </w:tcPr>
          <w:p w:rsidR="00C31115" w:rsidRDefault="00C31115">
            <w:pPr>
              <w:pStyle w:val="ConsPlusNormal"/>
              <w:jc w:val="center"/>
            </w:pPr>
            <w:r>
              <w:t>36,3%</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40,1</w:t>
            </w:r>
          </w:p>
        </w:tc>
        <w:tc>
          <w:tcPr>
            <w:tcW w:w="1361" w:type="dxa"/>
          </w:tcPr>
          <w:p w:rsidR="00C31115" w:rsidRDefault="00C31115">
            <w:pPr>
              <w:pStyle w:val="ConsPlusNormal"/>
              <w:jc w:val="center"/>
            </w:pPr>
            <w:r>
              <w:t>27,0%</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30,6</w:t>
            </w:r>
          </w:p>
        </w:tc>
        <w:tc>
          <w:tcPr>
            <w:tcW w:w="1191" w:type="dxa"/>
          </w:tcPr>
          <w:p w:rsidR="00C31115" w:rsidRDefault="00C31115">
            <w:pPr>
              <w:pStyle w:val="ConsPlusNormal"/>
              <w:jc w:val="center"/>
            </w:pPr>
            <w:r>
              <w:t>38,5%</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40,8</w:t>
            </w:r>
          </w:p>
        </w:tc>
        <w:tc>
          <w:tcPr>
            <w:tcW w:w="1361" w:type="dxa"/>
          </w:tcPr>
          <w:p w:rsidR="00C31115" w:rsidRDefault="00C31115">
            <w:pPr>
              <w:pStyle w:val="ConsPlusNormal"/>
              <w:jc w:val="center"/>
            </w:pPr>
            <w:r>
              <w:t>28,3%</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32,3</w:t>
            </w:r>
          </w:p>
        </w:tc>
        <w:tc>
          <w:tcPr>
            <w:tcW w:w="1191" w:type="dxa"/>
          </w:tcPr>
          <w:p w:rsidR="00C31115" w:rsidRDefault="00C31115">
            <w:pPr>
              <w:pStyle w:val="ConsPlusNormal"/>
              <w:jc w:val="center"/>
            </w:pPr>
            <w:r>
              <w:t>41,8%</w:t>
            </w:r>
          </w:p>
        </w:tc>
        <w:tc>
          <w:tcPr>
            <w:tcW w:w="1020" w:type="dxa"/>
          </w:tcPr>
          <w:p w:rsidR="00C31115" w:rsidRDefault="00C31115">
            <w:pPr>
              <w:pStyle w:val="ConsPlusNormal"/>
              <w:jc w:val="center"/>
            </w:pPr>
            <w:r>
              <w:t>5,1%</w:t>
            </w:r>
          </w:p>
        </w:tc>
        <w:tc>
          <w:tcPr>
            <w:tcW w:w="1191" w:type="dxa"/>
          </w:tcPr>
          <w:p w:rsidR="00C31115" w:rsidRDefault="00C31115">
            <w:pPr>
              <w:pStyle w:val="ConsPlusNormal"/>
              <w:jc w:val="center"/>
            </w:pPr>
            <w:r>
              <w:t>41,6</w:t>
            </w:r>
          </w:p>
        </w:tc>
        <w:tc>
          <w:tcPr>
            <w:tcW w:w="1361" w:type="dxa"/>
          </w:tcPr>
          <w:p w:rsidR="00C31115" w:rsidRDefault="00C31115">
            <w:pPr>
              <w:pStyle w:val="ConsPlusNormal"/>
              <w:jc w:val="center"/>
            </w:pPr>
            <w:r>
              <w:t>29,6%</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34,7</w:t>
            </w:r>
          </w:p>
        </w:tc>
        <w:tc>
          <w:tcPr>
            <w:tcW w:w="1191" w:type="dxa"/>
          </w:tcPr>
          <w:p w:rsidR="00C31115" w:rsidRDefault="00C31115">
            <w:pPr>
              <w:pStyle w:val="ConsPlusNormal"/>
              <w:jc w:val="center"/>
            </w:pPr>
            <w:r>
              <w:t>45,8%</w:t>
            </w:r>
          </w:p>
        </w:tc>
        <w:tc>
          <w:tcPr>
            <w:tcW w:w="1020" w:type="dxa"/>
          </w:tcPr>
          <w:p w:rsidR="00C31115" w:rsidRDefault="00C31115">
            <w:pPr>
              <w:pStyle w:val="ConsPlusNormal"/>
              <w:jc w:val="center"/>
            </w:pPr>
            <w:r>
              <w:t>7,5%</w:t>
            </w:r>
          </w:p>
        </w:tc>
        <w:tc>
          <w:tcPr>
            <w:tcW w:w="1191" w:type="dxa"/>
          </w:tcPr>
          <w:p w:rsidR="00C31115" w:rsidRDefault="00C31115">
            <w:pPr>
              <w:pStyle w:val="ConsPlusNormal"/>
              <w:jc w:val="center"/>
            </w:pPr>
            <w:r>
              <w:t>42,9</w:t>
            </w:r>
          </w:p>
        </w:tc>
        <w:tc>
          <w:tcPr>
            <w:tcW w:w="1361" w:type="dxa"/>
          </w:tcPr>
          <w:p w:rsidR="00C31115" w:rsidRDefault="00C31115">
            <w:pPr>
              <w:pStyle w:val="ConsPlusNormal"/>
              <w:jc w:val="center"/>
            </w:pPr>
            <w:r>
              <w:t>31,8%</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37,8</w:t>
            </w:r>
          </w:p>
        </w:tc>
        <w:tc>
          <w:tcPr>
            <w:tcW w:w="1191" w:type="dxa"/>
          </w:tcPr>
          <w:p w:rsidR="00C31115" w:rsidRDefault="00C31115">
            <w:pPr>
              <w:pStyle w:val="ConsPlusNormal"/>
              <w:jc w:val="center"/>
            </w:pPr>
            <w:r>
              <w:t>50,3%</w:t>
            </w:r>
          </w:p>
        </w:tc>
        <w:tc>
          <w:tcPr>
            <w:tcW w:w="1020" w:type="dxa"/>
          </w:tcPr>
          <w:p w:rsidR="00C31115" w:rsidRDefault="00C31115">
            <w:pPr>
              <w:pStyle w:val="ConsPlusNormal"/>
              <w:jc w:val="center"/>
            </w:pPr>
            <w:r>
              <w:t>10,2%</w:t>
            </w:r>
          </w:p>
        </w:tc>
        <w:tc>
          <w:tcPr>
            <w:tcW w:w="1191" w:type="dxa"/>
          </w:tcPr>
          <w:p w:rsidR="00C31115" w:rsidRDefault="00C31115">
            <w:pPr>
              <w:pStyle w:val="ConsPlusNormal"/>
              <w:jc w:val="center"/>
            </w:pPr>
            <w:r>
              <w:t>44,1</w:t>
            </w:r>
          </w:p>
        </w:tc>
        <w:tc>
          <w:tcPr>
            <w:tcW w:w="1361" w:type="dxa"/>
          </w:tcPr>
          <w:p w:rsidR="00C31115" w:rsidRDefault="00C31115">
            <w:pPr>
              <w:pStyle w:val="ConsPlusNormal"/>
              <w:jc w:val="center"/>
            </w:pPr>
            <w:r>
              <w:t>33,6%</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39,8</w:t>
            </w:r>
          </w:p>
        </w:tc>
        <w:tc>
          <w:tcPr>
            <w:tcW w:w="1191" w:type="dxa"/>
          </w:tcPr>
          <w:p w:rsidR="00C31115" w:rsidRDefault="00C31115">
            <w:pPr>
              <w:pStyle w:val="ConsPlusNormal"/>
              <w:jc w:val="center"/>
            </w:pPr>
            <w:r>
              <w:t>52,8%</w:t>
            </w:r>
          </w:p>
        </w:tc>
        <w:tc>
          <w:tcPr>
            <w:tcW w:w="1020" w:type="dxa"/>
          </w:tcPr>
          <w:p w:rsidR="00C31115" w:rsidRDefault="00C31115">
            <w:pPr>
              <w:pStyle w:val="ConsPlusNormal"/>
              <w:jc w:val="center"/>
            </w:pPr>
            <w:r>
              <w:t>11,7%</w:t>
            </w:r>
          </w:p>
        </w:tc>
        <w:tc>
          <w:tcPr>
            <w:tcW w:w="1191" w:type="dxa"/>
          </w:tcPr>
          <w:p w:rsidR="00C31115" w:rsidRDefault="00C31115">
            <w:pPr>
              <w:pStyle w:val="ConsPlusNormal"/>
              <w:jc w:val="center"/>
            </w:pPr>
            <w:r>
              <w:t>45,0</w:t>
            </w:r>
          </w:p>
        </w:tc>
        <w:tc>
          <w:tcPr>
            <w:tcW w:w="1361" w:type="dxa"/>
          </w:tcPr>
          <w:p w:rsidR="00C31115" w:rsidRDefault="00C31115">
            <w:pPr>
              <w:pStyle w:val="ConsPlusNormal"/>
              <w:jc w:val="center"/>
            </w:pPr>
            <w:r>
              <w:t>35,0%</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42,7</w:t>
            </w:r>
          </w:p>
        </w:tc>
        <w:tc>
          <w:tcPr>
            <w:tcW w:w="1191" w:type="dxa"/>
          </w:tcPr>
          <w:p w:rsidR="00C31115" w:rsidRDefault="00C31115">
            <w:pPr>
              <w:pStyle w:val="ConsPlusNormal"/>
              <w:jc w:val="center"/>
            </w:pPr>
            <w:r>
              <w:t>56,0%</w:t>
            </w:r>
          </w:p>
        </w:tc>
        <w:tc>
          <w:tcPr>
            <w:tcW w:w="1020" w:type="dxa"/>
          </w:tcPr>
          <w:p w:rsidR="00C31115" w:rsidRDefault="00C31115">
            <w:pPr>
              <w:pStyle w:val="ConsPlusNormal"/>
              <w:jc w:val="center"/>
            </w:pPr>
            <w:r>
              <w:t>13,6%</w:t>
            </w:r>
          </w:p>
        </w:tc>
        <w:tc>
          <w:tcPr>
            <w:tcW w:w="1191" w:type="dxa"/>
          </w:tcPr>
          <w:p w:rsidR="00C31115" w:rsidRDefault="00C31115">
            <w:pPr>
              <w:pStyle w:val="ConsPlusNormal"/>
              <w:jc w:val="center"/>
            </w:pPr>
            <w:r>
              <w:t>45,5</w:t>
            </w:r>
          </w:p>
        </w:tc>
        <w:tc>
          <w:tcPr>
            <w:tcW w:w="1361" w:type="dxa"/>
          </w:tcPr>
          <w:p w:rsidR="00C31115" w:rsidRDefault="00C31115">
            <w:pPr>
              <w:pStyle w:val="ConsPlusNormal"/>
              <w:jc w:val="center"/>
            </w:pPr>
            <w:r>
              <w:t>35,7%</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47,6</w:t>
            </w:r>
          </w:p>
        </w:tc>
        <w:tc>
          <w:tcPr>
            <w:tcW w:w="1191" w:type="dxa"/>
          </w:tcPr>
          <w:p w:rsidR="00C31115" w:rsidRDefault="00C31115">
            <w:pPr>
              <w:pStyle w:val="ConsPlusNormal"/>
              <w:jc w:val="center"/>
            </w:pPr>
            <w:r>
              <w:t>60,5%</w:t>
            </w:r>
          </w:p>
        </w:tc>
        <w:tc>
          <w:tcPr>
            <w:tcW w:w="1020" w:type="dxa"/>
          </w:tcPr>
          <w:p w:rsidR="00C31115" w:rsidRDefault="00C31115">
            <w:pPr>
              <w:pStyle w:val="ConsPlusNormal"/>
              <w:jc w:val="center"/>
            </w:pPr>
            <w:r>
              <w:t>16,3%</w:t>
            </w:r>
          </w:p>
        </w:tc>
        <w:tc>
          <w:tcPr>
            <w:tcW w:w="1191" w:type="dxa"/>
          </w:tcPr>
          <w:p w:rsidR="00C31115" w:rsidRDefault="00C31115">
            <w:pPr>
              <w:pStyle w:val="ConsPlusNormal"/>
              <w:jc w:val="center"/>
            </w:pPr>
            <w:r>
              <w:t>46,0</w:t>
            </w:r>
          </w:p>
        </w:tc>
        <w:tc>
          <w:tcPr>
            <w:tcW w:w="1361" w:type="dxa"/>
          </w:tcPr>
          <w:p w:rsidR="00C31115" w:rsidRDefault="00C31115">
            <w:pPr>
              <w:pStyle w:val="ConsPlusNormal"/>
              <w:jc w:val="center"/>
            </w:pPr>
            <w:r>
              <w:t>36,4%</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52,3</w:t>
            </w:r>
          </w:p>
        </w:tc>
        <w:tc>
          <w:tcPr>
            <w:tcW w:w="1191" w:type="dxa"/>
          </w:tcPr>
          <w:p w:rsidR="00C31115" w:rsidRDefault="00C31115">
            <w:pPr>
              <w:pStyle w:val="ConsPlusNormal"/>
              <w:jc w:val="center"/>
            </w:pPr>
            <w:r>
              <w:t>64,0%</w:t>
            </w:r>
          </w:p>
        </w:tc>
        <w:tc>
          <w:tcPr>
            <w:tcW w:w="1020" w:type="dxa"/>
          </w:tcPr>
          <w:p w:rsidR="00C31115" w:rsidRDefault="00C31115">
            <w:pPr>
              <w:pStyle w:val="ConsPlusNormal"/>
              <w:jc w:val="center"/>
            </w:pPr>
            <w:r>
              <w:t>18,4%</w:t>
            </w:r>
          </w:p>
        </w:tc>
        <w:tc>
          <w:tcPr>
            <w:tcW w:w="1191" w:type="dxa"/>
          </w:tcPr>
          <w:p w:rsidR="00C31115" w:rsidRDefault="00C31115">
            <w:pPr>
              <w:pStyle w:val="ConsPlusNormal"/>
              <w:jc w:val="center"/>
            </w:pPr>
            <w:r>
              <w:t>47,0</w:t>
            </w:r>
          </w:p>
        </w:tc>
        <w:tc>
          <w:tcPr>
            <w:tcW w:w="1361" w:type="dxa"/>
          </w:tcPr>
          <w:p w:rsidR="00C31115" w:rsidRDefault="00C31115">
            <w:pPr>
              <w:pStyle w:val="ConsPlusNormal"/>
              <w:jc w:val="center"/>
            </w:pPr>
            <w:r>
              <w:t>37,7%</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58,1</w:t>
            </w:r>
          </w:p>
        </w:tc>
        <w:tc>
          <w:tcPr>
            <w:tcW w:w="1191" w:type="dxa"/>
          </w:tcPr>
          <w:p w:rsidR="00C31115" w:rsidRDefault="00C31115">
            <w:pPr>
              <w:pStyle w:val="ConsPlusNormal"/>
              <w:jc w:val="center"/>
            </w:pPr>
            <w:r>
              <w:t>67,6%</w:t>
            </w:r>
          </w:p>
        </w:tc>
        <w:tc>
          <w:tcPr>
            <w:tcW w:w="1020" w:type="dxa"/>
          </w:tcPr>
          <w:p w:rsidR="00C31115" w:rsidRDefault="00C31115">
            <w:pPr>
              <w:pStyle w:val="ConsPlusNormal"/>
              <w:jc w:val="center"/>
            </w:pPr>
            <w:r>
              <w:t>20,6%</w:t>
            </w:r>
          </w:p>
        </w:tc>
        <w:tc>
          <w:tcPr>
            <w:tcW w:w="1191" w:type="dxa"/>
          </w:tcPr>
          <w:p w:rsidR="00C31115" w:rsidRDefault="00C31115">
            <w:pPr>
              <w:pStyle w:val="ConsPlusNormal"/>
              <w:jc w:val="center"/>
            </w:pPr>
            <w:r>
              <w:t>48,0</w:t>
            </w:r>
          </w:p>
        </w:tc>
        <w:tc>
          <w:tcPr>
            <w:tcW w:w="1361" w:type="dxa"/>
          </w:tcPr>
          <w:p w:rsidR="00C31115" w:rsidRDefault="00C31115">
            <w:pPr>
              <w:pStyle w:val="ConsPlusNormal"/>
              <w:jc w:val="center"/>
            </w:pPr>
            <w:r>
              <w:t>39,0%</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66,9</w:t>
            </w:r>
          </w:p>
        </w:tc>
        <w:tc>
          <w:tcPr>
            <w:tcW w:w="1191" w:type="dxa"/>
          </w:tcPr>
          <w:p w:rsidR="00C31115" w:rsidRDefault="00C31115">
            <w:pPr>
              <w:pStyle w:val="ConsPlusNormal"/>
              <w:jc w:val="center"/>
            </w:pPr>
            <w:r>
              <w:t>71,9%</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49,0</w:t>
            </w:r>
          </w:p>
        </w:tc>
        <w:tc>
          <w:tcPr>
            <w:tcW w:w="1361" w:type="dxa"/>
          </w:tcPr>
          <w:p w:rsidR="00C31115" w:rsidRDefault="00C31115">
            <w:pPr>
              <w:pStyle w:val="ConsPlusNormal"/>
              <w:jc w:val="center"/>
            </w:pPr>
            <w:r>
              <w:t>40,3%</w:t>
            </w:r>
          </w:p>
        </w:tc>
        <w:tc>
          <w:tcPr>
            <w:tcW w:w="1191" w:type="dxa"/>
          </w:tcPr>
          <w:p w:rsidR="00C31115" w:rsidRDefault="00C31115">
            <w:pPr>
              <w:pStyle w:val="ConsPlusNormal"/>
              <w:jc w:val="center"/>
            </w:pPr>
            <w:r>
              <w:t>4,2%</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76,8</w:t>
            </w:r>
          </w:p>
        </w:tc>
        <w:tc>
          <w:tcPr>
            <w:tcW w:w="1191" w:type="dxa"/>
          </w:tcPr>
          <w:p w:rsidR="00C31115" w:rsidRDefault="00C31115">
            <w:pPr>
              <w:pStyle w:val="ConsPlusNormal"/>
              <w:jc w:val="center"/>
            </w:pPr>
            <w:r>
              <w:t>75,5%</w:t>
            </w:r>
          </w:p>
        </w:tc>
        <w:tc>
          <w:tcPr>
            <w:tcW w:w="1020" w:type="dxa"/>
          </w:tcPr>
          <w:p w:rsidR="00C31115" w:rsidRDefault="00C31115">
            <w:pPr>
              <w:pStyle w:val="ConsPlusNormal"/>
              <w:jc w:val="center"/>
            </w:pPr>
            <w:r>
              <w:t>25,3%</w:t>
            </w:r>
          </w:p>
        </w:tc>
        <w:tc>
          <w:tcPr>
            <w:tcW w:w="1191" w:type="dxa"/>
          </w:tcPr>
          <w:p w:rsidR="00C31115" w:rsidRDefault="00C31115">
            <w:pPr>
              <w:pStyle w:val="ConsPlusNormal"/>
              <w:jc w:val="center"/>
            </w:pPr>
            <w:r>
              <w:t>49,6</w:t>
            </w:r>
          </w:p>
        </w:tc>
        <w:tc>
          <w:tcPr>
            <w:tcW w:w="1361" w:type="dxa"/>
          </w:tcPr>
          <w:p w:rsidR="00C31115" w:rsidRDefault="00C31115">
            <w:pPr>
              <w:pStyle w:val="ConsPlusNormal"/>
              <w:jc w:val="center"/>
            </w:pPr>
            <w:r>
              <w:t>41,0%</w:t>
            </w:r>
          </w:p>
        </w:tc>
        <w:tc>
          <w:tcPr>
            <w:tcW w:w="1191" w:type="dxa"/>
          </w:tcPr>
          <w:p w:rsidR="00C31115" w:rsidRDefault="00C31115">
            <w:pPr>
              <w:pStyle w:val="ConsPlusNormal"/>
              <w:jc w:val="center"/>
            </w:pPr>
            <w:r>
              <w:t>4,6%</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88,2</w:t>
            </w:r>
          </w:p>
        </w:tc>
        <w:tc>
          <w:tcPr>
            <w:tcW w:w="1191" w:type="dxa"/>
          </w:tcPr>
          <w:p w:rsidR="00C31115" w:rsidRDefault="00C31115">
            <w:pPr>
              <w:pStyle w:val="ConsPlusNormal"/>
              <w:jc w:val="center"/>
            </w:pPr>
            <w:r>
              <w:t>78,7%</w:t>
            </w:r>
          </w:p>
        </w:tc>
        <w:tc>
          <w:tcPr>
            <w:tcW w:w="1020" w:type="dxa"/>
          </w:tcPr>
          <w:p w:rsidR="00C31115" w:rsidRDefault="00C31115">
            <w:pPr>
              <w:pStyle w:val="ConsPlusNormal"/>
              <w:jc w:val="center"/>
            </w:pPr>
            <w:r>
              <w:t>27,2%</w:t>
            </w:r>
          </w:p>
        </w:tc>
        <w:tc>
          <w:tcPr>
            <w:tcW w:w="1191" w:type="dxa"/>
          </w:tcPr>
          <w:p w:rsidR="00C31115" w:rsidRDefault="00C31115">
            <w:pPr>
              <w:pStyle w:val="ConsPlusNormal"/>
              <w:jc w:val="center"/>
            </w:pPr>
            <w:r>
              <w:t>50,6</w:t>
            </w:r>
          </w:p>
        </w:tc>
        <w:tc>
          <w:tcPr>
            <w:tcW w:w="1361" w:type="dxa"/>
          </w:tcPr>
          <w:p w:rsidR="00C31115" w:rsidRDefault="00C31115">
            <w:pPr>
              <w:pStyle w:val="ConsPlusNormal"/>
              <w:jc w:val="center"/>
            </w:pPr>
            <w:r>
              <w:t>42,2%</w:t>
            </w:r>
          </w:p>
        </w:tc>
        <w:tc>
          <w:tcPr>
            <w:tcW w:w="1191" w:type="dxa"/>
          </w:tcPr>
          <w:p w:rsidR="00C31115" w:rsidRDefault="00C31115">
            <w:pPr>
              <w:pStyle w:val="ConsPlusNormal"/>
              <w:jc w:val="center"/>
            </w:pPr>
            <w:r>
              <w:t>5,3%</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108,2</w:t>
            </w:r>
          </w:p>
        </w:tc>
        <w:tc>
          <w:tcPr>
            <w:tcW w:w="1191" w:type="dxa"/>
          </w:tcPr>
          <w:p w:rsidR="00C31115" w:rsidRDefault="00C31115">
            <w:pPr>
              <w:pStyle w:val="ConsPlusNormal"/>
              <w:jc w:val="center"/>
            </w:pPr>
            <w:r>
              <w:t>82,6%</w:t>
            </w:r>
          </w:p>
        </w:tc>
        <w:tc>
          <w:tcPr>
            <w:tcW w:w="1020" w:type="dxa"/>
          </w:tcPr>
          <w:p w:rsidR="00C31115" w:rsidRDefault="00C31115">
            <w:pPr>
              <w:pStyle w:val="ConsPlusNormal"/>
              <w:jc w:val="center"/>
            </w:pPr>
            <w:r>
              <w:t>29,6%</w:t>
            </w:r>
          </w:p>
        </w:tc>
        <w:tc>
          <w:tcPr>
            <w:tcW w:w="1191" w:type="dxa"/>
          </w:tcPr>
          <w:p w:rsidR="00C31115" w:rsidRDefault="00C31115">
            <w:pPr>
              <w:pStyle w:val="ConsPlusNormal"/>
              <w:jc w:val="center"/>
            </w:pPr>
            <w:r>
              <w:t>51,9</w:t>
            </w:r>
          </w:p>
        </w:tc>
        <w:tc>
          <w:tcPr>
            <w:tcW w:w="1361" w:type="dxa"/>
          </w:tcPr>
          <w:p w:rsidR="00C31115" w:rsidRDefault="00C31115">
            <w:pPr>
              <w:pStyle w:val="ConsPlusNormal"/>
              <w:jc w:val="center"/>
            </w:pPr>
            <w:r>
              <w:t>43,6%</w:t>
            </w:r>
          </w:p>
        </w:tc>
        <w:tc>
          <w:tcPr>
            <w:tcW w:w="1191" w:type="dxa"/>
          </w:tcPr>
          <w:p w:rsidR="00C31115" w:rsidRDefault="00C31115">
            <w:pPr>
              <w:pStyle w:val="ConsPlusNormal"/>
              <w:jc w:val="center"/>
            </w:pPr>
            <w:r>
              <w:t>6,2%</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129,9</w:t>
            </w:r>
          </w:p>
        </w:tc>
        <w:tc>
          <w:tcPr>
            <w:tcW w:w="1191" w:type="dxa"/>
          </w:tcPr>
          <w:p w:rsidR="00C31115" w:rsidRDefault="00C31115">
            <w:pPr>
              <w:pStyle w:val="ConsPlusNormal"/>
              <w:jc w:val="center"/>
            </w:pPr>
            <w:r>
              <w:t>85,5%</w:t>
            </w:r>
          </w:p>
        </w:tc>
        <w:tc>
          <w:tcPr>
            <w:tcW w:w="1020" w:type="dxa"/>
          </w:tcPr>
          <w:p w:rsidR="00C31115" w:rsidRDefault="00C31115">
            <w:pPr>
              <w:pStyle w:val="ConsPlusNormal"/>
              <w:jc w:val="center"/>
            </w:pPr>
            <w:r>
              <w:t>31,3%</w:t>
            </w:r>
          </w:p>
        </w:tc>
        <w:tc>
          <w:tcPr>
            <w:tcW w:w="1191" w:type="dxa"/>
          </w:tcPr>
          <w:p w:rsidR="00C31115" w:rsidRDefault="00C31115">
            <w:pPr>
              <w:pStyle w:val="ConsPlusNormal"/>
              <w:jc w:val="center"/>
            </w:pPr>
            <w:r>
              <w:t>53,7</w:t>
            </w:r>
          </w:p>
        </w:tc>
        <w:tc>
          <w:tcPr>
            <w:tcW w:w="1361" w:type="dxa"/>
          </w:tcPr>
          <w:p w:rsidR="00C31115" w:rsidRDefault="00C31115">
            <w:pPr>
              <w:pStyle w:val="ConsPlusNormal"/>
              <w:jc w:val="center"/>
            </w:pPr>
            <w:r>
              <w:t>45,5%</w:t>
            </w:r>
          </w:p>
        </w:tc>
        <w:tc>
          <w:tcPr>
            <w:tcW w:w="1191" w:type="dxa"/>
          </w:tcPr>
          <w:p w:rsidR="00C31115" w:rsidRDefault="00C31115">
            <w:pPr>
              <w:pStyle w:val="ConsPlusNormal"/>
              <w:jc w:val="center"/>
            </w:pPr>
            <w:r>
              <w:t>7,3%</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150,4</w:t>
            </w:r>
          </w:p>
        </w:tc>
        <w:tc>
          <w:tcPr>
            <w:tcW w:w="1191" w:type="dxa"/>
          </w:tcPr>
          <w:p w:rsidR="00C31115" w:rsidRDefault="00C31115">
            <w:pPr>
              <w:pStyle w:val="ConsPlusNormal"/>
              <w:jc w:val="center"/>
            </w:pPr>
            <w:r>
              <w:t>87,5%</w:t>
            </w:r>
          </w:p>
        </w:tc>
        <w:tc>
          <w:tcPr>
            <w:tcW w:w="1020" w:type="dxa"/>
          </w:tcPr>
          <w:p w:rsidR="00C31115" w:rsidRDefault="00C31115">
            <w:pPr>
              <w:pStyle w:val="ConsPlusNormal"/>
              <w:jc w:val="center"/>
            </w:pPr>
            <w:r>
              <w:t>32,5%</w:t>
            </w:r>
          </w:p>
        </w:tc>
        <w:tc>
          <w:tcPr>
            <w:tcW w:w="1191" w:type="dxa"/>
          </w:tcPr>
          <w:p w:rsidR="00C31115" w:rsidRDefault="00C31115">
            <w:pPr>
              <w:pStyle w:val="ConsPlusNormal"/>
              <w:jc w:val="center"/>
            </w:pPr>
            <w:r>
              <w:t>55,0</w:t>
            </w:r>
          </w:p>
        </w:tc>
        <w:tc>
          <w:tcPr>
            <w:tcW w:w="1361" w:type="dxa"/>
          </w:tcPr>
          <w:p w:rsidR="00C31115" w:rsidRDefault="00C31115">
            <w:pPr>
              <w:pStyle w:val="ConsPlusNormal"/>
              <w:jc w:val="center"/>
            </w:pPr>
            <w:r>
              <w:t>46,8%</w:t>
            </w:r>
          </w:p>
        </w:tc>
        <w:tc>
          <w:tcPr>
            <w:tcW w:w="1191" w:type="dxa"/>
          </w:tcPr>
          <w:p w:rsidR="00C31115" w:rsidRDefault="00C31115">
            <w:pPr>
              <w:pStyle w:val="ConsPlusNormal"/>
              <w:jc w:val="center"/>
            </w:pPr>
            <w:r>
              <w:t>8,1%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194,0</w:t>
            </w:r>
          </w:p>
        </w:tc>
        <w:tc>
          <w:tcPr>
            <w:tcW w:w="1191" w:type="dxa"/>
          </w:tcPr>
          <w:p w:rsidR="00C31115" w:rsidRDefault="00C31115">
            <w:pPr>
              <w:pStyle w:val="ConsPlusNormal"/>
              <w:jc w:val="center"/>
            </w:pPr>
            <w:r>
              <w:t>90,3%</w:t>
            </w:r>
          </w:p>
        </w:tc>
        <w:tc>
          <w:tcPr>
            <w:tcW w:w="1020" w:type="dxa"/>
          </w:tcPr>
          <w:p w:rsidR="00C31115" w:rsidRDefault="00C31115">
            <w:pPr>
              <w:pStyle w:val="ConsPlusNormal"/>
              <w:jc w:val="center"/>
            </w:pPr>
            <w:r>
              <w:t>34,2%</w:t>
            </w:r>
          </w:p>
        </w:tc>
        <w:tc>
          <w:tcPr>
            <w:tcW w:w="1191" w:type="dxa"/>
          </w:tcPr>
          <w:p w:rsidR="00C31115" w:rsidRDefault="00C31115">
            <w:pPr>
              <w:pStyle w:val="ConsPlusNormal"/>
              <w:jc w:val="center"/>
            </w:pPr>
            <w:r>
              <w:t>55,7</w:t>
            </w:r>
          </w:p>
        </w:tc>
        <w:tc>
          <w:tcPr>
            <w:tcW w:w="1361" w:type="dxa"/>
          </w:tcPr>
          <w:p w:rsidR="00C31115" w:rsidRDefault="00C31115">
            <w:pPr>
              <w:pStyle w:val="ConsPlusNormal"/>
              <w:jc w:val="center"/>
            </w:pPr>
            <w:r>
              <w:t>47,5%</w:t>
            </w:r>
          </w:p>
        </w:tc>
        <w:tc>
          <w:tcPr>
            <w:tcW w:w="1191" w:type="dxa"/>
          </w:tcPr>
          <w:p w:rsidR="00C31115" w:rsidRDefault="00C31115">
            <w:pPr>
              <w:pStyle w:val="ConsPlusNormal"/>
              <w:jc w:val="center"/>
            </w:pPr>
            <w:r>
              <w:t>8,5%</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234,8</w:t>
            </w:r>
          </w:p>
        </w:tc>
        <w:tc>
          <w:tcPr>
            <w:tcW w:w="1191" w:type="dxa"/>
          </w:tcPr>
          <w:p w:rsidR="00C31115" w:rsidRDefault="00C31115">
            <w:pPr>
              <w:pStyle w:val="ConsPlusNormal"/>
              <w:jc w:val="center"/>
            </w:pPr>
            <w:r>
              <w:t>92,0%</w:t>
            </w:r>
          </w:p>
        </w:tc>
        <w:tc>
          <w:tcPr>
            <w:tcW w:w="1020" w:type="dxa"/>
          </w:tcPr>
          <w:p w:rsidR="00C31115" w:rsidRDefault="00C31115">
            <w:pPr>
              <w:pStyle w:val="ConsPlusNormal"/>
              <w:jc w:val="center"/>
            </w:pPr>
            <w:r>
              <w:t>35,2%</w:t>
            </w:r>
          </w:p>
        </w:tc>
        <w:tc>
          <w:tcPr>
            <w:tcW w:w="1191" w:type="dxa"/>
          </w:tcPr>
          <w:p w:rsidR="00C31115" w:rsidRDefault="00C31115">
            <w:pPr>
              <w:pStyle w:val="ConsPlusNormal"/>
              <w:jc w:val="center"/>
            </w:pPr>
            <w:r>
              <w:t>56,3</w:t>
            </w:r>
          </w:p>
        </w:tc>
        <w:tc>
          <w:tcPr>
            <w:tcW w:w="1361" w:type="dxa"/>
          </w:tcPr>
          <w:p w:rsidR="00C31115" w:rsidRDefault="00C31115">
            <w:pPr>
              <w:pStyle w:val="ConsPlusNormal"/>
              <w:jc w:val="center"/>
            </w:pPr>
            <w:r>
              <w:t>48,0%</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323,4</w:t>
            </w:r>
          </w:p>
        </w:tc>
        <w:tc>
          <w:tcPr>
            <w:tcW w:w="1191" w:type="dxa"/>
          </w:tcPr>
          <w:p w:rsidR="00C31115" w:rsidRDefault="00C31115">
            <w:pPr>
              <w:pStyle w:val="ConsPlusNormal"/>
              <w:jc w:val="center"/>
            </w:pPr>
            <w:r>
              <w:t>94,2%</w:t>
            </w:r>
          </w:p>
        </w:tc>
        <w:tc>
          <w:tcPr>
            <w:tcW w:w="1020" w:type="dxa"/>
          </w:tcPr>
          <w:p w:rsidR="00C31115" w:rsidRDefault="00C31115">
            <w:pPr>
              <w:pStyle w:val="ConsPlusNormal"/>
              <w:jc w:val="center"/>
            </w:pPr>
            <w:r>
              <w:t>36,5%</w:t>
            </w:r>
          </w:p>
        </w:tc>
        <w:tc>
          <w:tcPr>
            <w:tcW w:w="1191" w:type="dxa"/>
          </w:tcPr>
          <w:p w:rsidR="00C31115" w:rsidRDefault="00C31115">
            <w:pPr>
              <w:pStyle w:val="ConsPlusNormal"/>
              <w:jc w:val="center"/>
            </w:pPr>
            <w:r>
              <w:t>57,1</w:t>
            </w:r>
          </w:p>
        </w:tc>
        <w:tc>
          <w:tcPr>
            <w:tcW w:w="1361" w:type="dxa"/>
          </w:tcPr>
          <w:p w:rsidR="00C31115" w:rsidRDefault="00C31115">
            <w:pPr>
              <w:pStyle w:val="ConsPlusNormal"/>
              <w:jc w:val="center"/>
            </w:pPr>
            <w:r>
              <w:t>48,7%</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437,6</w:t>
            </w:r>
          </w:p>
        </w:tc>
        <w:tc>
          <w:tcPr>
            <w:tcW w:w="1191" w:type="dxa"/>
          </w:tcPr>
          <w:p w:rsidR="00C31115" w:rsidRDefault="00C31115">
            <w:pPr>
              <w:pStyle w:val="ConsPlusNormal"/>
              <w:jc w:val="center"/>
            </w:pPr>
            <w:r>
              <w:t>95,7%</w:t>
            </w:r>
          </w:p>
        </w:tc>
        <w:tc>
          <w:tcPr>
            <w:tcW w:w="1020" w:type="dxa"/>
          </w:tcPr>
          <w:p w:rsidR="00C31115" w:rsidRDefault="00C31115">
            <w:pPr>
              <w:pStyle w:val="ConsPlusNormal"/>
              <w:jc w:val="center"/>
            </w:pPr>
            <w:r>
              <w:t>37,4%</w:t>
            </w:r>
          </w:p>
        </w:tc>
        <w:tc>
          <w:tcPr>
            <w:tcW w:w="1191" w:type="dxa"/>
          </w:tcPr>
          <w:p w:rsidR="00C31115" w:rsidRDefault="00C31115">
            <w:pPr>
              <w:pStyle w:val="ConsPlusNormal"/>
              <w:jc w:val="center"/>
            </w:pPr>
            <w:r>
              <w:t>58,3</w:t>
            </w:r>
          </w:p>
        </w:tc>
        <w:tc>
          <w:tcPr>
            <w:tcW w:w="1361" w:type="dxa"/>
          </w:tcPr>
          <w:p w:rsidR="00C31115" w:rsidRDefault="00C31115">
            <w:pPr>
              <w:pStyle w:val="ConsPlusNormal"/>
              <w:jc w:val="center"/>
            </w:pPr>
            <w:r>
              <w:t>49,8%</w:t>
            </w:r>
          </w:p>
        </w:tc>
        <w:tc>
          <w:tcPr>
            <w:tcW w:w="1191" w:type="dxa"/>
          </w:tcPr>
          <w:p w:rsidR="00C31115" w:rsidRDefault="00C31115">
            <w:pPr>
              <w:pStyle w:val="ConsPlusNormal"/>
              <w:jc w:val="center"/>
            </w:pPr>
            <w:r>
              <w:t>9,9%</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60,3</w:t>
            </w:r>
          </w:p>
        </w:tc>
        <w:tc>
          <w:tcPr>
            <w:tcW w:w="1361" w:type="dxa"/>
          </w:tcPr>
          <w:p w:rsidR="00C31115" w:rsidRDefault="00C31115">
            <w:pPr>
              <w:pStyle w:val="ConsPlusNormal"/>
              <w:jc w:val="center"/>
            </w:pPr>
            <w:r>
              <w:t>51,5%</w:t>
            </w:r>
          </w:p>
        </w:tc>
        <w:tc>
          <w:tcPr>
            <w:tcW w:w="1191" w:type="dxa"/>
          </w:tcPr>
          <w:p w:rsidR="00C31115" w:rsidRDefault="00C31115">
            <w:pPr>
              <w:pStyle w:val="ConsPlusNormal"/>
              <w:jc w:val="center"/>
            </w:pPr>
            <w:r>
              <w:t>10,9%</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61,2</w:t>
            </w:r>
          </w:p>
        </w:tc>
        <w:tc>
          <w:tcPr>
            <w:tcW w:w="1361" w:type="dxa"/>
          </w:tcPr>
          <w:p w:rsidR="00C31115" w:rsidRDefault="00C31115">
            <w:pPr>
              <w:pStyle w:val="ConsPlusNormal"/>
              <w:jc w:val="center"/>
            </w:pPr>
            <w:r>
              <w:t>52,2%</w:t>
            </w:r>
          </w:p>
        </w:tc>
        <w:tc>
          <w:tcPr>
            <w:tcW w:w="1191" w:type="dxa"/>
          </w:tcPr>
          <w:p w:rsidR="00C31115" w:rsidRDefault="00C31115">
            <w:pPr>
              <w:pStyle w:val="ConsPlusNormal"/>
              <w:jc w:val="center"/>
            </w:pPr>
            <w:r>
              <w:t>11,3%</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63,6</w:t>
            </w:r>
          </w:p>
        </w:tc>
        <w:tc>
          <w:tcPr>
            <w:tcW w:w="1361" w:type="dxa"/>
          </w:tcPr>
          <w:p w:rsidR="00C31115" w:rsidRDefault="00C31115">
            <w:pPr>
              <w:pStyle w:val="ConsPlusNormal"/>
              <w:jc w:val="center"/>
            </w:pPr>
            <w:r>
              <w:t>54,0%</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64,9</w:t>
            </w:r>
          </w:p>
        </w:tc>
        <w:tc>
          <w:tcPr>
            <w:tcW w:w="1361" w:type="dxa"/>
          </w:tcPr>
          <w:p w:rsidR="00C31115" w:rsidRDefault="00C31115">
            <w:pPr>
              <w:pStyle w:val="ConsPlusNormal"/>
              <w:jc w:val="center"/>
            </w:pPr>
            <w:r>
              <w:t>54,9%</w:t>
            </w:r>
          </w:p>
        </w:tc>
        <w:tc>
          <w:tcPr>
            <w:tcW w:w="1191" w:type="dxa"/>
          </w:tcPr>
          <w:p w:rsidR="00C31115" w:rsidRDefault="00C31115">
            <w:pPr>
              <w:pStyle w:val="ConsPlusNormal"/>
              <w:jc w:val="center"/>
            </w:pPr>
            <w:r>
              <w:t>12,9%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66,8</w:t>
            </w:r>
          </w:p>
        </w:tc>
        <w:tc>
          <w:tcPr>
            <w:tcW w:w="1361" w:type="dxa"/>
          </w:tcPr>
          <w:p w:rsidR="00C31115" w:rsidRDefault="00C31115">
            <w:pPr>
              <w:pStyle w:val="ConsPlusNormal"/>
              <w:jc w:val="center"/>
            </w:pPr>
            <w:r>
              <w:t>56,2%</w:t>
            </w:r>
          </w:p>
        </w:tc>
        <w:tc>
          <w:tcPr>
            <w:tcW w:w="1191" w:type="dxa"/>
          </w:tcPr>
          <w:p w:rsidR="00C31115" w:rsidRDefault="00C31115">
            <w:pPr>
              <w:pStyle w:val="ConsPlusNormal"/>
              <w:jc w:val="center"/>
            </w:pPr>
            <w:r>
              <w:t>13,7%</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69,7</w:t>
            </w:r>
          </w:p>
        </w:tc>
        <w:tc>
          <w:tcPr>
            <w:tcW w:w="1361" w:type="dxa"/>
          </w:tcPr>
          <w:p w:rsidR="00C31115" w:rsidRDefault="00C31115">
            <w:pPr>
              <w:pStyle w:val="ConsPlusNormal"/>
              <w:jc w:val="center"/>
            </w:pPr>
            <w:r>
              <w:t>58,0%</w:t>
            </w:r>
          </w:p>
        </w:tc>
        <w:tc>
          <w:tcPr>
            <w:tcW w:w="1191" w:type="dxa"/>
          </w:tcPr>
          <w:p w:rsidR="00C31115" w:rsidRDefault="00C31115">
            <w:pPr>
              <w:pStyle w:val="ConsPlusNormal"/>
              <w:jc w:val="center"/>
            </w:pPr>
            <w:r>
              <w:t>14,8%</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73,0</w:t>
            </w:r>
          </w:p>
        </w:tc>
        <w:tc>
          <w:tcPr>
            <w:tcW w:w="1361" w:type="dxa"/>
          </w:tcPr>
          <w:p w:rsidR="00C31115" w:rsidRDefault="00C31115">
            <w:pPr>
              <w:pStyle w:val="ConsPlusNormal"/>
              <w:jc w:val="center"/>
            </w:pPr>
            <w:r>
              <w:t>59,9%</w:t>
            </w:r>
          </w:p>
        </w:tc>
        <w:tc>
          <w:tcPr>
            <w:tcW w:w="1191" w:type="dxa"/>
          </w:tcPr>
          <w:p w:rsidR="00C31115" w:rsidRDefault="00C31115">
            <w:pPr>
              <w:pStyle w:val="ConsPlusNormal"/>
              <w:jc w:val="center"/>
            </w:pPr>
            <w:r>
              <w:t>15,9%</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76,2</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81,8</w:t>
            </w:r>
          </w:p>
        </w:tc>
        <w:tc>
          <w:tcPr>
            <w:tcW w:w="1361" w:type="dxa"/>
          </w:tcPr>
          <w:p w:rsidR="00C31115" w:rsidRDefault="00C31115">
            <w:pPr>
              <w:pStyle w:val="ConsPlusNormal"/>
              <w:jc w:val="center"/>
            </w:pPr>
            <w:r>
              <w:t>64,2%</w:t>
            </w:r>
          </w:p>
        </w:tc>
        <w:tc>
          <w:tcPr>
            <w:tcW w:w="1191" w:type="dxa"/>
          </w:tcPr>
          <w:p w:rsidR="00C31115" w:rsidRDefault="00C31115">
            <w:pPr>
              <w:pStyle w:val="ConsPlusNormal"/>
              <w:jc w:val="center"/>
            </w:pPr>
            <w:r>
              <w:t>18,5%</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88,0</w:t>
            </w:r>
          </w:p>
        </w:tc>
        <w:tc>
          <w:tcPr>
            <w:tcW w:w="1361" w:type="dxa"/>
          </w:tcPr>
          <w:p w:rsidR="00C31115" w:rsidRDefault="00C31115">
            <w:pPr>
              <w:pStyle w:val="ConsPlusNormal"/>
              <w:jc w:val="center"/>
            </w:pPr>
            <w:r>
              <w:t>66,7%</w:t>
            </w:r>
          </w:p>
        </w:tc>
        <w:tc>
          <w:tcPr>
            <w:tcW w:w="1191" w:type="dxa"/>
          </w:tcPr>
          <w:p w:rsidR="00C31115" w:rsidRDefault="00C31115">
            <w:pPr>
              <w:pStyle w:val="ConsPlusNormal"/>
              <w:jc w:val="center"/>
            </w:pPr>
            <w:r>
              <w:t>20,0%</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98,7</w:t>
            </w:r>
          </w:p>
        </w:tc>
        <w:tc>
          <w:tcPr>
            <w:tcW w:w="1361" w:type="dxa"/>
          </w:tcPr>
          <w:p w:rsidR="00C31115" w:rsidRDefault="00C31115">
            <w:pPr>
              <w:pStyle w:val="ConsPlusNormal"/>
              <w:jc w:val="center"/>
            </w:pPr>
            <w:r>
              <w:t>70,3%</w:t>
            </w:r>
          </w:p>
        </w:tc>
        <w:tc>
          <w:tcPr>
            <w:tcW w:w="1191" w:type="dxa"/>
          </w:tcPr>
          <w:p w:rsidR="00C31115" w:rsidRDefault="00C31115">
            <w:pPr>
              <w:pStyle w:val="ConsPlusNormal"/>
              <w:jc w:val="center"/>
            </w:pPr>
            <w:r>
              <w:t>22,2%</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115,6</w:t>
            </w:r>
          </w:p>
        </w:tc>
        <w:tc>
          <w:tcPr>
            <w:tcW w:w="1361" w:type="dxa"/>
          </w:tcPr>
          <w:p w:rsidR="00C31115" w:rsidRDefault="00C31115">
            <w:pPr>
              <w:pStyle w:val="ConsPlusNormal"/>
              <w:jc w:val="center"/>
            </w:pPr>
            <w:r>
              <w:t>74,7%</w:t>
            </w:r>
          </w:p>
        </w:tc>
        <w:tc>
          <w:tcPr>
            <w:tcW w:w="1191" w:type="dxa"/>
          </w:tcPr>
          <w:p w:rsidR="00C31115" w:rsidRDefault="00C31115">
            <w:pPr>
              <w:pStyle w:val="ConsPlusNormal"/>
              <w:jc w:val="center"/>
            </w:pPr>
            <w:r>
              <w:t>24,8%</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151,1</w:t>
            </w:r>
          </w:p>
        </w:tc>
        <w:tc>
          <w:tcPr>
            <w:tcW w:w="1361" w:type="dxa"/>
          </w:tcPr>
          <w:p w:rsidR="00C31115" w:rsidRDefault="00C31115">
            <w:pPr>
              <w:pStyle w:val="ConsPlusNormal"/>
              <w:jc w:val="center"/>
            </w:pPr>
            <w:r>
              <w:t>80,6%</w:t>
            </w:r>
          </w:p>
        </w:tc>
        <w:tc>
          <w:tcPr>
            <w:tcW w:w="1191" w:type="dxa"/>
          </w:tcPr>
          <w:p w:rsidR="00C31115" w:rsidRDefault="00C31115">
            <w:pPr>
              <w:pStyle w:val="ConsPlusNormal"/>
              <w:jc w:val="center"/>
            </w:pPr>
            <w:r>
              <w:t>28,4%</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209,8</w:t>
            </w:r>
          </w:p>
        </w:tc>
        <w:tc>
          <w:tcPr>
            <w:tcW w:w="1361" w:type="dxa"/>
          </w:tcPr>
          <w:p w:rsidR="00C31115" w:rsidRDefault="00C31115">
            <w:pPr>
              <w:pStyle w:val="ConsPlusNormal"/>
              <w:jc w:val="center"/>
            </w:pPr>
            <w:r>
              <w:t>86,0%</w:t>
            </w:r>
          </w:p>
        </w:tc>
        <w:tc>
          <w:tcPr>
            <w:tcW w:w="1191" w:type="dxa"/>
          </w:tcPr>
          <w:p w:rsidR="00C31115" w:rsidRDefault="00C31115">
            <w:pPr>
              <w:pStyle w:val="ConsPlusNormal"/>
              <w:jc w:val="center"/>
            </w:pPr>
            <w:r>
              <w:t>31,6%</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31,34</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48,78</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18,80</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29,27</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П4-17-2</w:t>
      </w:r>
    </w:p>
    <w:p w:rsidR="00C31115" w:rsidRDefault="00C31115">
      <w:pPr>
        <w:pStyle w:val="ConsPlusNormal"/>
        <w:jc w:val="both"/>
      </w:pPr>
    </w:p>
    <w:p w:rsidR="00C31115" w:rsidRDefault="00C31115">
      <w:pPr>
        <w:pStyle w:val="ConsPlusTitle"/>
        <w:jc w:val="center"/>
      </w:pPr>
      <w:bookmarkStart w:id="72" w:name="P11935"/>
      <w:bookmarkEnd w:id="72"/>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музеев и выставок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0,07</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0,18</w:t>
            </w:r>
          </w:p>
        </w:tc>
        <w:tc>
          <w:tcPr>
            <w:tcW w:w="2268" w:type="dxa"/>
          </w:tcPr>
          <w:p w:rsidR="00C31115" w:rsidRDefault="00C31115">
            <w:pPr>
              <w:pStyle w:val="ConsPlusNormal"/>
              <w:jc w:val="center"/>
            </w:pPr>
            <w:r>
              <w:t>7,5%</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0,29</w:t>
            </w:r>
          </w:p>
        </w:tc>
        <w:tc>
          <w:tcPr>
            <w:tcW w:w="2268" w:type="dxa"/>
          </w:tcPr>
          <w:p w:rsidR="00C31115" w:rsidRDefault="00C31115">
            <w:pPr>
              <w:pStyle w:val="ConsPlusNormal"/>
              <w:jc w:val="center"/>
            </w:pPr>
            <w:r>
              <w:t>42,6%</w:t>
            </w:r>
          </w:p>
        </w:tc>
        <w:tc>
          <w:tcPr>
            <w:tcW w:w="2268" w:type="dxa"/>
          </w:tcPr>
          <w:p w:rsidR="00C31115" w:rsidRDefault="00C31115">
            <w:pPr>
              <w:pStyle w:val="ConsPlusNormal"/>
              <w:jc w:val="center"/>
            </w:pPr>
            <w:r>
              <w:t>5,6%</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0,57</w:t>
            </w:r>
          </w:p>
        </w:tc>
        <w:tc>
          <w:tcPr>
            <w:tcW w:w="2268" w:type="dxa"/>
          </w:tcPr>
          <w:p w:rsidR="00C31115" w:rsidRDefault="00C31115">
            <w:pPr>
              <w:pStyle w:val="ConsPlusNormal"/>
              <w:jc w:val="center"/>
            </w:pPr>
            <w:r>
              <w:t>70,8%</w:t>
            </w:r>
          </w:p>
        </w:tc>
        <w:tc>
          <w:tcPr>
            <w:tcW w:w="2268" w:type="dxa"/>
          </w:tcPr>
          <w:p w:rsidR="00C31115" w:rsidRDefault="00C31115">
            <w:pPr>
              <w:pStyle w:val="ConsPlusNormal"/>
              <w:jc w:val="center"/>
            </w:pPr>
            <w:r>
              <w:t>22,5%</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0,93</w:t>
            </w:r>
          </w:p>
        </w:tc>
        <w:tc>
          <w:tcPr>
            <w:tcW w:w="2268" w:type="dxa"/>
          </w:tcPr>
          <w:p w:rsidR="00C31115" w:rsidRDefault="00C31115">
            <w:pPr>
              <w:pStyle w:val="ConsPlusNormal"/>
              <w:jc w:val="center"/>
            </w:pPr>
            <w:r>
              <w:t>82,1%</w:t>
            </w:r>
          </w:p>
        </w:tc>
        <w:tc>
          <w:tcPr>
            <w:tcW w:w="2268" w:type="dxa"/>
          </w:tcPr>
          <w:p w:rsidR="00C31115" w:rsidRDefault="00C31115">
            <w:pPr>
              <w:pStyle w:val="ConsPlusNormal"/>
              <w:jc w:val="center"/>
            </w:pPr>
            <w:r>
              <w:t>29,3%</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1,12</w:t>
            </w:r>
          </w:p>
        </w:tc>
        <w:tc>
          <w:tcPr>
            <w:tcW w:w="2268" w:type="dxa"/>
          </w:tcPr>
          <w:p w:rsidR="00C31115" w:rsidRDefault="00C31115">
            <w:pPr>
              <w:pStyle w:val="ConsPlusNormal"/>
              <w:jc w:val="center"/>
            </w:pPr>
            <w:r>
              <w:t>85,1%</w:t>
            </w:r>
          </w:p>
        </w:tc>
        <w:tc>
          <w:tcPr>
            <w:tcW w:w="2268" w:type="dxa"/>
          </w:tcPr>
          <w:p w:rsidR="00C31115" w:rsidRDefault="00C31115">
            <w:pPr>
              <w:pStyle w:val="ConsPlusNormal"/>
              <w:jc w:val="center"/>
            </w:pPr>
            <w:r>
              <w:t>31,1%</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1,34</w:t>
            </w:r>
          </w:p>
        </w:tc>
        <w:tc>
          <w:tcPr>
            <w:tcW w:w="2268" w:type="dxa"/>
          </w:tcPr>
          <w:p w:rsidR="00C31115" w:rsidRDefault="00C31115">
            <w:pPr>
              <w:pStyle w:val="ConsPlusNormal"/>
              <w:jc w:val="center"/>
            </w:pPr>
            <w:r>
              <w:t>87,6%</w:t>
            </w:r>
          </w:p>
        </w:tc>
        <w:tc>
          <w:tcPr>
            <w:tcW w:w="2268" w:type="dxa"/>
          </w:tcPr>
          <w:p w:rsidR="00C31115" w:rsidRDefault="00C31115">
            <w:pPr>
              <w:pStyle w:val="ConsPlusNormal"/>
              <w:jc w:val="center"/>
            </w:pPr>
            <w:r>
              <w:t>32,5%</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1,74</w:t>
            </w:r>
          </w:p>
        </w:tc>
        <w:tc>
          <w:tcPr>
            <w:tcW w:w="2268" w:type="dxa"/>
          </w:tcPr>
          <w:p w:rsidR="00C31115" w:rsidRDefault="00C31115">
            <w:pPr>
              <w:pStyle w:val="ConsPlusNormal"/>
              <w:jc w:val="center"/>
            </w:pPr>
            <w:r>
              <w:t>90,4%</w:t>
            </w:r>
          </w:p>
        </w:tc>
        <w:tc>
          <w:tcPr>
            <w:tcW w:w="2268" w:type="dxa"/>
          </w:tcPr>
          <w:p w:rsidR="00C31115" w:rsidRDefault="00C31115">
            <w:pPr>
              <w:pStyle w:val="ConsPlusNormal"/>
              <w:jc w:val="center"/>
            </w:pPr>
            <w:r>
              <w:t>34,3%</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2,09</w:t>
            </w:r>
          </w:p>
        </w:tc>
        <w:tc>
          <w:tcPr>
            <w:tcW w:w="2268" w:type="dxa"/>
          </w:tcPr>
          <w:p w:rsidR="00C31115" w:rsidRDefault="00C31115">
            <w:pPr>
              <w:pStyle w:val="ConsPlusNormal"/>
              <w:jc w:val="center"/>
            </w:pPr>
            <w:r>
              <w:t>92,0%</w:t>
            </w:r>
          </w:p>
        </w:tc>
        <w:tc>
          <w:tcPr>
            <w:tcW w:w="2268" w:type="dxa"/>
          </w:tcPr>
          <w:p w:rsidR="00C31115" w:rsidRDefault="00C31115">
            <w:pPr>
              <w:pStyle w:val="ConsPlusNormal"/>
              <w:jc w:val="center"/>
            </w:pPr>
            <w:r>
              <w:t>35,2%</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2,44</w:t>
            </w:r>
          </w:p>
        </w:tc>
        <w:tc>
          <w:tcPr>
            <w:tcW w:w="2268" w:type="dxa"/>
          </w:tcPr>
          <w:p w:rsidR="00C31115" w:rsidRDefault="00C31115">
            <w:pPr>
              <w:pStyle w:val="ConsPlusNormal"/>
              <w:jc w:val="center"/>
            </w:pPr>
            <w:r>
              <w:t>93,2%</w:t>
            </w:r>
          </w:p>
        </w:tc>
        <w:tc>
          <w:tcPr>
            <w:tcW w:w="2268" w:type="dxa"/>
          </w:tcPr>
          <w:p w:rsidR="00C31115" w:rsidRDefault="00C31115">
            <w:pPr>
              <w:pStyle w:val="ConsPlusNormal"/>
              <w:jc w:val="center"/>
            </w:pPr>
            <w:r>
              <w:t>35,9%</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2,92</w:t>
            </w:r>
          </w:p>
        </w:tc>
        <w:tc>
          <w:tcPr>
            <w:tcW w:w="2268" w:type="dxa"/>
          </w:tcPr>
          <w:p w:rsidR="00C31115" w:rsidRDefault="00C31115">
            <w:pPr>
              <w:pStyle w:val="ConsPlusNormal"/>
              <w:jc w:val="center"/>
            </w:pPr>
            <w:r>
              <w:t>94,3%</w:t>
            </w:r>
          </w:p>
        </w:tc>
        <w:tc>
          <w:tcPr>
            <w:tcW w:w="2268" w:type="dxa"/>
          </w:tcPr>
          <w:p w:rsidR="00C31115" w:rsidRDefault="00C31115">
            <w:pPr>
              <w:pStyle w:val="ConsPlusNormal"/>
              <w:jc w:val="center"/>
            </w:pPr>
            <w:r>
              <w:t>36,6%</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3,90</w:t>
            </w:r>
          </w:p>
        </w:tc>
        <w:tc>
          <w:tcPr>
            <w:tcW w:w="2268" w:type="dxa"/>
          </w:tcPr>
          <w:p w:rsidR="00C31115" w:rsidRDefault="00C31115">
            <w:pPr>
              <w:pStyle w:val="ConsPlusNormal"/>
              <w:jc w:val="center"/>
            </w:pPr>
            <w:r>
              <w:t>95,7%</w:t>
            </w:r>
          </w:p>
        </w:tc>
        <w:tc>
          <w:tcPr>
            <w:tcW w:w="2268" w:type="dxa"/>
          </w:tcPr>
          <w:p w:rsidR="00C31115" w:rsidRDefault="00C31115">
            <w:pPr>
              <w:pStyle w:val="ConsPlusNormal"/>
              <w:jc w:val="center"/>
            </w:pPr>
            <w:r>
              <w:t>37,4%</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5,62</w:t>
            </w:r>
          </w:p>
        </w:tc>
        <w:tc>
          <w:tcPr>
            <w:tcW w:w="2268" w:type="dxa"/>
          </w:tcPr>
          <w:p w:rsidR="00C31115" w:rsidRDefault="00C31115">
            <w:pPr>
              <w:pStyle w:val="ConsPlusNormal"/>
              <w:jc w:val="center"/>
            </w:pPr>
            <w:r>
              <w:t>97,0%</w:t>
            </w:r>
          </w:p>
        </w:tc>
        <w:tc>
          <w:tcPr>
            <w:tcW w:w="2268" w:type="dxa"/>
          </w:tcPr>
          <w:p w:rsidR="00C31115" w:rsidRDefault="00C31115">
            <w:pPr>
              <w:pStyle w:val="ConsPlusNormal"/>
              <w:jc w:val="center"/>
            </w:pPr>
            <w:r>
              <w:t>38,2%</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9,84</w:t>
            </w:r>
          </w:p>
        </w:tc>
        <w:tc>
          <w:tcPr>
            <w:tcW w:w="2268" w:type="dxa"/>
          </w:tcPr>
          <w:p w:rsidR="00C31115" w:rsidRDefault="00C31115">
            <w:pPr>
              <w:pStyle w:val="ConsPlusNormal"/>
              <w:jc w:val="center"/>
            </w:pPr>
            <w:r>
              <w:t>98,3%</w:t>
            </w:r>
          </w:p>
        </w:tc>
        <w:tc>
          <w:tcPr>
            <w:tcW w:w="2268" w:type="dxa"/>
          </w:tcPr>
          <w:p w:rsidR="00C31115" w:rsidRDefault="00C31115">
            <w:pPr>
              <w:pStyle w:val="ConsPlusNormal"/>
              <w:jc w:val="center"/>
            </w:pPr>
            <w:r>
              <w:t>39,0%</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14,80</w:t>
            </w:r>
          </w:p>
        </w:tc>
        <w:tc>
          <w:tcPr>
            <w:tcW w:w="2268" w:type="dxa"/>
          </w:tcPr>
          <w:p w:rsidR="00C31115" w:rsidRDefault="00C31115">
            <w:pPr>
              <w:pStyle w:val="ConsPlusNormal"/>
              <w:jc w:val="center"/>
            </w:pPr>
            <w:r>
              <w:t>98,9%</w:t>
            </w:r>
          </w:p>
        </w:tc>
        <w:tc>
          <w:tcPr>
            <w:tcW w:w="2268" w:type="dxa"/>
          </w:tcPr>
          <w:p w:rsidR="00C31115" w:rsidRDefault="00C31115">
            <w:pPr>
              <w:pStyle w:val="ConsPlusNormal"/>
              <w:jc w:val="center"/>
            </w:pPr>
            <w:r>
              <w:t>39,3%</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0,28</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0,17</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П4-18-1</w:t>
      </w:r>
    </w:p>
    <w:p w:rsidR="00C31115" w:rsidRDefault="00C31115">
      <w:pPr>
        <w:pStyle w:val="ConsPlusNormal"/>
        <w:jc w:val="both"/>
      </w:pPr>
    </w:p>
    <w:p w:rsidR="00C31115" w:rsidRDefault="00C31115">
      <w:pPr>
        <w:pStyle w:val="ConsPlusTitle"/>
        <w:jc w:val="center"/>
      </w:pPr>
      <w:bookmarkStart w:id="73" w:name="P12022"/>
      <w:bookmarkEnd w:id="73"/>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театров и кинотеатров</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26,2</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25,6</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27,3</w:t>
            </w:r>
          </w:p>
        </w:tc>
        <w:tc>
          <w:tcPr>
            <w:tcW w:w="1191" w:type="dxa"/>
          </w:tcPr>
          <w:p w:rsidR="00C31115" w:rsidRDefault="00C31115">
            <w:pPr>
              <w:pStyle w:val="ConsPlusNormal"/>
              <w:jc w:val="center"/>
            </w:pPr>
            <w:r>
              <w:t>3,9%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26,5</w:t>
            </w:r>
          </w:p>
        </w:tc>
        <w:tc>
          <w:tcPr>
            <w:tcW w:w="1361" w:type="dxa"/>
          </w:tcPr>
          <w:p w:rsidR="00C31115" w:rsidRDefault="00C31115">
            <w:pPr>
              <w:pStyle w:val="ConsPlusNormal"/>
              <w:jc w:val="center"/>
            </w:pPr>
            <w:r>
              <w:t>2,3%</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28,3</w:t>
            </w:r>
          </w:p>
        </w:tc>
        <w:tc>
          <w:tcPr>
            <w:tcW w:w="1191" w:type="dxa"/>
          </w:tcPr>
          <w:p w:rsidR="00C31115" w:rsidRDefault="00C31115">
            <w:pPr>
              <w:pStyle w:val="ConsPlusNormal"/>
              <w:jc w:val="center"/>
            </w:pPr>
            <w:r>
              <w:t>7,3%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27,8</w:t>
            </w:r>
          </w:p>
        </w:tc>
        <w:tc>
          <w:tcPr>
            <w:tcW w:w="1361" w:type="dxa"/>
          </w:tcPr>
          <w:p w:rsidR="00C31115" w:rsidRDefault="00C31115">
            <w:pPr>
              <w:pStyle w:val="ConsPlusNormal"/>
              <w:jc w:val="center"/>
            </w:pPr>
            <w:r>
              <w:t>6,9%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29,3</w:t>
            </w:r>
          </w:p>
        </w:tc>
        <w:tc>
          <w:tcPr>
            <w:tcW w:w="1191" w:type="dxa"/>
          </w:tcPr>
          <w:p w:rsidR="00C31115" w:rsidRDefault="00C31115">
            <w:pPr>
              <w:pStyle w:val="ConsPlusNormal"/>
              <w:jc w:val="center"/>
            </w:pPr>
            <w:r>
              <w:t>10,5%</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28,8</w:t>
            </w:r>
          </w:p>
        </w:tc>
        <w:tc>
          <w:tcPr>
            <w:tcW w:w="1361" w:type="dxa"/>
          </w:tcPr>
          <w:p w:rsidR="00C31115" w:rsidRDefault="00C31115">
            <w:pPr>
              <w:pStyle w:val="ConsPlusNormal"/>
              <w:jc w:val="center"/>
            </w:pPr>
            <w:r>
              <w:t>10,1%</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30,9</w:t>
            </w:r>
          </w:p>
        </w:tc>
        <w:tc>
          <w:tcPr>
            <w:tcW w:w="1191" w:type="dxa"/>
          </w:tcPr>
          <w:p w:rsidR="00C31115" w:rsidRDefault="00C31115">
            <w:pPr>
              <w:pStyle w:val="ConsPlusNormal"/>
              <w:jc w:val="center"/>
            </w:pPr>
            <w:r>
              <w:t>15,1%</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29,8</w:t>
            </w:r>
          </w:p>
        </w:tc>
        <w:tc>
          <w:tcPr>
            <w:tcW w:w="1361" w:type="dxa"/>
          </w:tcPr>
          <w:p w:rsidR="00C31115" w:rsidRDefault="00C31115">
            <w:pPr>
              <w:pStyle w:val="ConsPlusNormal"/>
              <w:jc w:val="center"/>
            </w:pPr>
            <w:r>
              <w:t>13,1%</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31,8</w:t>
            </w:r>
          </w:p>
        </w:tc>
        <w:tc>
          <w:tcPr>
            <w:tcW w:w="1191" w:type="dxa"/>
          </w:tcPr>
          <w:p w:rsidR="00C31115" w:rsidRDefault="00C31115">
            <w:pPr>
              <w:pStyle w:val="ConsPlusNormal"/>
              <w:jc w:val="center"/>
            </w:pPr>
            <w:r>
              <w:t>17,5%</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30,9</w:t>
            </w:r>
          </w:p>
        </w:tc>
        <w:tc>
          <w:tcPr>
            <w:tcW w:w="1361" w:type="dxa"/>
          </w:tcPr>
          <w:p w:rsidR="00C31115" w:rsidRDefault="00C31115">
            <w:pPr>
              <w:pStyle w:val="ConsPlusNormal"/>
              <w:jc w:val="center"/>
            </w:pPr>
            <w:r>
              <w:t>16,2%</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32,7</w:t>
            </w:r>
          </w:p>
        </w:tc>
        <w:tc>
          <w:tcPr>
            <w:tcW w:w="1191" w:type="dxa"/>
          </w:tcPr>
          <w:p w:rsidR="00C31115" w:rsidRDefault="00C31115">
            <w:pPr>
              <w:pStyle w:val="ConsPlusNormal"/>
              <w:jc w:val="center"/>
            </w:pPr>
            <w:r>
              <w:t>19,8%</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31,8</w:t>
            </w:r>
          </w:p>
        </w:tc>
        <w:tc>
          <w:tcPr>
            <w:tcW w:w="1361" w:type="dxa"/>
          </w:tcPr>
          <w:p w:rsidR="00C31115" w:rsidRDefault="00C31115">
            <w:pPr>
              <w:pStyle w:val="ConsPlusNormal"/>
              <w:jc w:val="center"/>
            </w:pPr>
            <w:r>
              <w:t>18,6%</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34,6</w:t>
            </w:r>
          </w:p>
        </w:tc>
        <w:tc>
          <w:tcPr>
            <w:tcW w:w="1191" w:type="dxa"/>
          </w:tcPr>
          <w:p w:rsidR="00C31115" w:rsidRDefault="00C31115">
            <w:pPr>
              <w:pStyle w:val="ConsPlusNormal"/>
              <w:jc w:val="center"/>
            </w:pPr>
            <w:r>
              <w:t>24,2%</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32,7</w:t>
            </w:r>
          </w:p>
        </w:tc>
        <w:tc>
          <w:tcPr>
            <w:tcW w:w="1361" w:type="dxa"/>
          </w:tcPr>
          <w:p w:rsidR="00C31115" w:rsidRDefault="00C31115">
            <w:pPr>
              <w:pStyle w:val="ConsPlusNormal"/>
              <w:jc w:val="center"/>
            </w:pPr>
            <w:r>
              <w:t>20,8%</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36,8</w:t>
            </w:r>
          </w:p>
        </w:tc>
        <w:tc>
          <w:tcPr>
            <w:tcW w:w="1191" w:type="dxa"/>
          </w:tcPr>
          <w:p w:rsidR="00C31115" w:rsidRDefault="00C31115">
            <w:pPr>
              <w:pStyle w:val="ConsPlusNormal"/>
              <w:jc w:val="center"/>
            </w:pPr>
            <w:r>
              <w:t>28,7%</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33,4</w:t>
            </w:r>
          </w:p>
        </w:tc>
        <w:tc>
          <w:tcPr>
            <w:tcW w:w="1361" w:type="dxa"/>
          </w:tcPr>
          <w:p w:rsidR="00C31115" w:rsidRDefault="00C31115">
            <w:pPr>
              <w:pStyle w:val="ConsPlusNormal"/>
              <w:jc w:val="center"/>
            </w:pPr>
            <w:r>
              <w:t>22,5%</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38,5</w:t>
            </w:r>
          </w:p>
        </w:tc>
        <w:tc>
          <w:tcPr>
            <w:tcW w:w="1191" w:type="dxa"/>
          </w:tcPr>
          <w:p w:rsidR="00C31115" w:rsidRDefault="00C31115">
            <w:pPr>
              <w:pStyle w:val="ConsPlusNormal"/>
              <w:jc w:val="center"/>
            </w:pPr>
            <w:r>
              <w:t>31,9%</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34,2</w:t>
            </w:r>
          </w:p>
        </w:tc>
        <w:tc>
          <w:tcPr>
            <w:tcW w:w="1361" w:type="dxa"/>
          </w:tcPr>
          <w:p w:rsidR="00C31115" w:rsidRDefault="00C31115">
            <w:pPr>
              <w:pStyle w:val="ConsPlusNormal"/>
              <w:jc w:val="center"/>
            </w:pPr>
            <w:r>
              <w:t>24,3%</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41,1</w:t>
            </w:r>
          </w:p>
        </w:tc>
        <w:tc>
          <w:tcPr>
            <w:tcW w:w="1191" w:type="dxa"/>
          </w:tcPr>
          <w:p w:rsidR="00C31115" w:rsidRDefault="00C31115">
            <w:pPr>
              <w:pStyle w:val="ConsPlusNormal"/>
              <w:jc w:val="center"/>
            </w:pPr>
            <w:r>
              <w:t>36,2%</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35,1</w:t>
            </w:r>
          </w:p>
        </w:tc>
        <w:tc>
          <w:tcPr>
            <w:tcW w:w="1361" w:type="dxa"/>
          </w:tcPr>
          <w:p w:rsidR="00C31115" w:rsidRDefault="00C31115">
            <w:pPr>
              <w:pStyle w:val="ConsPlusNormal"/>
              <w:jc w:val="center"/>
            </w:pPr>
            <w:r>
              <w:t>26,2%</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43,4</w:t>
            </w:r>
          </w:p>
        </w:tc>
        <w:tc>
          <w:tcPr>
            <w:tcW w:w="1191" w:type="dxa"/>
          </w:tcPr>
          <w:p w:rsidR="00C31115" w:rsidRDefault="00C31115">
            <w:pPr>
              <w:pStyle w:val="ConsPlusNormal"/>
              <w:jc w:val="center"/>
            </w:pPr>
            <w:r>
              <w:t>39,6%</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36,0</w:t>
            </w:r>
          </w:p>
        </w:tc>
        <w:tc>
          <w:tcPr>
            <w:tcW w:w="1361" w:type="dxa"/>
          </w:tcPr>
          <w:p w:rsidR="00C31115" w:rsidRDefault="00C31115">
            <w:pPr>
              <w:pStyle w:val="ConsPlusNormal"/>
              <w:jc w:val="center"/>
            </w:pPr>
            <w:r>
              <w:t>28,1%</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45,3</w:t>
            </w:r>
          </w:p>
        </w:tc>
        <w:tc>
          <w:tcPr>
            <w:tcW w:w="1191" w:type="dxa"/>
          </w:tcPr>
          <w:p w:rsidR="00C31115" w:rsidRDefault="00C31115">
            <w:pPr>
              <w:pStyle w:val="ConsPlusNormal"/>
              <w:jc w:val="center"/>
            </w:pPr>
            <w:r>
              <w:t>42,1%</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36,6</w:t>
            </w:r>
          </w:p>
        </w:tc>
        <w:tc>
          <w:tcPr>
            <w:tcW w:w="1361" w:type="dxa"/>
          </w:tcPr>
          <w:p w:rsidR="00C31115" w:rsidRDefault="00C31115">
            <w:pPr>
              <w:pStyle w:val="ConsPlusNormal"/>
              <w:jc w:val="center"/>
            </w:pPr>
            <w:r>
              <w:t>29,3%</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47,4</w:t>
            </w:r>
          </w:p>
        </w:tc>
        <w:tc>
          <w:tcPr>
            <w:tcW w:w="1191" w:type="dxa"/>
          </w:tcPr>
          <w:p w:rsidR="00C31115" w:rsidRDefault="00C31115">
            <w:pPr>
              <w:pStyle w:val="ConsPlusNormal"/>
              <w:jc w:val="center"/>
            </w:pPr>
            <w:r>
              <w:t>44,7%</w:t>
            </w:r>
          </w:p>
        </w:tc>
        <w:tc>
          <w:tcPr>
            <w:tcW w:w="1020" w:type="dxa"/>
          </w:tcPr>
          <w:p w:rsidR="00C31115" w:rsidRDefault="00C31115">
            <w:pPr>
              <w:pStyle w:val="ConsPlusNormal"/>
              <w:jc w:val="center"/>
            </w:pPr>
            <w:r>
              <w:t>6,8%</w:t>
            </w:r>
          </w:p>
        </w:tc>
        <w:tc>
          <w:tcPr>
            <w:tcW w:w="1191" w:type="dxa"/>
          </w:tcPr>
          <w:p w:rsidR="00C31115" w:rsidRDefault="00C31115">
            <w:pPr>
              <w:pStyle w:val="ConsPlusNormal"/>
              <w:jc w:val="center"/>
            </w:pPr>
            <w:r>
              <w:t>37,1</w:t>
            </w:r>
          </w:p>
        </w:tc>
        <w:tc>
          <w:tcPr>
            <w:tcW w:w="1361" w:type="dxa"/>
          </w:tcPr>
          <w:p w:rsidR="00C31115" w:rsidRDefault="00C31115">
            <w:pPr>
              <w:pStyle w:val="ConsPlusNormal"/>
              <w:jc w:val="center"/>
            </w:pPr>
            <w:r>
              <w:t>30,2%</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49,5</w:t>
            </w:r>
          </w:p>
        </w:tc>
        <w:tc>
          <w:tcPr>
            <w:tcW w:w="1191" w:type="dxa"/>
          </w:tcPr>
          <w:p w:rsidR="00C31115" w:rsidRDefault="00C31115">
            <w:pPr>
              <w:pStyle w:val="ConsPlusNormal"/>
              <w:jc w:val="center"/>
            </w:pPr>
            <w:r>
              <w:t>47,0%</w:t>
            </w:r>
          </w:p>
        </w:tc>
        <w:tc>
          <w:tcPr>
            <w:tcW w:w="1020" w:type="dxa"/>
          </w:tcPr>
          <w:p w:rsidR="00C31115" w:rsidRDefault="00C31115">
            <w:pPr>
              <w:pStyle w:val="ConsPlusNormal"/>
              <w:jc w:val="center"/>
            </w:pPr>
            <w:r>
              <w:t>8,2%</w:t>
            </w:r>
          </w:p>
        </w:tc>
        <w:tc>
          <w:tcPr>
            <w:tcW w:w="1191" w:type="dxa"/>
          </w:tcPr>
          <w:p w:rsidR="00C31115" w:rsidRDefault="00C31115">
            <w:pPr>
              <w:pStyle w:val="ConsPlusNormal"/>
              <w:jc w:val="center"/>
            </w:pPr>
            <w:r>
              <w:t>38,1</w:t>
            </w:r>
          </w:p>
        </w:tc>
        <w:tc>
          <w:tcPr>
            <w:tcW w:w="1361" w:type="dxa"/>
          </w:tcPr>
          <w:p w:rsidR="00C31115" w:rsidRDefault="00C31115">
            <w:pPr>
              <w:pStyle w:val="ConsPlusNormal"/>
              <w:jc w:val="center"/>
            </w:pPr>
            <w:r>
              <w:t>32,1%</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51,1</w:t>
            </w:r>
          </w:p>
        </w:tc>
        <w:tc>
          <w:tcPr>
            <w:tcW w:w="1191" w:type="dxa"/>
          </w:tcPr>
          <w:p w:rsidR="00C31115" w:rsidRDefault="00C31115">
            <w:pPr>
              <w:pStyle w:val="ConsPlusNormal"/>
              <w:jc w:val="center"/>
            </w:pPr>
            <w:r>
              <w:t>48,7%</w:t>
            </w:r>
          </w:p>
        </w:tc>
        <w:tc>
          <w:tcPr>
            <w:tcW w:w="1020" w:type="dxa"/>
          </w:tcPr>
          <w:p w:rsidR="00C31115" w:rsidRDefault="00C31115">
            <w:pPr>
              <w:pStyle w:val="ConsPlusNormal"/>
              <w:jc w:val="center"/>
            </w:pPr>
            <w:r>
              <w:t>9,2%</w:t>
            </w:r>
          </w:p>
        </w:tc>
        <w:tc>
          <w:tcPr>
            <w:tcW w:w="1191" w:type="dxa"/>
          </w:tcPr>
          <w:p w:rsidR="00C31115" w:rsidRDefault="00C31115">
            <w:pPr>
              <w:pStyle w:val="ConsPlusNormal"/>
              <w:jc w:val="center"/>
            </w:pPr>
            <w:r>
              <w:t>38,9</w:t>
            </w:r>
          </w:p>
        </w:tc>
        <w:tc>
          <w:tcPr>
            <w:tcW w:w="1361" w:type="dxa"/>
          </w:tcPr>
          <w:p w:rsidR="00C31115" w:rsidRDefault="00C31115">
            <w:pPr>
              <w:pStyle w:val="ConsPlusNormal"/>
              <w:jc w:val="center"/>
            </w:pPr>
            <w:r>
              <w:t>33,5%</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52,6</w:t>
            </w:r>
          </w:p>
        </w:tc>
        <w:tc>
          <w:tcPr>
            <w:tcW w:w="1191" w:type="dxa"/>
          </w:tcPr>
          <w:p w:rsidR="00C31115" w:rsidRDefault="00C31115">
            <w:pPr>
              <w:pStyle w:val="ConsPlusNormal"/>
              <w:jc w:val="center"/>
            </w:pPr>
            <w:r>
              <w:t>50,1%</w:t>
            </w:r>
          </w:p>
        </w:tc>
        <w:tc>
          <w:tcPr>
            <w:tcW w:w="1020" w:type="dxa"/>
          </w:tcPr>
          <w:p w:rsidR="00C31115" w:rsidRDefault="00C31115">
            <w:pPr>
              <w:pStyle w:val="ConsPlusNormal"/>
              <w:jc w:val="center"/>
            </w:pPr>
            <w:r>
              <w:t>10,1%</w:t>
            </w:r>
          </w:p>
        </w:tc>
        <w:tc>
          <w:tcPr>
            <w:tcW w:w="1191" w:type="dxa"/>
          </w:tcPr>
          <w:p w:rsidR="00C31115" w:rsidRDefault="00C31115">
            <w:pPr>
              <w:pStyle w:val="ConsPlusNormal"/>
              <w:jc w:val="center"/>
            </w:pPr>
            <w:r>
              <w:t>39,3</w:t>
            </w:r>
          </w:p>
        </w:tc>
        <w:tc>
          <w:tcPr>
            <w:tcW w:w="1361" w:type="dxa"/>
          </w:tcPr>
          <w:p w:rsidR="00C31115" w:rsidRDefault="00C31115">
            <w:pPr>
              <w:pStyle w:val="ConsPlusNormal"/>
              <w:jc w:val="center"/>
            </w:pPr>
            <w:r>
              <w:t>34,1%</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54,6</w:t>
            </w:r>
          </w:p>
        </w:tc>
        <w:tc>
          <w:tcPr>
            <w:tcW w:w="1191" w:type="dxa"/>
          </w:tcPr>
          <w:p w:rsidR="00C31115" w:rsidRDefault="00C31115">
            <w:pPr>
              <w:pStyle w:val="ConsPlusNormal"/>
              <w:jc w:val="center"/>
            </w:pPr>
            <w:r>
              <w:t>52,0%</w:t>
            </w:r>
          </w:p>
        </w:tc>
        <w:tc>
          <w:tcPr>
            <w:tcW w:w="1020" w:type="dxa"/>
          </w:tcPr>
          <w:p w:rsidR="00C31115" w:rsidRDefault="00C31115">
            <w:pPr>
              <w:pStyle w:val="ConsPlusNormal"/>
              <w:jc w:val="center"/>
            </w:pPr>
            <w:r>
              <w:t>11,2%</w:t>
            </w:r>
          </w:p>
        </w:tc>
        <w:tc>
          <w:tcPr>
            <w:tcW w:w="1191" w:type="dxa"/>
          </w:tcPr>
          <w:p w:rsidR="00C31115" w:rsidRDefault="00C31115">
            <w:pPr>
              <w:pStyle w:val="ConsPlusNormal"/>
              <w:jc w:val="center"/>
            </w:pPr>
            <w:r>
              <w:t>40,4</w:t>
            </w:r>
          </w:p>
        </w:tc>
        <w:tc>
          <w:tcPr>
            <w:tcW w:w="1361" w:type="dxa"/>
          </w:tcPr>
          <w:p w:rsidR="00C31115" w:rsidRDefault="00C31115">
            <w:pPr>
              <w:pStyle w:val="ConsPlusNormal"/>
              <w:jc w:val="center"/>
            </w:pPr>
            <w:r>
              <w:t>35,9%</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56,1</w:t>
            </w:r>
          </w:p>
        </w:tc>
        <w:tc>
          <w:tcPr>
            <w:tcW w:w="1191" w:type="dxa"/>
          </w:tcPr>
          <w:p w:rsidR="00C31115" w:rsidRDefault="00C31115">
            <w:pPr>
              <w:pStyle w:val="ConsPlusNormal"/>
              <w:jc w:val="center"/>
            </w:pPr>
            <w:r>
              <w:t>53,2%</w:t>
            </w:r>
          </w:p>
        </w:tc>
        <w:tc>
          <w:tcPr>
            <w:tcW w:w="1020" w:type="dxa"/>
          </w:tcPr>
          <w:p w:rsidR="00C31115" w:rsidRDefault="00C31115">
            <w:pPr>
              <w:pStyle w:val="ConsPlusNormal"/>
              <w:jc w:val="center"/>
            </w:pPr>
            <w:r>
              <w:t>11,9%</w:t>
            </w:r>
          </w:p>
        </w:tc>
        <w:tc>
          <w:tcPr>
            <w:tcW w:w="1191" w:type="dxa"/>
          </w:tcPr>
          <w:p w:rsidR="00C31115" w:rsidRDefault="00C31115">
            <w:pPr>
              <w:pStyle w:val="ConsPlusNormal"/>
              <w:jc w:val="center"/>
            </w:pPr>
            <w:r>
              <w:t>41,2</w:t>
            </w:r>
          </w:p>
        </w:tc>
        <w:tc>
          <w:tcPr>
            <w:tcW w:w="1361" w:type="dxa"/>
          </w:tcPr>
          <w:p w:rsidR="00C31115" w:rsidRDefault="00C31115">
            <w:pPr>
              <w:pStyle w:val="ConsPlusNormal"/>
              <w:jc w:val="center"/>
            </w:pPr>
            <w:r>
              <w:t>37,2%</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59,5</w:t>
            </w:r>
          </w:p>
        </w:tc>
        <w:tc>
          <w:tcPr>
            <w:tcW w:w="1191" w:type="dxa"/>
          </w:tcPr>
          <w:p w:rsidR="00C31115" w:rsidRDefault="00C31115">
            <w:pPr>
              <w:pStyle w:val="ConsPlusNormal"/>
              <w:jc w:val="center"/>
            </w:pPr>
            <w:r>
              <w:t>55,9%</w:t>
            </w:r>
          </w:p>
        </w:tc>
        <w:tc>
          <w:tcPr>
            <w:tcW w:w="1020" w:type="dxa"/>
          </w:tcPr>
          <w:p w:rsidR="00C31115" w:rsidRDefault="00C31115">
            <w:pPr>
              <w:pStyle w:val="ConsPlusNormal"/>
              <w:jc w:val="center"/>
            </w:pPr>
            <w:r>
              <w:t>13,6%</w:t>
            </w:r>
          </w:p>
        </w:tc>
        <w:tc>
          <w:tcPr>
            <w:tcW w:w="1191" w:type="dxa"/>
          </w:tcPr>
          <w:p w:rsidR="00C31115" w:rsidRDefault="00C31115">
            <w:pPr>
              <w:pStyle w:val="ConsPlusNormal"/>
              <w:jc w:val="center"/>
            </w:pPr>
            <w:r>
              <w:t>42,1</w:t>
            </w:r>
          </w:p>
        </w:tc>
        <w:tc>
          <w:tcPr>
            <w:tcW w:w="1361" w:type="dxa"/>
          </w:tcPr>
          <w:p w:rsidR="00C31115" w:rsidRDefault="00C31115">
            <w:pPr>
              <w:pStyle w:val="ConsPlusNormal"/>
              <w:jc w:val="center"/>
            </w:pPr>
            <w:r>
              <w:t>38,5%</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64,5</w:t>
            </w:r>
          </w:p>
        </w:tc>
        <w:tc>
          <w:tcPr>
            <w:tcW w:w="1191" w:type="dxa"/>
          </w:tcPr>
          <w:p w:rsidR="00C31115" w:rsidRDefault="00C31115">
            <w:pPr>
              <w:pStyle w:val="ConsPlusNormal"/>
              <w:jc w:val="center"/>
            </w:pPr>
            <w:r>
              <w:t>59,3%</w:t>
            </w:r>
          </w:p>
        </w:tc>
        <w:tc>
          <w:tcPr>
            <w:tcW w:w="1020" w:type="dxa"/>
          </w:tcPr>
          <w:p w:rsidR="00C31115" w:rsidRDefault="00C31115">
            <w:pPr>
              <w:pStyle w:val="ConsPlusNormal"/>
              <w:jc w:val="center"/>
            </w:pPr>
            <w:r>
              <w:t>15,6%</w:t>
            </w:r>
          </w:p>
        </w:tc>
        <w:tc>
          <w:tcPr>
            <w:tcW w:w="1191" w:type="dxa"/>
          </w:tcPr>
          <w:p w:rsidR="00C31115" w:rsidRDefault="00C31115">
            <w:pPr>
              <w:pStyle w:val="ConsPlusNormal"/>
              <w:jc w:val="center"/>
            </w:pPr>
            <w:r>
              <w:t>42,6</w:t>
            </w:r>
          </w:p>
        </w:tc>
        <w:tc>
          <w:tcPr>
            <w:tcW w:w="1361" w:type="dxa"/>
          </w:tcPr>
          <w:p w:rsidR="00C31115" w:rsidRDefault="00C31115">
            <w:pPr>
              <w:pStyle w:val="ConsPlusNormal"/>
              <w:jc w:val="center"/>
            </w:pPr>
            <w:r>
              <w:t>39,2%</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69,4</w:t>
            </w:r>
          </w:p>
        </w:tc>
        <w:tc>
          <w:tcPr>
            <w:tcW w:w="1191" w:type="dxa"/>
          </w:tcPr>
          <w:p w:rsidR="00C31115" w:rsidRDefault="00C31115">
            <w:pPr>
              <w:pStyle w:val="ConsPlusNormal"/>
              <w:jc w:val="center"/>
            </w:pPr>
            <w:r>
              <w:t>62,2%</w:t>
            </w:r>
          </w:p>
        </w:tc>
        <w:tc>
          <w:tcPr>
            <w:tcW w:w="1020" w:type="dxa"/>
          </w:tcPr>
          <w:p w:rsidR="00C31115" w:rsidRDefault="00C31115">
            <w:pPr>
              <w:pStyle w:val="ConsPlusNormal"/>
              <w:jc w:val="center"/>
            </w:pPr>
            <w:r>
              <w:t>17,3%</w:t>
            </w:r>
          </w:p>
        </w:tc>
        <w:tc>
          <w:tcPr>
            <w:tcW w:w="1191" w:type="dxa"/>
          </w:tcPr>
          <w:p w:rsidR="00C31115" w:rsidRDefault="00C31115">
            <w:pPr>
              <w:pStyle w:val="ConsPlusNormal"/>
              <w:jc w:val="center"/>
            </w:pPr>
            <w:r>
              <w:t>43,0</w:t>
            </w:r>
          </w:p>
        </w:tc>
        <w:tc>
          <w:tcPr>
            <w:tcW w:w="1361" w:type="dxa"/>
          </w:tcPr>
          <w:p w:rsidR="00C31115" w:rsidRDefault="00C31115">
            <w:pPr>
              <w:pStyle w:val="ConsPlusNormal"/>
              <w:jc w:val="center"/>
            </w:pPr>
            <w:r>
              <w:t>39,8%</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72,7</w:t>
            </w:r>
          </w:p>
        </w:tc>
        <w:tc>
          <w:tcPr>
            <w:tcW w:w="1191" w:type="dxa"/>
          </w:tcPr>
          <w:p w:rsidR="00C31115" w:rsidRDefault="00C31115">
            <w:pPr>
              <w:pStyle w:val="ConsPlusNormal"/>
              <w:jc w:val="center"/>
            </w:pPr>
            <w:r>
              <w:t>63,9%</w:t>
            </w:r>
          </w:p>
        </w:tc>
        <w:tc>
          <w:tcPr>
            <w:tcW w:w="1020" w:type="dxa"/>
          </w:tcPr>
          <w:p w:rsidR="00C31115" w:rsidRDefault="00C31115">
            <w:pPr>
              <w:pStyle w:val="ConsPlusNormal"/>
              <w:jc w:val="center"/>
            </w:pPr>
            <w:r>
              <w:t>18,4%</w:t>
            </w:r>
          </w:p>
        </w:tc>
        <w:tc>
          <w:tcPr>
            <w:tcW w:w="1191" w:type="dxa"/>
          </w:tcPr>
          <w:p w:rsidR="00C31115" w:rsidRDefault="00C31115">
            <w:pPr>
              <w:pStyle w:val="ConsPlusNormal"/>
              <w:jc w:val="center"/>
            </w:pPr>
            <w:r>
              <w:t>44,2</w:t>
            </w:r>
          </w:p>
        </w:tc>
        <w:tc>
          <w:tcPr>
            <w:tcW w:w="1361" w:type="dxa"/>
          </w:tcPr>
          <w:p w:rsidR="00C31115" w:rsidRDefault="00C31115">
            <w:pPr>
              <w:pStyle w:val="ConsPlusNormal"/>
              <w:jc w:val="center"/>
            </w:pPr>
            <w:r>
              <w:t>41,4%</w:t>
            </w:r>
          </w:p>
        </w:tc>
        <w:tc>
          <w:tcPr>
            <w:tcW w:w="1191" w:type="dxa"/>
          </w:tcPr>
          <w:p w:rsidR="00C31115" w:rsidRDefault="00C31115">
            <w:pPr>
              <w:pStyle w:val="ConsPlusNormal"/>
              <w:jc w:val="center"/>
            </w:pPr>
            <w:r>
              <w:t>4,9%</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77,2</w:t>
            </w:r>
          </w:p>
        </w:tc>
        <w:tc>
          <w:tcPr>
            <w:tcW w:w="1191" w:type="dxa"/>
          </w:tcPr>
          <w:p w:rsidR="00C31115" w:rsidRDefault="00C31115">
            <w:pPr>
              <w:pStyle w:val="ConsPlusNormal"/>
              <w:jc w:val="center"/>
            </w:pPr>
            <w:r>
              <w:t>66,0%</w:t>
            </w:r>
          </w:p>
        </w:tc>
        <w:tc>
          <w:tcPr>
            <w:tcW w:w="1020" w:type="dxa"/>
          </w:tcPr>
          <w:p w:rsidR="00C31115" w:rsidRDefault="00C31115">
            <w:pPr>
              <w:pStyle w:val="ConsPlusNormal"/>
              <w:jc w:val="center"/>
            </w:pPr>
            <w:r>
              <w:t>19,6%</w:t>
            </w:r>
          </w:p>
        </w:tc>
        <w:tc>
          <w:tcPr>
            <w:tcW w:w="1191" w:type="dxa"/>
          </w:tcPr>
          <w:p w:rsidR="00C31115" w:rsidRDefault="00C31115">
            <w:pPr>
              <w:pStyle w:val="ConsPlusNormal"/>
              <w:jc w:val="center"/>
            </w:pPr>
            <w:r>
              <w:t>45,2</w:t>
            </w:r>
          </w:p>
        </w:tc>
        <w:tc>
          <w:tcPr>
            <w:tcW w:w="1361" w:type="dxa"/>
          </w:tcPr>
          <w:p w:rsidR="00C31115" w:rsidRDefault="00C31115">
            <w:pPr>
              <w:pStyle w:val="ConsPlusNormal"/>
              <w:jc w:val="center"/>
            </w:pPr>
            <w:r>
              <w:t>42,7%</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79,8</w:t>
            </w:r>
          </w:p>
        </w:tc>
        <w:tc>
          <w:tcPr>
            <w:tcW w:w="1191" w:type="dxa"/>
          </w:tcPr>
          <w:p w:rsidR="00C31115" w:rsidRDefault="00C31115">
            <w:pPr>
              <w:pStyle w:val="ConsPlusNormal"/>
              <w:jc w:val="center"/>
            </w:pPr>
            <w:r>
              <w:t>67,1%</w:t>
            </w:r>
          </w:p>
        </w:tc>
        <w:tc>
          <w:tcPr>
            <w:tcW w:w="1020" w:type="dxa"/>
          </w:tcPr>
          <w:p w:rsidR="00C31115" w:rsidRDefault="00C31115">
            <w:pPr>
              <w:pStyle w:val="ConsPlusNormal"/>
              <w:jc w:val="center"/>
            </w:pPr>
            <w:r>
              <w:t>20,3%</w:t>
            </w:r>
          </w:p>
        </w:tc>
        <w:tc>
          <w:tcPr>
            <w:tcW w:w="1191" w:type="dxa"/>
          </w:tcPr>
          <w:p w:rsidR="00C31115" w:rsidRDefault="00C31115">
            <w:pPr>
              <w:pStyle w:val="ConsPlusNormal"/>
              <w:jc w:val="center"/>
            </w:pPr>
            <w:r>
              <w:t>45,6</w:t>
            </w:r>
          </w:p>
        </w:tc>
        <w:tc>
          <w:tcPr>
            <w:tcW w:w="1361" w:type="dxa"/>
          </w:tcPr>
          <w:p w:rsidR="00C31115" w:rsidRDefault="00C31115">
            <w:pPr>
              <w:pStyle w:val="ConsPlusNormal"/>
              <w:jc w:val="center"/>
            </w:pPr>
            <w:r>
              <w:t>43,2%</w:t>
            </w:r>
          </w:p>
        </w:tc>
        <w:tc>
          <w:tcPr>
            <w:tcW w:w="1191" w:type="dxa"/>
          </w:tcPr>
          <w:p w:rsidR="00C31115" w:rsidRDefault="00C31115">
            <w:pPr>
              <w:pStyle w:val="ConsPlusNormal"/>
              <w:jc w:val="center"/>
            </w:pPr>
            <w:r>
              <w:t>5,9%</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82,6</w:t>
            </w:r>
          </w:p>
        </w:tc>
        <w:tc>
          <w:tcPr>
            <w:tcW w:w="1191" w:type="dxa"/>
          </w:tcPr>
          <w:p w:rsidR="00C31115" w:rsidRDefault="00C31115">
            <w:pPr>
              <w:pStyle w:val="ConsPlusNormal"/>
              <w:jc w:val="center"/>
            </w:pPr>
            <w:r>
              <w:t>68,2%</w:t>
            </w:r>
          </w:p>
        </w:tc>
        <w:tc>
          <w:tcPr>
            <w:tcW w:w="1020" w:type="dxa"/>
          </w:tcPr>
          <w:p w:rsidR="00C31115" w:rsidRDefault="00C31115">
            <w:pPr>
              <w:pStyle w:val="ConsPlusNormal"/>
              <w:jc w:val="center"/>
            </w:pPr>
            <w:r>
              <w:t>20,9%</w:t>
            </w:r>
          </w:p>
        </w:tc>
        <w:tc>
          <w:tcPr>
            <w:tcW w:w="1191" w:type="dxa"/>
          </w:tcPr>
          <w:p w:rsidR="00C31115" w:rsidRDefault="00C31115">
            <w:pPr>
              <w:pStyle w:val="ConsPlusNormal"/>
              <w:jc w:val="center"/>
            </w:pPr>
            <w:r>
              <w:t>46,5</w:t>
            </w:r>
          </w:p>
        </w:tc>
        <w:tc>
          <w:tcPr>
            <w:tcW w:w="1361" w:type="dxa"/>
          </w:tcPr>
          <w:p w:rsidR="00C31115" w:rsidRDefault="00C31115">
            <w:pPr>
              <w:pStyle w:val="ConsPlusNormal"/>
              <w:jc w:val="center"/>
            </w:pPr>
            <w:r>
              <w:t>44,3%</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86,2</w:t>
            </w:r>
          </w:p>
        </w:tc>
        <w:tc>
          <w:tcPr>
            <w:tcW w:w="1191" w:type="dxa"/>
          </w:tcPr>
          <w:p w:rsidR="00C31115" w:rsidRDefault="00C31115">
            <w:pPr>
              <w:pStyle w:val="ConsPlusNormal"/>
              <w:jc w:val="center"/>
            </w:pPr>
            <w:r>
              <w:t>69,6%</w:t>
            </w:r>
          </w:p>
        </w:tc>
        <w:tc>
          <w:tcPr>
            <w:tcW w:w="1020" w:type="dxa"/>
          </w:tcPr>
          <w:p w:rsidR="00C31115" w:rsidRDefault="00C31115">
            <w:pPr>
              <w:pStyle w:val="ConsPlusNormal"/>
              <w:jc w:val="center"/>
            </w:pPr>
            <w:r>
              <w:t>21,7%</w:t>
            </w:r>
          </w:p>
        </w:tc>
        <w:tc>
          <w:tcPr>
            <w:tcW w:w="1191" w:type="dxa"/>
          </w:tcPr>
          <w:p w:rsidR="00C31115" w:rsidRDefault="00C31115">
            <w:pPr>
              <w:pStyle w:val="ConsPlusNormal"/>
              <w:jc w:val="center"/>
            </w:pPr>
            <w:r>
              <w:t>47,4</w:t>
            </w:r>
          </w:p>
        </w:tc>
        <w:tc>
          <w:tcPr>
            <w:tcW w:w="1361" w:type="dxa"/>
          </w:tcPr>
          <w:p w:rsidR="00C31115" w:rsidRDefault="00C31115">
            <w:pPr>
              <w:pStyle w:val="ConsPlusNormal"/>
              <w:jc w:val="center"/>
            </w:pPr>
            <w:r>
              <w:t>45,4%</w:t>
            </w:r>
          </w:p>
        </w:tc>
        <w:tc>
          <w:tcPr>
            <w:tcW w:w="1191" w:type="dxa"/>
          </w:tcPr>
          <w:p w:rsidR="00C31115" w:rsidRDefault="00C31115">
            <w:pPr>
              <w:pStyle w:val="ConsPlusNormal"/>
              <w:jc w:val="center"/>
            </w:pPr>
            <w:r>
              <w:t>7,2%</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90,1</w:t>
            </w:r>
          </w:p>
        </w:tc>
        <w:tc>
          <w:tcPr>
            <w:tcW w:w="1191" w:type="dxa"/>
          </w:tcPr>
          <w:p w:rsidR="00C31115" w:rsidRDefault="00C31115">
            <w:pPr>
              <w:pStyle w:val="ConsPlusNormal"/>
              <w:jc w:val="center"/>
            </w:pPr>
            <w:r>
              <w:t>70,9%</w:t>
            </w:r>
          </w:p>
        </w:tc>
        <w:tc>
          <w:tcPr>
            <w:tcW w:w="1020" w:type="dxa"/>
          </w:tcPr>
          <w:p w:rsidR="00C31115" w:rsidRDefault="00C31115">
            <w:pPr>
              <w:pStyle w:val="ConsPlusNormal"/>
              <w:jc w:val="center"/>
            </w:pPr>
            <w:r>
              <w:t>22,5%</w:t>
            </w:r>
          </w:p>
        </w:tc>
        <w:tc>
          <w:tcPr>
            <w:tcW w:w="1191" w:type="dxa"/>
          </w:tcPr>
          <w:p w:rsidR="00C31115" w:rsidRDefault="00C31115">
            <w:pPr>
              <w:pStyle w:val="ConsPlusNormal"/>
              <w:jc w:val="center"/>
            </w:pPr>
            <w:r>
              <w:t>49,1</w:t>
            </w:r>
          </w:p>
        </w:tc>
        <w:tc>
          <w:tcPr>
            <w:tcW w:w="1361" w:type="dxa"/>
          </w:tcPr>
          <w:p w:rsidR="00C31115" w:rsidRDefault="00C31115">
            <w:pPr>
              <w:pStyle w:val="ConsPlusNormal"/>
              <w:jc w:val="center"/>
            </w:pPr>
            <w:r>
              <w:t>47,3%</w:t>
            </w:r>
          </w:p>
        </w:tc>
        <w:tc>
          <w:tcPr>
            <w:tcW w:w="1191" w:type="dxa"/>
          </w:tcPr>
          <w:p w:rsidR="00C31115" w:rsidRDefault="00C31115">
            <w:pPr>
              <w:pStyle w:val="ConsPlusNormal"/>
              <w:jc w:val="center"/>
            </w:pPr>
            <w:r>
              <w:t>8,4%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93,1</w:t>
            </w:r>
          </w:p>
        </w:tc>
        <w:tc>
          <w:tcPr>
            <w:tcW w:w="1191" w:type="dxa"/>
          </w:tcPr>
          <w:p w:rsidR="00C31115" w:rsidRDefault="00C31115">
            <w:pPr>
              <w:pStyle w:val="ConsPlusNormal"/>
              <w:jc w:val="center"/>
            </w:pPr>
            <w:r>
              <w:t>71,8%</w:t>
            </w:r>
          </w:p>
        </w:tc>
        <w:tc>
          <w:tcPr>
            <w:tcW w:w="1020" w:type="dxa"/>
          </w:tcPr>
          <w:p w:rsidR="00C31115" w:rsidRDefault="00C31115">
            <w:pPr>
              <w:pStyle w:val="ConsPlusNormal"/>
              <w:jc w:val="center"/>
            </w:pPr>
            <w:r>
              <w:t>23,1%</w:t>
            </w:r>
          </w:p>
        </w:tc>
        <w:tc>
          <w:tcPr>
            <w:tcW w:w="1191" w:type="dxa"/>
          </w:tcPr>
          <w:p w:rsidR="00C31115" w:rsidRDefault="00C31115">
            <w:pPr>
              <w:pStyle w:val="ConsPlusNormal"/>
              <w:jc w:val="center"/>
            </w:pPr>
            <w:r>
              <w:t>50,4</w:t>
            </w:r>
          </w:p>
        </w:tc>
        <w:tc>
          <w:tcPr>
            <w:tcW w:w="1361" w:type="dxa"/>
          </w:tcPr>
          <w:p w:rsidR="00C31115" w:rsidRDefault="00C31115">
            <w:pPr>
              <w:pStyle w:val="ConsPlusNormal"/>
              <w:jc w:val="center"/>
            </w:pPr>
            <w:r>
              <w:t>48,6%</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101,5</w:t>
            </w:r>
          </w:p>
        </w:tc>
        <w:tc>
          <w:tcPr>
            <w:tcW w:w="1191" w:type="dxa"/>
          </w:tcPr>
          <w:p w:rsidR="00C31115" w:rsidRDefault="00C31115">
            <w:pPr>
              <w:pStyle w:val="ConsPlusNormal"/>
              <w:jc w:val="center"/>
            </w:pPr>
            <w:r>
              <w:t>74,2%</w:t>
            </w:r>
          </w:p>
        </w:tc>
        <w:tc>
          <w:tcPr>
            <w:tcW w:w="1020" w:type="dxa"/>
          </w:tcPr>
          <w:p w:rsidR="00C31115" w:rsidRDefault="00C31115">
            <w:pPr>
              <w:pStyle w:val="ConsPlusNormal"/>
              <w:jc w:val="center"/>
            </w:pPr>
            <w:r>
              <w:t>24,5%</w:t>
            </w:r>
          </w:p>
        </w:tc>
        <w:tc>
          <w:tcPr>
            <w:tcW w:w="1191" w:type="dxa"/>
          </w:tcPr>
          <w:p w:rsidR="00C31115" w:rsidRDefault="00C31115">
            <w:pPr>
              <w:pStyle w:val="ConsPlusNormal"/>
              <w:jc w:val="center"/>
            </w:pPr>
            <w:r>
              <w:t>52,4</w:t>
            </w:r>
          </w:p>
        </w:tc>
        <w:tc>
          <w:tcPr>
            <w:tcW w:w="1361" w:type="dxa"/>
          </w:tcPr>
          <w:p w:rsidR="00C31115" w:rsidRDefault="00C31115">
            <w:pPr>
              <w:pStyle w:val="ConsPlusNormal"/>
              <w:jc w:val="center"/>
            </w:pPr>
            <w:r>
              <w:t>50,6%</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111,7</w:t>
            </w:r>
          </w:p>
        </w:tc>
        <w:tc>
          <w:tcPr>
            <w:tcW w:w="1191" w:type="dxa"/>
          </w:tcPr>
          <w:p w:rsidR="00C31115" w:rsidRDefault="00C31115">
            <w:pPr>
              <w:pStyle w:val="ConsPlusNormal"/>
              <w:jc w:val="center"/>
            </w:pPr>
            <w:r>
              <w:t>76,5%</w:t>
            </w:r>
          </w:p>
        </w:tc>
        <w:tc>
          <w:tcPr>
            <w:tcW w:w="1020" w:type="dxa"/>
          </w:tcPr>
          <w:p w:rsidR="00C31115" w:rsidRDefault="00C31115">
            <w:pPr>
              <w:pStyle w:val="ConsPlusNormal"/>
              <w:jc w:val="center"/>
            </w:pPr>
            <w:r>
              <w:t>25,9%</w:t>
            </w:r>
          </w:p>
        </w:tc>
        <w:tc>
          <w:tcPr>
            <w:tcW w:w="1191" w:type="dxa"/>
          </w:tcPr>
          <w:p w:rsidR="00C31115" w:rsidRDefault="00C31115">
            <w:pPr>
              <w:pStyle w:val="ConsPlusNormal"/>
              <w:jc w:val="center"/>
            </w:pPr>
            <w:r>
              <w:t>53,2</w:t>
            </w:r>
          </w:p>
        </w:tc>
        <w:tc>
          <w:tcPr>
            <w:tcW w:w="1361" w:type="dxa"/>
          </w:tcPr>
          <w:p w:rsidR="00C31115" w:rsidRDefault="00C31115">
            <w:pPr>
              <w:pStyle w:val="ConsPlusNormal"/>
              <w:jc w:val="center"/>
            </w:pPr>
            <w:r>
              <w:t>51,3%</w:t>
            </w:r>
          </w:p>
        </w:tc>
        <w:tc>
          <w:tcPr>
            <w:tcW w:w="1191" w:type="dxa"/>
          </w:tcPr>
          <w:p w:rsidR="00C31115" w:rsidRDefault="00C31115">
            <w:pPr>
              <w:pStyle w:val="ConsPlusNormal"/>
              <w:jc w:val="center"/>
            </w:pPr>
            <w:r>
              <w:t>10,8%</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127,7</w:t>
            </w:r>
          </w:p>
        </w:tc>
        <w:tc>
          <w:tcPr>
            <w:tcW w:w="1191" w:type="dxa"/>
          </w:tcPr>
          <w:p w:rsidR="00C31115" w:rsidRDefault="00C31115">
            <w:pPr>
              <w:pStyle w:val="ConsPlusNormal"/>
              <w:jc w:val="center"/>
            </w:pPr>
            <w:r>
              <w:t>79,5%</w:t>
            </w:r>
          </w:p>
        </w:tc>
        <w:tc>
          <w:tcPr>
            <w:tcW w:w="1020" w:type="dxa"/>
          </w:tcPr>
          <w:p w:rsidR="00C31115" w:rsidRDefault="00C31115">
            <w:pPr>
              <w:pStyle w:val="ConsPlusNormal"/>
              <w:jc w:val="center"/>
            </w:pPr>
            <w:r>
              <w:t>27,7%</w:t>
            </w:r>
          </w:p>
        </w:tc>
        <w:tc>
          <w:tcPr>
            <w:tcW w:w="1191" w:type="dxa"/>
          </w:tcPr>
          <w:p w:rsidR="00C31115" w:rsidRDefault="00C31115">
            <w:pPr>
              <w:pStyle w:val="ConsPlusNormal"/>
              <w:jc w:val="center"/>
            </w:pPr>
            <w:r>
              <w:t>54,0</w:t>
            </w:r>
          </w:p>
        </w:tc>
        <w:tc>
          <w:tcPr>
            <w:tcW w:w="1361" w:type="dxa"/>
          </w:tcPr>
          <w:p w:rsidR="00C31115" w:rsidRDefault="00C31115">
            <w:pPr>
              <w:pStyle w:val="ConsPlusNormal"/>
              <w:jc w:val="center"/>
            </w:pPr>
            <w:r>
              <w:t>52,1%</w:t>
            </w:r>
          </w:p>
        </w:tc>
        <w:tc>
          <w:tcPr>
            <w:tcW w:w="1191" w:type="dxa"/>
          </w:tcPr>
          <w:p w:rsidR="00C31115" w:rsidRDefault="00C31115">
            <w:pPr>
              <w:pStyle w:val="ConsPlusNormal"/>
              <w:jc w:val="center"/>
            </w:pPr>
            <w:r>
              <w:t>11,2%</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158,8</w:t>
            </w:r>
          </w:p>
        </w:tc>
        <w:tc>
          <w:tcPr>
            <w:tcW w:w="1191" w:type="dxa"/>
          </w:tcPr>
          <w:p w:rsidR="00C31115" w:rsidRDefault="00C31115">
            <w:pPr>
              <w:pStyle w:val="ConsPlusNormal"/>
              <w:jc w:val="center"/>
            </w:pPr>
            <w:r>
              <w:t>83,5%</w:t>
            </w:r>
          </w:p>
        </w:tc>
        <w:tc>
          <w:tcPr>
            <w:tcW w:w="1020" w:type="dxa"/>
          </w:tcPr>
          <w:p w:rsidR="00C31115" w:rsidRDefault="00C31115">
            <w:pPr>
              <w:pStyle w:val="ConsPlusNormal"/>
              <w:jc w:val="center"/>
            </w:pPr>
            <w:r>
              <w:t>30,1%</w:t>
            </w:r>
          </w:p>
        </w:tc>
        <w:tc>
          <w:tcPr>
            <w:tcW w:w="1191" w:type="dxa"/>
          </w:tcPr>
          <w:p w:rsidR="00C31115" w:rsidRDefault="00C31115">
            <w:pPr>
              <w:pStyle w:val="ConsPlusNormal"/>
              <w:jc w:val="center"/>
            </w:pPr>
            <w:r>
              <w:t>55,8</w:t>
            </w:r>
          </w:p>
        </w:tc>
        <w:tc>
          <w:tcPr>
            <w:tcW w:w="1361" w:type="dxa"/>
          </w:tcPr>
          <w:p w:rsidR="00C31115" w:rsidRDefault="00C31115">
            <w:pPr>
              <w:pStyle w:val="ConsPlusNormal"/>
              <w:jc w:val="center"/>
            </w:pPr>
            <w:r>
              <w:t>53,6%</w:t>
            </w:r>
          </w:p>
        </w:tc>
        <w:tc>
          <w:tcPr>
            <w:tcW w:w="1191" w:type="dxa"/>
          </w:tcPr>
          <w:p w:rsidR="00C31115" w:rsidRDefault="00C31115">
            <w:pPr>
              <w:pStyle w:val="ConsPlusNormal"/>
              <w:jc w:val="center"/>
            </w:pPr>
            <w:r>
              <w:t>12,2%</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238,3</w:t>
            </w:r>
          </w:p>
        </w:tc>
        <w:tc>
          <w:tcPr>
            <w:tcW w:w="1191" w:type="dxa"/>
          </w:tcPr>
          <w:p w:rsidR="00C31115" w:rsidRDefault="00C31115">
            <w:pPr>
              <w:pStyle w:val="ConsPlusNormal"/>
              <w:jc w:val="center"/>
            </w:pPr>
            <w:r>
              <w:t>89,0%</w:t>
            </w:r>
          </w:p>
        </w:tc>
        <w:tc>
          <w:tcPr>
            <w:tcW w:w="1020" w:type="dxa"/>
          </w:tcPr>
          <w:p w:rsidR="00C31115" w:rsidRDefault="00C31115">
            <w:pPr>
              <w:pStyle w:val="ConsPlusNormal"/>
              <w:jc w:val="center"/>
            </w:pPr>
            <w:r>
              <w:t>33,4%</w:t>
            </w:r>
          </w:p>
        </w:tc>
        <w:tc>
          <w:tcPr>
            <w:tcW w:w="1191" w:type="dxa"/>
          </w:tcPr>
          <w:p w:rsidR="00C31115" w:rsidRDefault="00C31115">
            <w:pPr>
              <w:pStyle w:val="ConsPlusNormal"/>
              <w:jc w:val="center"/>
            </w:pPr>
            <w:r>
              <w:t>58,0</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60,6</w:t>
            </w:r>
          </w:p>
        </w:tc>
        <w:tc>
          <w:tcPr>
            <w:tcW w:w="1361" w:type="dxa"/>
          </w:tcPr>
          <w:p w:rsidR="00C31115" w:rsidRDefault="00C31115">
            <w:pPr>
              <w:pStyle w:val="ConsPlusNormal"/>
              <w:jc w:val="center"/>
            </w:pPr>
            <w:r>
              <w:t>57,3%</w:t>
            </w:r>
          </w:p>
        </w:tc>
        <w:tc>
          <w:tcPr>
            <w:tcW w:w="1191" w:type="dxa"/>
          </w:tcPr>
          <w:p w:rsidR="00C31115" w:rsidRDefault="00C31115">
            <w:pPr>
              <w:pStyle w:val="ConsPlusNormal"/>
              <w:jc w:val="center"/>
            </w:pPr>
            <w:r>
              <w:t>14,4%</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62,5</w:t>
            </w:r>
          </w:p>
        </w:tc>
        <w:tc>
          <w:tcPr>
            <w:tcW w:w="1361" w:type="dxa"/>
          </w:tcPr>
          <w:p w:rsidR="00C31115" w:rsidRDefault="00C31115">
            <w:pPr>
              <w:pStyle w:val="ConsPlusNormal"/>
              <w:jc w:val="center"/>
            </w:pPr>
            <w:r>
              <w:t>58,6%</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65,1</w:t>
            </w:r>
          </w:p>
        </w:tc>
        <w:tc>
          <w:tcPr>
            <w:tcW w:w="1361" w:type="dxa"/>
          </w:tcPr>
          <w:p w:rsidR="00C31115" w:rsidRDefault="00C31115">
            <w:pPr>
              <w:pStyle w:val="ConsPlusNormal"/>
              <w:jc w:val="center"/>
            </w:pPr>
            <w:r>
              <w:t>60,2%</w:t>
            </w:r>
          </w:p>
        </w:tc>
        <w:tc>
          <w:tcPr>
            <w:tcW w:w="1191" w:type="dxa"/>
          </w:tcPr>
          <w:p w:rsidR="00C31115" w:rsidRDefault="00C31115">
            <w:pPr>
              <w:pStyle w:val="ConsPlusNormal"/>
              <w:jc w:val="center"/>
            </w:pPr>
            <w:r>
              <w:t>16,1%</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67,5</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72,0</w:t>
            </w:r>
          </w:p>
        </w:tc>
        <w:tc>
          <w:tcPr>
            <w:tcW w:w="1361" w:type="dxa"/>
          </w:tcPr>
          <w:p w:rsidR="00C31115" w:rsidRDefault="00C31115">
            <w:pPr>
              <w:pStyle w:val="ConsPlusNormal"/>
              <w:jc w:val="center"/>
            </w:pPr>
            <w:r>
              <w:t>64,0%</w:t>
            </w:r>
          </w:p>
        </w:tc>
        <w:tc>
          <w:tcPr>
            <w:tcW w:w="1191" w:type="dxa"/>
          </w:tcPr>
          <w:p w:rsidR="00C31115" w:rsidRDefault="00C31115">
            <w:pPr>
              <w:pStyle w:val="ConsPlusNormal"/>
              <w:jc w:val="center"/>
            </w:pPr>
            <w:r>
              <w:t>18,4%</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76,9</w:t>
            </w:r>
          </w:p>
        </w:tc>
        <w:tc>
          <w:tcPr>
            <w:tcW w:w="1361" w:type="dxa"/>
          </w:tcPr>
          <w:p w:rsidR="00C31115" w:rsidRDefault="00C31115">
            <w:pPr>
              <w:pStyle w:val="ConsPlusNormal"/>
              <w:jc w:val="center"/>
            </w:pPr>
            <w:r>
              <w:t>66,3%</w:t>
            </w:r>
          </w:p>
        </w:tc>
        <w:tc>
          <w:tcPr>
            <w:tcW w:w="1191" w:type="dxa"/>
          </w:tcPr>
          <w:p w:rsidR="00C31115" w:rsidRDefault="00C31115">
            <w:pPr>
              <w:pStyle w:val="ConsPlusNormal"/>
              <w:jc w:val="center"/>
            </w:pPr>
            <w:r>
              <w:t>19,8%</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80,5</w:t>
            </w:r>
          </w:p>
        </w:tc>
        <w:tc>
          <w:tcPr>
            <w:tcW w:w="1361" w:type="dxa"/>
          </w:tcPr>
          <w:p w:rsidR="00C31115" w:rsidRDefault="00C31115">
            <w:pPr>
              <w:pStyle w:val="ConsPlusNormal"/>
              <w:jc w:val="center"/>
            </w:pPr>
            <w:r>
              <w:t>67,8%</w:t>
            </w:r>
          </w:p>
        </w:tc>
        <w:tc>
          <w:tcPr>
            <w:tcW w:w="1191" w:type="dxa"/>
          </w:tcPr>
          <w:p w:rsidR="00C31115" w:rsidRDefault="00C31115">
            <w:pPr>
              <w:pStyle w:val="ConsPlusNormal"/>
              <w:jc w:val="center"/>
            </w:pPr>
            <w:r>
              <w:t>20,7%</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87,3</w:t>
            </w:r>
          </w:p>
        </w:tc>
        <w:tc>
          <w:tcPr>
            <w:tcW w:w="1361" w:type="dxa"/>
          </w:tcPr>
          <w:p w:rsidR="00C31115" w:rsidRDefault="00C31115">
            <w:pPr>
              <w:pStyle w:val="ConsPlusNormal"/>
              <w:jc w:val="center"/>
            </w:pPr>
            <w:r>
              <w:t>70,3%</w:t>
            </w:r>
          </w:p>
        </w:tc>
        <w:tc>
          <w:tcPr>
            <w:tcW w:w="1191" w:type="dxa"/>
          </w:tcPr>
          <w:p w:rsidR="00C31115" w:rsidRDefault="00C31115">
            <w:pPr>
              <w:pStyle w:val="ConsPlusNormal"/>
              <w:jc w:val="center"/>
            </w:pPr>
            <w:r>
              <w:t>22,2%</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115,0</w:t>
            </w:r>
          </w:p>
        </w:tc>
        <w:tc>
          <w:tcPr>
            <w:tcW w:w="1361" w:type="dxa"/>
          </w:tcPr>
          <w:p w:rsidR="00C31115" w:rsidRDefault="00C31115">
            <w:pPr>
              <w:pStyle w:val="ConsPlusNormal"/>
              <w:jc w:val="center"/>
            </w:pPr>
            <w:r>
              <w:t>77,5%</w:t>
            </w:r>
          </w:p>
        </w:tc>
        <w:tc>
          <w:tcPr>
            <w:tcW w:w="1191" w:type="dxa"/>
          </w:tcPr>
          <w:p w:rsidR="00C31115" w:rsidRDefault="00C31115">
            <w:pPr>
              <w:pStyle w:val="ConsPlusNormal"/>
              <w:jc w:val="center"/>
            </w:pPr>
            <w:r>
              <w:t>26,5%</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137,5</w:t>
            </w:r>
          </w:p>
        </w:tc>
        <w:tc>
          <w:tcPr>
            <w:tcW w:w="1361" w:type="dxa"/>
          </w:tcPr>
          <w:p w:rsidR="00C31115" w:rsidRDefault="00C31115">
            <w:pPr>
              <w:pStyle w:val="ConsPlusNormal"/>
              <w:jc w:val="center"/>
            </w:pPr>
            <w:r>
              <w:t>81,2%</w:t>
            </w:r>
          </w:p>
        </w:tc>
        <w:tc>
          <w:tcPr>
            <w:tcW w:w="1191" w:type="dxa"/>
          </w:tcPr>
          <w:p w:rsidR="00C31115" w:rsidRDefault="00C31115">
            <w:pPr>
              <w:pStyle w:val="ConsPlusNormal"/>
              <w:jc w:val="center"/>
            </w:pPr>
            <w:r>
              <w:t>28,7%</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43,72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43,15</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26,23</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25,89</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П4-18-2</w:t>
      </w:r>
    </w:p>
    <w:p w:rsidR="00C31115" w:rsidRDefault="00C31115">
      <w:pPr>
        <w:pStyle w:val="ConsPlusNormal"/>
        <w:jc w:val="both"/>
      </w:pPr>
    </w:p>
    <w:p w:rsidR="00C31115" w:rsidRDefault="00C31115">
      <w:pPr>
        <w:pStyle w:val="ConsPlusTitle"/>
        <w:jc w:val="center"/>
      </w:pPr>
      <w:bookmarkStart w:id="74" w:name="P12374"/>
      <w:bookmarkEnd w:id="74"/>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театров и кинотеатров</w:t>
      </w:r>
    </w:p>
    <w:p w:rsidR="00C31115" w:rsidRDefault="00C31115">
      <w:pPr>
        <w:pStyle w:val="ConsPlusTitle"/>
        <w:jc w:val="center"/>
      </w:pPr>
      <w:r>
        <w:t>(холодная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0,49</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0,80</w:t>
            </w:r>
          </w:p>
        </w:tc>
        <w:tc>
          <w:tcPr>
            <w:tcW w:w="2268" w:type="dxa"/>
          </w:tcPr>
          <w:p w:rsidR="00C31115" w:rsidRDefault="00C31115">
            <w:pPr>
              <w:pStyle w:val="ConsPlusNormal"/>
              <w:jc w:val="center"/>
            </w:pPr>
            <w:r>
              <w:t>37,3%</w:t>
            </w:r>
          </w:p>
        </w:tc>
        <w:tc>
          <w:tcPr>
            <w:tcW w:w="2268" w:type="dxa"/>
          </w:tcPr>
          <w:p w:rsidR="00C31115" w:rsidRDefault="00C31115">
            <w:pPr>
              <w:pStyle w:val="ConsPlusNormal"/>
              <w:jc w:val="center"/>
            </w:pPr>
            <w:r>
              <w:t>3,7%</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0,95</w:t>
            </w:r>
          </w:p>
        </w:tc>
        <w:tc>
          <w:tcPr>
            <w:tcW w:w="2268" w:type="dxa"/>
          </w:tcPr>
          <w:p w:rsidR="00C31115" w:rsidRDefault="00C31115">
            <w:pPr>
              <w:pStyle w:val="ConsPlusNormal"/>
              <w:jc w:val="center"/>
            </w:pPr>
            <w:r>
              <w:t>47,2%</w:t>
            </w:r>
          </w:p>
        </w:tc>
        <w:tc>
          <w:tcPr>
            <w:tcW w:w="2268" w:type="dxa"/>
          </w:tcPr>
          <w:p w:rsidR="00C31115" w:rsidRDefault="00C31115">
            <w:pPr>
              <w:pStyle w:val="ConsPlusNormal"/>
              <w:jc w:val="center"/>
            </w:pPr>
            <w:r>
              <w:t>8,3%</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1,10</w:t>
            </w:r>
          </w:p>
        </w:tc>
        <w:tc>
          <w:tcPr>
            <w:tcW w:w="2268" w:type="dxa"/>
          </w:tcPr>
          <w:p w:rsidR="00C31115" w:rsidRDefault="00C31115">
            <w:pPr>
              <w:pStyle w:val="ConsPlusNormal"/>
              <w:jc w:val="center"/>
            </w:pPr>
            <w:r>
              <w:t>54,4%</w:t>
            </w:r>
          </w:p>
        </w:tc>
        <w:tc>
          <w:tcPr>
            <w:tcW w:w="2268" w:type="dxa"/>
          </w:tcPr>
          <w:p w:rsidR="00C31115" w:rsidRDefault="00C31115">
            <w:pPr>
              <w:pStyle w:val="ConsPlusNormal"/>
              <w:jc w:val="center"/>
            </w:pPr>
            <w:r>
              <w:t>12,6%</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1,45</w:t>
            </w:r>
          </w:p>
        </w:tc>
        <w:tc>
          <w:tcPr>
            <w:tcW w:w="2268" w:type="dxa"/>
          </w:tcPr>
          <w:p w:rsidR="00C31115" w:rsidRDefault="00C31115">
            <w:pPr>
              <w:pStyle w:val="ConsPlusNormal"/>
              <w:jc w:val="center"/>
            </w:pPr>
            <w:r>
              <w:t>65,4%</w:t>
            </w:r>
          </w:p>
        </w:tc>
        <w:tc>
          <w:tcPr>
            <w:tcW w:w="2268" w:type="dxa"/>
          </w:tcPr>
          <w:p w:rsidR="00C31115" w:rsidRDefault="00C31115">
            <w:pPr>
              <w:pStyle w:val="ConsPlusNormal"/>
              <w:jc w:val="center"/>
            </w:pPr>
            <w:r>
              <w:t>19,2%</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1,69</w:t>
            </w:r>
          </w:p>
        </w:tc>
        <w:tc>
          <w:tcPr>
            <w:tcW w:w="2268" w:type="dxa"/>
          </w:tcPr>
          <w:p w:rsidR="00C31115" w:rsidRDefault="00C31115">
            <w:pPr>
              <w:pStyle w:val="ConsPlusNormal"/>
              <w:jc w:val="center"/>
            </w:pPr>
            <w:r>
              <w:t>70,3%</w:t>
            </w:r>
          </w:p>
        </w:tc>
        <w:tc>
          <w:tcPr>
            <w:tcW w:w="2268" w:type="dxa"/>
          </w:tcPr>
          <w:p w:rsidR="00C31115" w:rsidRDefault="00C31115">
            <w:pPr>
              <w:pStyle w:val="ConsPlusNormal"/>
              <w:jc w:val="center"/>
            </w:pPr>
            <w:r>
              <w:t>22,2%</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1,91</w:t>
            </w:r>
          </w:p>
        </w:tc>
        <w:tc>
          <w:tcPr>
            <w:tcW w:w="2268" w:type="dxa"/>
          </w:tcPr>
          <w:p w:rsidR="00C31115" w:rsidRDefault="00C31115">
            <w:pPr>
              <w:pStyle w:val="ConsPlusNormal"/>
              <w:jc w:val="center"/>
            </w:pPr>
            <w:r>
              <w:t>73,7%</w:t>
            </w:r>
          </w:p>
        </w:tc>
        <w:tc>
          <w:tcPr>
            <w:tcW w:w="2268" w:type="dxa"/>
          </w:tcPr>
          <w:p w:rsidR="00C31115" w:rsidRDefault="00C31115">
            <w:pPr>
              <w:pStyle w:val="ConsPlusNormal"/>
              <w:jc w:val="center"/>
            </w:pPr>
            <w:r>
              <w:t>24,2%</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2,25</w:t>
            </w:r>
          </w:p>
        </w:tc>
        <w:tc>
          <w:tcPr>
            <w:tcW w:w="2268" w:type="dxa"/>
          </w:tcPr>
          <w:p w:rsidR="00C31115" w:rsidRDefault="00C31115">
            <w:pPr>
              <w:pStyle w:val="ConsPlusNormal"/>
              <w:jc w:val="center"/>
            </w:pPr>
            <w:r>
              <w:t>77,7%</w:t>
            </w:r>
          </w:p>
        </w:tc>
        <w:tc>
          <w:tcPr>
            <w:tcW w:w="2268" w:type="dxa"/>
          </w:tcPr>
          <w:p w:rsidR="00C31115" w:rsidRDefault="00C31115">
            <w:pPr>
              <w:pStyle w:val="ConsPlusNormal"/>
              <w:jc w:val="center"/>
            </w:pPr>
            <w:r>
              <w:t>26,6%</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2,43</w:t>
            </w:r>
          </w:p>
        </w:tc>
        <w:tc>
          <w:tcPr>
            <w:tcW w:w="2268" w:type="dxa"/>
          </w:tcPr>
          <w:p w:rsidR="00C31115" w:rsidRDefault="00C31115">
            <w:pPr>
              <w:pStyle w:val="ConsPlusNormal"/>
              <w:jc w:val="center"/>
            </w:pPr>
            <w:r>
              <w:t>79,4%</w:t>
            </w:r>
          </w:p>
        </w:tc>
        <w:tc>
          <w:tcPr>
            <w:tcW w:w="2268" w:type="dxa"/>
          </w:tcPr>
          <w:p w:rsidR="00C31115" w:rsidRDefault="00C31115">
            <w:pPr>
              <w:pStyle w:val="ConsPlusNormal"/>
              <w:jc w:val="center"/>
            </w:pPr>
            <w:r>
              <w:t>27,6%</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2,69</w:t>
            </w:r>
          </w:p>
        </w:tc>
        <w:tc>
          <w:tcPr>
            <w:tcW w:w="2268" w:type="dxa"/>
          </w:tcPr>
          <w:p w:rsidR="00C31115" w:rsidRDefault="00C31115">
            <w:pPr>
              <w:pStyle w:val="ConsPlusNormal"/>
              <w:jc w:val="center"/>
            </w:pPr>
            <w:r>
              <w:t>81,3%</w:t>
            </w:r>
          </w:p>
        </w:tc>
        <w:tc>
          <w:tcPr>
            <w:tcW w:w="2268" w:type="dxa"/>
          </w:tcPr>
          <w:p w:rsidR="00C31115" w:rsidRDefault="00C31115">
            <w:pPr>
              <w:pStyle w:val="ConsPlusNormal"/>
              <w:jc w:val="center"/>
            </w:pPr>
            <w:r>
              <w:t>28,8%</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3,10</w:t>
            </w:r>
          </w:p>
        </w:tc>
        <w:tc>
          <w:tcPr>
            <w:tcW w:w="2268" w:type="dxa"/>
          </w:tcPr>
          <w:p w:rsidR="00C31115" w:rsidRDefault="00C31115">
            <w:pPr>
              <w:pStyle w:val="ConsPlusNormal"/>
              <w:jc w:val="center"/>
            </w:pPr>
            <w:r>
              <w:t>83,8%</w:t>
            </w:r>
          </w:p>
        </w:tc>
        <w:tc>
          <w:tcPr>
            <w:tcW w:w="2268" w:type="dxa"/>
          </w:tcPr>
          <w:p w:rsidR="00C31115" w:rsidRDefault="00C31115">
            <w:pPr>
              <w:pStyle w:val="ConsPlusNormal"/>
              <w:jc w:val="center"/>
            </w:pPr>
            <w:r>
              <w:t>30,3%</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3,60</w:t>
            </w:r>
          </w:p>
        </w:tc>
        <w:tc>
          <w:tcPr>
            <w:tcW w:w="2268" w:type="dxa"/>
          </w:tcPr>
          <w:p w:rsidR="00C31115" w:rsidRDefault="00C31115">
            <w:pPr>
              <w:pStyle w:val="ConsPlusNormal"/>
              <w:jc w:val="center"/>
            </w:pPr>
            <w:r>
              <w:t>86,1%</w:t>
            </w:r>
          </w:p>
        </w:tc>
        <w:tc>
          <w:tcPr>
            <w:tcW w:w="2268" w:type="dxa"/>
          </w:tcPr>
          <w:p w:rsidR="00C31115" w:rsidRDefault="00C31115">
            <w:pPr>
              <w:pStyle w:val="ConsPlusNormal"/>
              <w:jc w:val="center"/>
            </w:pPr>
            <w:r>
              <w:t>31,6%</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4,42</w:t>
            </w:r>
          </w:p>
        </w:tc>
        <w:tc>
          <w:tcPr>
            <w:tcW w:w="2268" w:type="dxa"/>
          </w:tcPr>
          <w:p w:rsidR="00C31115" w:rsidRDefault="00C31115">
            <w:pPr>
              <w:pStyle w:val="ConsPlusNormal"/>
              <w:jc w:val="center"/>
            </w:pPr>
            <w:r>
              <w:t>88,6%</w:t>
            </w:r>
          </w:p>
        </w:tc>
        <w:tc>
          <w:tcPr>
            <w:tcW w:w="2268" w:type="dxa"/>
          </w:tcPr>
          <w:p w:rsidR="00C31115" w:rsidRDefault="00C31115">
            <w:pPr>
              <w:pStyle w:val="ConsPlusNormal"/>
              <w:jc w:val="center"/>
            </w:pPr>
            <w:r>
              <w:t>33,2%</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5,40</w:t>
            </w:r>
          </w:p>
        </w:tc>
        <w:tc>
          <w:tcPr>
            <w:tcW w:w="2268" w:type="dxa"/>
          </w:tcPr>
          <w:p w:rsidR="00C31115" w:rsidRDefault="00C31115">
            <w:pPr>
              <w:pStyle w:val="ConsPlusNormal"/>
              <w:jc w:val="center"/>
            </w:pPr>
            <w:r>
              <w:t>90,7%</w:t>
            </w:r>
          </w:p>
        </w:tc>
        <w:tc>
          <w:tcPr>
            <w:tcW w:w="2268" w:type="dxa"/>
          </w:tcPr>
          <w:p w:rsidR="00C31115" w:rsidRDefault="00C31115">
            <w:pPr>
              <w:pStyle w:val="ConsPlusNormal"/>
              <w:jc w:val="center"/>
            </w:pPr>
            <w:r>
              <w:t>34,4%</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5,98</w:t>
            </w:r>
          </w:p>
        </w:tc>
        <w:tc>
          <w:tcPr>
            <w:tcW w:w="2268" w:type="dxa"/>
          </w:tcPr>
          <w:p w:rsidR="00C31115" w:rsidRDefault="00C31115">
            <w:pPr>
              <w:pStyle w:val="ConsPlusNormal"/>
              <w:jc w:val="center"/>
            </w:pPr>
            <w:r>
              <w:t>91,6%</w:t>
            </w:r>
          </w:p>
        </w:tc>
        <w:tc>
          <w:tcPr>
            <w:tcW w:w="2268" w:type="dxa"/>
          </w:tcPr>
          <w:p w:rsidR="00C31115" w:rsidRDefault="00C31115">
            <w:pPr>
              <w:pStyle w:val="ConsPlusNormal"/>
              <w:jc w:val="center"/>
            </w:pPr>
            <w:r>
              <w:t>35,0%</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7,81</w:t>
            </w:r>
          </w:p>
        </w:tc>
        <w:tc>
          <w:tcPr>
            <w:tcW w:w="2268" w:type="dxa"/>
          </w:tcPr>
          <w:p w:rsidR="00C31115" w:rsidRDefault="00C31115">
            <w:pPr>
              <w:pStyle w:val="ConsPlusNormal"/>
              <w:jc w:val="center"/>
            </w:pPr>
            <w:r>
              <w:t>93,6%</w:t>
            </w:r>
          </w:p>
        </w:tc>
        <w:tc>
          <w:tcPr>
            <w:tcW w:w="2268" w:type="dxa"/>
          </w:tcPr>
          <w:p w:rsidR="00C31115" w:rsidRDefault="00C31115">
            <w:pPr>
              <w:pStyle w:val="ConsPlusNormal"/>
              <w:jc w:val="center"/>
            </w:pPr>
            <w:r>
              <w:t>36,1%</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9,58</w:t>
            </w:r>
          </w:p>
        </w:tc>
        <w:tc>
          <w:tcPr>
            <w:tcW w:w="2268" w:type="dxa"/>
          </w:tcPr>
          <w:p w:rsidR="00C31115" w:rsidRDefault="00C31115">
            <w:pPr>
              <w:pStyle w:val="ConsPlusNormal"/>
              <w:jc w:val="center"/>
            </w:pPr>
            <w:r>
              <w:t>94,8%</w:t>
            </w:r>
          </w:p>
        </w:tc>
        <w:tc>
          <w:tcPr>
            <w:tcW w:w="2268" w:type="dxa"/>
          </w:tcPr>
          <w:p w:rsidR="00C31115" w:rsidRDefault="00C31115">
            <w:pPr>
              <w:pStyle w:val="ConsPlusNormal"/>
              <w:jc w:val="center"/>
            </w:pPr>
            <w:r>
              <w:t>36,9%</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11,9</w:t>
            </w:r>
          </w:p>
        </w:tc>
        <w:tc>
          <w:tcPr>
            <w:tcW w:w="2268" w:type="dxa"/>
          </w:tcPr>
          <w:p w:rsidR="00C31115" w:rsidRDefault="00C31115">
            <w:pPr>
              <w:pStyle w:val="ConsPlusNormal"/>
              <w:jc w:val="center"/>
            </w:pPr>
            <w:r>
              <w:t>95,8%</w:t>
            </w:r>
          </w:p>
        </w:tc>
        <w:tc>
          <w:tcPr>
            <w:tcW w:w="2268" w:type="dxa"/>
          </w:tcPr>
          <w:p w:rsidR="00C31115" w:rsidRDefault="00C31115">
            <w:pPr>
              <w:pStyle w:val="ConsPlusNormal"/>
              <w:jc w:val="center"/>
            </w:pPr>
            <w:r>
              <w:t>37,5%</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18,39</w:t>
            </w:r>
          </w:p>
        </w:tc>
        <w:tc>
          <w:tcPr>
            <w:tcW w:w="2268" w:type="dxa"/>
          </w:tcPr>
          <w:p w:rsidR="00C31115" w:rsidRDefault="00C31115">
            <w:pPr>
              <w:pStyle w:val="ConsPlusNormal"/>
              <w:jc w:val="center"/>
            </w:pPr>
            <w:r>
              <w:t>97,3%</w:t>
            </w:r>
          </w:p>
        </w:tc>
        <w:tc>
          <w:tcPr>
            <w:tcW w:w="2268" w:type="dxa"/>
          </w:tcPr>
          <w:p w:rsidR="00C31115" w:rsidRDefault="00C31115">
            <w:pPr>
              <w:pStyle w:val="ConsPlusNormal"/>
              <w:jc w:val="center"/>
            </w:pPr>
            <w:r>
              <w:t>38,4%</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0,84</w:t>
            </w:r>
          </w:p>
        </w:tc>
        <w:tc>
          <w:tcPr>
            <w:tcW w:w="2268" w:type="dxa"/>
          </w:tcPr>
          <w:p w:rsidR="00C31115" w:rsidRDefault="00C31115">
            <w:pPr>
              <w:pStyle w:val="ConsPlusNormal"/>
            </w:pP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0,50</w:t>
            </w:r>
          </w:p>
        </w:tc>
        <w:tc>
          <w:tcPr>
            <w:tcW w:w="2268" w:type="dxa"/>
          </w:tcPr>
          <w:p w:rsidR="00C31115" w:rsidRDefault="00C31115">
            <w:pPr>
              <w:pStyle w:val="ConsPlusNormal"/>
            </w:pP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П4-19-1</w:t>
      </w:r>
    </w:p>
    <w:p w:rsidR="00C31115" w:rsidRDefault="00C31115">
      <w:pPr>
        <w:pStyle w:val="ConsPlusNormal"/>
        <w:jc w:val="both"/>
      </w:pPr>
    </w:p>
    <w:p w:rsidR="00C31115" w:rsidRDefault="00C31115">
      <w:pPr>
        <w:pStyle w:val="ConsPlusTitle"/>
        <w:jc w:val="center"/>
      </w:pPr>
      <w:bookmarkStart w:id="75" w:name="P12478"/>
      <w:bookmarkEnd w:id="75"/>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клубов</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9,1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30,1</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9,5</w:t>
            </w:r>
          </w:p>
        </w:tc>
        <w:tc>
          <w:tcPr>
            <w:tcW w:w="1191" w:type="dxa"/>
          </w:tcPr>
          <w:p w:rsidR="00C31115" w:rsidRDefault="00C31115">
            <w:pPr>
              <w:pStyle w:val="ConsPlusNormal"/>
              <w:jc w:val="center"/>
            </w:pPr>
            <w:r>
              <w:t>2,6%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31,4</w:t>
            </w:r>
          </w:p>
        </w:tc>
        <w:tc>
          <w:tcPr>
            <w:tcW w:w="1361" w:type="dxa"/>
          </w:tcPr>
          <w:p w:rsidR="00C31115" w:rsidRDefault="00C31115">
            <w:pPr>
              <w:pStyle w:val="ConsPlusNormal"/>
              <w:jc w:val="center"/>
            </w:pPr>
            <w:r>
              <w:t>2,5%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10,0</w:t>
            </w:r>
          </w:p>
        </w:tc>
        <w:tc>
          <w:tcPr>
            <w:tcW w:w="1191" w:type="dxa"/>
          </w:tcPr>
          <w:p w:rsidR="00C31115" w:rsidRDefault="00C31115">
            <w:pPr>
              <w:pStyle w:val="ConsPlusNormal"/>
              <w:jc w:val="center"/>
            </w:pPr>
            <w:r>
              <w:t>7,5%</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32,6</w:t>
            </w:r>
          </w:p>
        </w:tc>
        <w:tc>
          <w:tcPr>
            <w:tcW w:w="1361" w:type="dxa"/>
          </w:tcPr>
          <w:p w:rsidR="00C31115" w:rsidRDefault="00C31115">
            <w:pPr>
              <w:pStyle w:val="ConsPlusNormal"/>
              <w:jc w:val="center"/>
            </w:pPr>
            <w:r>
              <w:t>6,1%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10,6</w:t>
            </w:r>
          </w:p>
        </w:tc>
        <w:tc>
          <w:tcPr>
            <w:tcW w:w="1191" w:type="dxa"/>
          </w:tcPr>
          <w:p w:rsidR="00C31115" w:rsidRDefault="00C31115">
            <w:pPr>
              <w:pStyle w:val="ConsPlusNormal"/>
              <w:jc w:val="center"/>
            </w:pPr>
            <w:r>
              <w:t>12,7%</w:t>
            </w:r>
          </w:p>
        </w:tc>
        <w:tc>
          <w:tcPr>
            <w:tcW w:w="1020" w:type="dxa"/>
          </w:tcPr>
          <w:p w:rsidR="00C31115" w:rsidRDefault="00C31115">
            <w:pPr>
              <w:pStyle w:val="ConsPlusNormal"/>
              <w:jc w:val="center"/>
            </w:pPr>
            <w:r>
              <w:t>1,3%</w:t>
            </w:r>
          </w:p>
        </w:tc>
        <w:tc>
          <w:tcPr>
            <w:tcW w:w="1191" w:type="dxa"/>
          </w:tcPr>
          <w:p w:rsidR="00C31115" w:rsidRDefault="00C31115">
            <w:pPr>
              <w:pStyle w:val="ConsPlusNormal"/>
              <w:jc w:val="center"/>
            </w:pPr>
            <w:r>
              <w:t>33,6</w:t>
            </w:r>
          </w:p>
        </w:tc>
        <w:tc>
          <w:tcPr>
            <w:tcW w:w="1361" w:type="dxa"/>
          </w:tcPr>
          <w:p w:rsidR="00C31115" w:rsidRDefault="00C31115">
            <w:pPr>
              <w:pStyle w:val="ConsPlusNormal"/>
              <w:jc w:val="center"/>
            </w:pPr>
            <w:r>
              <w:t>8,9%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11,3</w:t>
            </w:r>
          </w:p>
        </w:tc>
        <w:tc>
          <w:tcPr>
            <w:tcW w:w="1191" w:type="dxa"/>
          </w:tcPr>
          <w:p w:rsidR="00C31115" w:rsidRDefault="00C31115">
            <w:pPr>
              <w:pStyle w:val="ConsPlusNormal"/>
              <w:jc w:val="center"/>
            </w:pPr>
            <w:r>
              <w:t>18,1%</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34,9</w:t>
            </w:r>
          </w:p>
        </w:tc>
        <w:tc>
          <w:tcPr>
            <w:tcW w:w="1361" w:type="dxa"/>
          </w:tcPr>
          <w:p w:rsidR="00C31115" w:rsidRDefault="00C31115">
            <w:pPr>
              <w:pStyle w:val="ConsPlusNormal"/>
              <w:jc w:val="center"/>
            </w:pPr>
            <w:r>
              <w:t>12,3%</w:t>
            </w:r>
          </w:p>
        </w:tc>
        <w:tc>
          <w:tcPr>
            <w:tcW w:w="1191" w:type="dxa"/>
          </w:tcPr>
          <w:p w:rsidR="00C31115" w:rsidRDefault="00C31115">
            <w:pPr>
              <w:pStyle w:val="ConsPlusNormal"/>
              <w:jc w:val="center"/>
            </w:pPr>
            <w:r>
              <w:t>1,2%</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12,2</w:t>
            </w:r>
          </w:p>
        </w:tc>
        <w:tc>
          <w:tcPr>
            <w:tcW w:w="1191" w:type="dxa"/>
          </w:tcPr>
          <w:p w:rsidR="00C31115" w:rsidRDefault="00C31115">
            <w:pPr>
              <w:pStyle w:val="ConsPlusNormal"/>
              <w:jc w:val="center"/>
            </w:pPr>
            <w:r>
              <w:t>24,1%</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35,8</w:t>
            </w:r>
          </w:p>
        </w:tc>
        <w:tc>
          <w:tcPr>
            <w:tcW w:w="1361" w:type="dxa"/>
          </w:tcPr>
          <w:p w:rsidR="00C31115" w:rsidRDefault="00C31115">
            <w:pPr>
              <w:pStyle w:val="ConsPlusNormal"/>
              <w:jc w:val="center"/>
            </w:pPr>
            <w:r>
              <w:t>14,5%</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12,9</w:t>
            </w:r>
          </w:p>
        </w:tc>
        <w:tc>
          <w:tcPr>
            <w:tcW w:w="1191" w:type="dxa"/>
          </w:tcPr>
          <w:p w:rsidR="00C31115" w:rsidRDefault="00C31115">
            <w:pPr>
              <w:pStyle w:val="ConsPlusNormal"/>
              <w:jc w:val="center"/>
            </w:pPr>
            <w:r>
              <w:t>28,3%</w:t>
            </w:r>
          </w:p>
        </w:tc>
        <w:tc>
          <w:tcPr>
            <w:tcW w:w="1020" w:type="dxa"/>
          </w:tcPr>
          <w:p w:rsidR="00C31115" w:rsidRDefault="00C31115">
            <w:pPr>
              <w:pStyle w:val="ConsPlusNormal"/>
              <w:jc w:val="center"/>
            </w:pPr>
            <w:r>
              <w:t>2,8%</w:t>
            </w:r>
          </w:p>
        </w:tc>
        <w:tc>
          <w:tcPr>
            <w:tcW w:w="1191" w:type="dxa"/>
          </w:tcPr>
          <w:p w:rsidR="00C31115" w:rsidRDefault="00C31115">
            <w:pPr>
              <w:pStyle w:val="ConsPlusNormal"/>
              <w:jc w:val="center"/>
            </w:pPr>
            <w:r>
              <w:t>36,6</w:t>
            </w:r>
          </w:p>
        </w:tc>
        <w:tc>
          <w:tcPr>
            <w:tcW w:w="1361" w:type="dxa"/>
          </w:tcPr>
          <w:p w:rsidR="00C31115" w:rsidRDefault="00C31115">
            <w:pPr>
              <w:pStyle w:val="ConsPlusNormal"/>
              <w:jc w:val="center"/>
            </w:pPr>
            <w:r>
              <w:t>16,4%</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13,8</w:t>
            </w:r>
          </w:p>
        </w:tc>
        <w:tc>
          <w:tcPr>
            <w:tcW w:w="1191" w:type="dxa"/>
          </w:tcPr>
          <w:p w:rsidR="00C31115" w:rsidRDefault="00C31115">
            <w:pPr>
              <w:pStyle w:val="ConsPlusNormal"/>
              <w:jc w:val="center"/>
            </w:pPr>
            <w:r>
              <w:t>32,9%</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37,3</w:t>
            </w:r>
          </w:p>
        </w:tc>
        <w:tc>
          <w:tcPr>
            <w:tcW w:w="1361" w:type="dxa"/>
          </w:tcPr>
          <w:p w:rsidR="00C31115" w:rsidRDefault="00C31115">
            <w:pPr>
              <w:pStyle w:val="ConsPlusNormal"/>
              <w:jc w:val="center"/>
            </w:pPr>
            <w:r>
              <w:t>18,0%</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14,7</w:t>
            </w:r>
          </w:p>
        </w:tc>
        <w:tc>
          <w:tcPr>
            <w:tcW w:w="1191" w:type="dxa"/>
          </w:tcPr>
          <w:p w:rsidR="00C31115" w:rsidRDefault="00C31115">
            <w:pPr>
              <w:pStyle w:val="ConsPlusNormal"/>
              <w:jc w:val="center"/>
            </w:pPr>
            <w:r>
              <w:t>37,0%</w:t>
            </w:r>
          </w:p>
        </w:tc>
        <w:tc>
          <w:tcPr>
            <w:tcW w:w="1020" w:type="dxa"/>
          </w:tcPr>
          <w:p w:rsidR="00C31115" w:rsidRDefault="00C31115">
            <w:pPr>
              <w:pStyle w:val="ConsPlusNormal"/>
              <w:jc w:val="center"/>
            </w:pPr>
            <w:r>
              <w:t>3,7%</w:t>
            </w:r>
          </w:p>
        </w:tc>
        <w:tc>
          <w:tcPr>
            <w:tcW w:w="1191" w:type="dxa"/>
          </w:tcPr>
          <w:p w:rsidR="00C31115" w:rsidRDefault="00C31115">
            <w:pPr>
              <w:pStyle w:val="ConsPlusNormal"/>
              <w:jc w:val="center"/>
            </w:pPr>
            <w:r>
              <w:t>38,1</w:t>
            </w:r>
          </w:p>
        </w:tc>
        <w:tc>
          <w:tcPr>
            <w:tcW w:w="1361" w:type="dxa"/>
          </w:tcPr>
          <w:p w:rsidR="00C31115" w:rsidRDefault="00C31115">
            <w:pPr>
              <w:pStyle w:val="ConsPlusNormal"/>
              <w:jc w:val="center"/>
            </w:pPr>
            <w:r>
              <w:t>19,7%</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15,8</w:t>
            </w:r>
          </w:p>
        </w:tc>
        <w:tc>
          <w:tcPr>
            <w:tcW w:w="1191" w:type="dxa"/>
          </w:tcPr>
          <w:p w:rsidR="00C31115" w:rsidRDefault="00C31115">
            <w:pPr>
              <w:pStyle w:val="ConsPlusNormal"/>
              <w:jc w:val="center"/>
            </w:pPr>
            <w:r>
              <w:t>41,4%</w:t>
            </w:r>
          </w:p>
        </w:tc>
        <w:tc>
          <w:tcPr>
            <w:tcW w:w="1020" w:type="dxa"/>
          </w:tcPr>
          <w:p w:rsidR="00C31115" w:rsidRDefault="00C31115">
            <w:pPr>
              <w:pStyle w:val="ConsPlusNormal"/>
              <w:jc w:val="center"/>
            </w:pPr>
            <w:r>
              <w:t>4,9%</w:t>
            </w:r>
          </w:p>
        </w:tc>
        <w:tc>
          <w:tcPr>
            <w:tcW w:w="1191" w:type="dxa"/>
          </w:tcPr>
          <w:p w:rsidR="00C31115" w:rsidRDefault="00C31115">
            <w:pPr>
              <w:pStyle w:val="ConsPlusNormal"/>
              <w:jc w:val="center"/>
            </w:pPr>
            <w:r>
              <w:t>38,9</w:t>
            </w:r>
          </w:p>
        </w:tc>
        <w:tc>
          <w:tcPr>
            <w:tcW w:w="1361" w:type="dxa"/>
          </w:tcPr>
          <w:p w:rsidR="00C31115" w:rsidRDefault="00C31115">
            <w:pPr>
              <w:pStyle w:val="ConsPlusNormal"/>
              <w:jc w:val="center"/>
            </w:pPr>
            <w:r>
              <w:t>21,3%</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17,2</w:t>
            </w:r>
          </w:p>
        </w:tc>
        <w:tc>
          <w:tcPr>
            <w:tcW w:w="1191" w:type="dxa"/>
          </w:tcPr>
          <w:p w:rsidR="00C31115" w:rsidRDefault="00C31115">
            <w:pPr>
              <w:pStyle w:val="ConsPlusNormal"/>
              <w:jc w:val="center"/>
            </w:pPr>
            <w:r>
              <w:t>46,2%</w:t>
            </w:r>
          </w:p>
        </w:tc>
        <w:tc>
          <w:tcPr>
            <w:tcW w:w="1020" w:type="dxa"/>
          </w:tcPr>
          <w:p w:rsidR="00C31115" w:rsidRDefault="00C31115">
            <w:pPr>
              <w:pStyle w:val="ConsPlusNormal"/>
              <w:jc w:val="center"/>
            </w:pPr>
            <w:r>
              <w:t>7,7%</w:t>
            </w:r>
          </w:p>
        </w:tc>
        <w:tc>
          <w:tcPr>
            <w:tcW w:w="1191" w:type="dxa"/>
          </w:tcPr>
          <w:p w:rsidR="00C31115" w:rsidRDefault="00C31115">
            <w:pPr>
              <w:pStyle w:val="ConsPlusNormal"/>
              <w:jc w:val="center"/>
            </w:pPr>
            <w:r>
              <w:t>39,8</w:t>
            </w:r>
          </w:p>
        </w:tc>
        <w:tc>
          <w:tcPr>
            <w:tcW w:w="1361" w:type="dxa"/>
          </w:tcPr>
          <w:p w:rsidR="00C31115" w:rsidRDefault="00C31115">
            <w:pPr>
              <w:pStyle w:val="ConsPlusNormal"/>
              <w:jc w:val="center"/>
            </w:pPr>
            <w:r>
              <w:t>23,1%</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18,5</w:t>
            </w:r>
          </w:p>
        </w:tc>
        <w:tc>
          <w:tcPr>
            <w:tcW w:w="1191" w:type="dxa"/>
          </w:tcPr>
          <w:p w:rsidR="00C31115" w:rsidRDefault="00C31115">
            <w:pPr>
              <w:pStyle w:val="ConsPlusNormal"/>
              <w:jc w:val="center"/>
            </w:pPr>
            <w:r>
              <w:t>50,0%</w:t>
            </w:r>
          </w:p>
        </w:tc>
        <w:tc>
          <w:tcPr>
            <w:tcW w:w="1020" w:type="dxa"/>
          </w:tcPr>
          <w:p w:rsidR="00C31115" w:rsidRDefault="00C31115">
            <w:pPr>
              <w:pStyle w:val="ConsPlusNormal"/>
              <w:jc w:val="center"/>
            </w:pPr>
            <w:r>
              <w:t>10,0%</w:t>
            </w:r>
          </w:p>
        </w:tc>
        <w:tc>
          <w:tcPr>
            <w:tcW w:w="1191" w:type="dxa"/>
          </w:tcPr>
          <w:p w:rsidR="00C31115" w:rsidRDefault="00C31115">
            <w:pPr>
              <w:pStyle w:val="ConsPlusNormal"/>
              <w:jc w:val="center"/>
            </w:pPr>
            <w:r>
              <w:t>41,1</w:t>
            </w:r>
          </w:p>
        </w:tc>
        <w:tc>
          <w:tcPr>
            <w:tcW w:w="1361" w:type="dxa"/>
          </w:tcPr>
          <w:p w:rsidR="00C31115" w:rsidRDefault="00C31115">
            <w:pPr>
              <w:pStyle w:val="ConsPlusNormal"/>
              <w:jc w:val="center"/>
            </w:pPr>
            <w:r>
              <w:t>25,5%</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20,2</w:t>
            </w:r>
          </w:p>
        </w:tc>
        <w:tc>
          <w:tcPr>
            <w:tcW w:w="1191" w:type="dxa"/>
          </w:tcPr>
          <w:p w:rsidR="00C31115" w:rsidRDefault="00C31115">
            <w:pPr>
              <w:pStyle w:val="ConsPlusNormal"/>
              <w:jc w:val="center"/>
            </w:pPr>
            <w:r>
              <w:t>54,2%</w:t>
            </w:r>
          </w:p>
        </w:tc>
        <w:tc>
          <w:tcPr>
            <w:tcW w:w="1020" w:type="dxa"/>
          </w:tcPr>
          <w:p w:rsidR="00C31115" w:rsidRDefault="00C31115">
            <w:pPr>
              <w:pStyle w:val="ConsPlusNormal"/>
              <w:jc w:val="center"/>
            </w:pPr>
            <w:r>
              <w:t>12,5%</w:t>
            </w:r>
          </w:p>
        </w:tc>
        <w:tc>
          <w:tcPr>
            <w:tcW w:w="1191" w:type="dxa"/>
          </w:tcPr>
          <w:p w:rsidR="00C31115" w:rsidRDefault="00C31115">
            <w:pPr>
              <w:pStyle w:val="ConsPlusNormal"/>
              <w:jc w:val="center"/>
            </w:pPr>
            <w:r>
              <w:t>42,4</w:t>
            </w:r>
          </w:p>
        </w:tc>
        <w:tc>
          <w:tcPr>
            <w:tcW w:w="1361" w:type="dxa"/>
          </w:tcPr>
          <w:p w:rsidR="00C31115" w:rsidRDefault="00C31115">
            <w:pPr>
              <w:pStyle w:val="ConsPlusNormal"/>
              <w:jc w:val="center"/>
            </w:pPr>
            <w:r>
              <w:t>27,8%</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21,9</w:t>
            </w:r>
          </w:p>
        </w:tc>
        <w:tc>
          <w:tcPr>
            <w:tcW w:w="1191" w:type="dxa"/>
          </w:tcPr>
          <w:p w:rsidR="00C31115" w:rsidRDefault="00C31115">
            <w:pPr>
              <w:pStyle w:val="ConsPlusNormal"/>
              <w:jc w:val="center"/>
            </w:pPr>
            <w:r>
              <w:t>57,7%</w:t>
            </w:r>
          </w:p>
        </w:tc>
        <w:tc>
          <w:tcPr>
            <w:tcW w:w="1020" w:type="dxa"/>
          </w:tcPr>
          <w:p w:rsidR="00C31115" w:rsidRDefault="00C31115">
            <w:pPr>
              <w:pStyle w:val="ConsPlusNormal"/>
              <w:jc w:val="center"/>
            </w:pPr>
            <w:r>
              <w:t>14,6%</w:t>
            </w:r>
          </w:p>
        </w:tc>
        <w:tc>
          <w:tcPr>
            <w:tcW w:w="1191" w:type="dxa"/>
          </w:tcPr>
          <w:p w:rsidR="00C31115" w:rsidRDefault="00C31115">
            <w:pPr>
              <w:pStyle w:val="ConsPlusNormal"/>
              <w:jc w:val="center"/>
            </w:pPr>
            <w:r>
              <w:t>43,4</w:t>
            </w:r>
          </w:p>
        </w:tc>
        <w:tc>
          <w:tcPr>
            <w:tcW w:w="1361" w:type="dxa"/>
          </w:tcPr>
          <w:p w:rsidR="00C31115" w:rsidRDefault="00C31115">
            <w:pPr>
              <w:pStyle w:val="ConsPlusNormal"/>
              <w:jc w:val="center"/>
            </w:pPr>
            <w:r>
              <w:t>29,5%</w:t>
            </w:r>
          </w:p>
        </w:tc>
        <w:tc>
          <w:tcPr>
            <w:tcW w:w="1191" w:type="dxa"/>
          </w:tcPr>
          <w:p w:rsidR="00C31115" w:rsidRDefault="00C31115">
            <w:pPr>
              <w:pStyle w:val="ConsPlusNormal"/>
              <w:jc w:val="center"/>
            </w:pPr>
            <w:r>
              <w:t>2,9%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23,8</w:t>
            </w:r>
          </w:p>
        </w:tc>
        <w:tc>
          <w:tcPr>
            <w:tcW w:w="1191" w:type="dxa"/>
          </w:tcPr>
          <w:p w:rsidR="00C31115" w:rsidRDefault="00C31115">
            <w:pPr>
              <w:pStyle w:val="ConsPlusNormal"/>
              <w:jc w:val="center"/>
            </w:pPr>
            <w:r>
              <w:t>61,1%</w:t>
            </w:r>
          </w:p>
        </w:tc>
        <w:tc>
          <w:tcPr>
            <w:tcW w:w="1020" w:type="dxa"/>
          </w:tcPr>
          <w:p w:rsidR="00C31115" w:rsidRDefault="00C31115">
            <w:pPr>
              <w:pStyle w:val="ConsPlusNormal"/>
              <w:jc w:val="center"/>
            </w:pPr>
            <w:r>
              <w:t>16,7%</w:t>
            </w:r>
          </w:p>
        </w:tc>
        <w:tc>
          <w:tcPr>
            <w:tcW w:w="1191" w:type="dxa"/>
          </w:tcPr>
          <w:p w:rsidR="00C31115" w:rsidRDefault="00C31115">
            <w:pPr>
              <w:pStyle w:val="ConsPlusNormal"/>
              <w:jc w:val="center"/>
            </w:pPr>
            <w:r>
              <w:t>44,6</w:t>
            </w:r>
          </w:p>
        </w:tc>
        <w:tc>
          <w:tcPr>
            <w:tcW w:w="1361" w:type="dxa"/>
          </w:tcPr>
          <w:p w:rsidR="00C31115" w:rsidRDefault="00C31115">
            <w:pPr>
              <w:pStyle w:val="ConsPlusNormal"/>
              <w:jc w:val="center"/>
            </w:pPr>
            <w:r>
              <w:t>31,4%</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26,2</w:t>
            </w:r>
          </w:p>
        </w:tc>
        <w:tc>
          <w:tcPr>
            <w:tcW w:w="1191" w:type="dxa"/>
          </w:tcPr>
          <w:p w:rsidR="00C31115" w:rsidRDefault="00C31115">
            <w:pPr>
              <w:pStyle w:val="ConsPlusNormal"/>
              <w:jc w:val="center"/>
            </w:pPr>
            <w:r>
              <w:t>64,7%</w:t>
            </w:r>
          </w:p>
        </w:tc>
        <w:tc>
          <w:tcPr>
            <w:tcW w:w="1020" w:type="dxa"/>
          </w:tcPr>
          <w:p w:rsidR="00C31115" w:rsidRDefault="00C31115">
            <w:pPr>
              <w:pStyle w:val="ConsPlusNormal"/>
              <w:jc w:val="center"/>
            </w:pPr>
            <w:r>
              <w:t>18,8%</w:t>
            </w:r>
          </w:p>
        </w:tc>
        <w:tc>
          <w:tcPr>
            <w:tcW w:w="1191" w:type="dxa"/>
          </w:tcPr>
          <w:p w:rsidR="00C31115" w:rsidRDefault="00C31115">
            <w:pPr>
              <w:pStyle w:val="ConsPlusNormal"/>
              <w:jc w:val="center"/>
            </w:pPr>
            <w:r>
              <w:t>45,6</w:t>
            </w:r>
          </w:p>
        </w:tc>
        <w:tc>
          <w:tcPr>
            <w:tcW w:w="1361" w:type="dxa"/>
          </w:tcPr>
          <w:p w:rsidR="00C31115" w:rsidRDefault="00C31115">
            <w:pPr>
              <w:pStyle w:val="ConsPlusNormal"/>
              <w:jc w:val="center"/>
            </w:pPr>
            <w:r>
              <w:t>32,9%</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28,9</w:t>
            </w:r>
          </w:p>
        </w:tc>
        <w:tc>
          <w:tcPr>
            <w:tcW w:w="1191" w:type="dxa"/>
          </w:tcPr>
          <w:p w:rsidR="00C31115" w:rsidRDefault="00C31115">
            <w:pPr>
              <w:pStyle w:val="ConsPlusNormal"/>
              <w:jc w:val="center"/>
            </w:pPr>
            <w:r>
              <w:t>68,0%</w:t>
            </w:r>
          </w:p>
        </w:tc>
        <w:tc>
          <w:tcPr>
            <w:tcW w:w="1020" w:type="dxa"/>
          </w:tcPr>
          <w:p w:rsidR="00C31115" w:rsidRDefault="00C31115">
            <w:pPr>
              <w:pStyle w:val="ConsPlusNormal"/>
              <w:jc w:val="center"/>
            </w:pPr>
            <w:r>
              <w:t>20,8%</w:t>
            </w:r>
          </w:p>
        </w:tc>
        <w:tc>
          <w:tcPr>
            <w:tcW w:w="1191" w:type="dxa"/>
          </w:tcPr>
          <w:p w:rsidR="00C31115" w:rsidRDefault="00C31115">
            <w:pPr>
              <w:pStyle w:val="ConsPlusNormal"/>
              <w:jc w:val="center"/>
            </w:pPr>
            <w:r>
              <w:t>46,8</w:t>
            </w:r>
          </w:p>
        </w:tc>
        <w:tc>
          <w:tcPr>
            <w:tcW w:w="1361" w:type="dxa"/>
          </w:tcPr>
          <w:p w:rsidR="00C31115" w:rsidRDefault="00C31115">
            <w:pPr>
              <w:pStyle w:val="ConsPlusNormal"/>
              <w:jc w:val="center"/>
            </w:pPr>
            <w:r>
              <w:t>34,6%</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33,0</w:t>
            </w:r>
          </w:p>
        </w:tc>
        <w:tc>
          <w:tcPr>
            <w:tcW w:w="1191" w:type="dxa"/>
          </w:tcPr>
          <w:p w:rsidR="00C31115" w:rsidRDefault="00C31115">
            <w:pPr>
              <w:pStyle w:val="ConsPlusNormal"/>
              <w:jc w:val="center"/>
            </w:pPr>
            <w:r>
              <w:t>72,0%</w:t>
            </w:r>
          </w:p>
        </w:tc>
        <w:tc>
          <w:tcPr>
            <w:tcW w:w="1020" w:type="dxa"/>
          </w:tcPr>
          <w:p w:rsidR="00C31115" w:rsidRDefault="00C31115">
            <w:pPr>
              <w:pStyle w:val="ConsPlusNormal"/>
              <w:jc w:val="center"/>
            </w:pPr>
            <w:r>
              <w:t>23,2%</w:t>
            </w:r>
          </w:p>
        </w:tc>
        <w:tc>
          <w:tcPr>
            <w:tcW w:w="1191" w:type="dxa"/>
          </w:tcPr>
          <w:p w:rsidR="00C31115" w:rsidRDefault="00C31115">
            <w:pPr>
              <w:pStyle w:val="ConsPlusNormal"/>
              <w:jc w:val="center"/>
            </w:pPr>
            <w:r>
              <w:t>47,9</w:t>
            </w:r>
          </w:p>
        </w:tc>
        <w:tc>
          <w:tcPr>
            <w:tcW w:w="1361" w:type="dxa"/>
          </w:tcPr>
          <w:p w:rsidR="00C31115" w:rsidRDefault="00C31115">
            <w:pPr>
              <w:pStyle w:val="ConsPlusNormal"/>
              <w:jc w:val="center"/>
            </w:pPr>
            <w:r>
              <w:t>36,1%</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38,0</w:t>
            </w:r>
          </w:p>
        </w:tc>
        <w:tc>
          <w:tcPr>
            <w:tcW w:w="1191" w:type="dxa"/>
          </w:tcPr>
          <w:p w:rsidR="00C31115" w:rsidRDefault="00C31115">
            <w:pPr>
              <w:pStyle w:val="ConsPlusNormal"/>
              <w:jc w:val="center"/>
            </w:pPr>
            <w:r>
              <w:t>75,6%</w:t>
            </w:r>
          </w:p>
        </w:tc>
        <w:tc>
          <w:tcPr>
            <w:tcW w:w="1020" w:type="dxa"/>
          </w:tcPr>
          <w:p w:rsidR="00C31115" w:rsidRDefault="00C31115">
            <w:pPr>
              <w:pStyle w:val="ConsPlusNormal"/>
              <w:jc w:val="center"/>
            </w:pPr>
            <w:r>
              <w:t>25,4%</w:t>
            </w:r>
          </w:p>
        </w:tc>
        <w:tc>
          <w:tcPr>
            <w:tcW w:w="1191" w:type="dxa"/>
          </w:tcPr>
          <w:p w:rsidR="00C31115" w:rsidRDefault="00C31115">
            <w:pPr>
              <w:pStyle w:val="ConsPlusNormal"/>
              <w:jc w:val="center"/>
            </w:pPr>
            <w:r>
              <w:t>48,9</w:t>
            </w:r>
          </w:p>
        </w:tc>
        <w:tc>
          <w:tcPr>
            <w:tcW w:w="1361" w:type="dxa"/>
          </w:tcPr>
          <w:p w:rsidR="00C31115" w:rsidRDefault="00C31115">
            <w:pPr>
              <w:pStyle w:val="ConsPlusNormal"/>
              <w:jc w:val="center"/>
            </w:pPr>
            <w:r>
              <w:t>37,4%</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45,5</w:t>
            </w:r>
          </w:p>
        </w:tc>
        <w:tc>
          <w:tcPr>
            <w:tcW w:w="1191" w:type="dxa"/>
          </w:tcPr>
          <w:p w:rsidR="00C31115" w:rsidRDefault="00C31115">
            <w:pPr>
              <w:pStyle w:val="ConsPlusNormal"/>
              <w:jc w:val="center"/>
            </w:pPr>
            <w:r>
              <w:t>79,7%</w:t>
            </w:r>
          </w:p>
        </w:tc>
        <w:tc>
          <w:tcPr>
            <w:tcW w:w="1020" w:type="dxa"/>
          </w:tcPr>
          <w:p w:rsidR="00C31115" w:rsidRDefault="00C31115">
            <w:pPr>
              <w:pStyle w:val="ConsPlusNormal"/>
              <w:jc w:val="center"/>
            </w:pPr>
            <w:r>
              <w:t>27,8%</w:t>
            </w:r>
          </w:p>
        </w:tc>
        <w:tc>
          <w:tcPr>
            <w:tcW w:w="1191" w:type="dxa"/>
          </w:tcPr>
          <w:p w:rsidR="00C31115" w:rsidRDefault="00C31115">
            <w:pPr>
              <w:pStyle w:val="ConsPlusNormal"/>
              <w:jc w:val="center"/>
            </w:pPr>
            <w:r>
              <w:t>50,0</w:t>
            </w:r>
          </w:p>
        </w:tc>
        <w:tc>
          <w:tcPr>
            <w:tcW w:w="1361" w:type="dxa"/>
          </w:tcPr>
          <w:p w:rsidR="00C31115" w:rsidRDefault="00C31115">
            <w:pPr>
              <w:pStyle w:val="ConsPlusNormal"/>
              <w:jc w:val="center"/>
            </w:pPr>
            <w:r>
              <w:t>38,8%</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55,4</w:t>
            </w:r>
          </w:p>
        </w:tc>
        <w:tc>
          <w:tcPr>
            <w:tcW w:w="1191" w:type="dxa"/>
          </w:tcPr>
          <w:p w:rsidR="00C31115" w:rsidRDefault="00C31115">
            <w:pPr>
              <w:pStyle w:val="ConsPlusNormal"/>
              <w:jc w:val="center"/>
            </w:pPr>
            <w:r>
              <w:t>83,3%</w:t>
            </w:r>
          </w:p>
        </w:tc>
        <w:tc>
          <w:tcPr>
            <w:tcW w:w="1020" w:type="dxa"/>
          </w:tcPr>
          <w:p w:rsidR="00C31115" w:rsidRDefault="00C31115">
            <w:pPr>
              <w:pStyle w:val="ConsPlusNormal"/>
              <w:jc w:val="center"/>
            </w:pPr>
            <w:r>
              <w:t>30,0%</w:t>
            </w:r>
          </w:p>
        </w:tc>
        <w:tc>
          <w:tcPr>
            <w:tcW w:w="1191" w:type="dxa"/>
          </w:tcPr>
          <w:p w:rsidR="00C31115" w:rsidRDefault="00C31115">
            <w:pPr>
              <w:pStyle w:val="ConsPlusNormal"/>
              <w:jc w:val="center"/>
            </w:pPr>
            <w:r>
              <w:t>51,2</w:t>
            </w:r>
          </w:p>
        </w:tc>
        <w:tc>
          <w:tcPr>
            <w:tcW w:w="1361" w:type="dxa"/>
          </w:tcPr>
          <w:p w:rsidR="00C31115" w:rsidRDefault="00C31115">
            <w:pPr>
              <w:pStyle w:val="ConsPlusNormal"/>
              <w:jc w:val="center"/>
            </w:pPr>
            <w:r>
              <w:t>40,2%</w:t>
            </w:r>
          </w:p>
        </w:tc>
        <w:tc>
          <w:tcPr>
            <w:tcW w:w="1191" w:type="dxa"/>
          </w:tcPr>
          <w:p w:rsidR="00C31115" w:rsidRDefault="00C31115">
            <w:pPr>
              <w:pStyle w:val="ConsPlusNormal"/>
              <w:jc w:val="center"/>
            </w:pPr>
            <w:r>
              <w:t>4,1%</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69,8</w:t>
            </w:r>
          </w:p>
        </w:tc>
        <w:tc>
          <w:tcPr>
            <w:tcW w:w="1191" w:type="dxa"/>
          </w:tcPr>
          <w:p w:rsidR="00C31115" w:rsidRDefault="00C31115">
            <w:pPr>
              <w:pStyle w:val="ConsPlusNormal"/>
              <w:jc w:val="center"/>
            </w:pPr>
            <w:r>
              <w:t>86,7%</w:t>
            </w:r>
          </w:p>
        </w:tc>
        <w:tc>
          <w:tcPr>
            <w:tcW w:w="1020" w:type="dxa"/>
          </w:tcPr>
          <w:p w:rsidR="00C31115" w:rsidRDefault="00C31115">
            <w:pPr>
              <w:pStyle w:val="ConsPlusNormal"/>
              <w:jc w:val="center"/>
            </w:pPr>
            <w:r>
              <w:t>32,0%</w:t>
            </w:r>
          </w:p>
        </w:tc>
        <w:tc>
          <w:tcPr>
            <w:tcW w:w="1191" w:type="dxa"/>
          </w:tcPr>
          <w:p w:rsidR="00C31115" w:rsidRDefault="00C31115">
            <w:pPr>
              <w:pStyle w:val="ConsPlusNormal"/>
              <w:jc w:val="center"/>
            </w:pPr>
            <w:r>
              <w:t>52,7</w:t>
            </w:r>
          </w:p>
        </w:tc>
        <w:tc>
          <w:tcPr>
            <w:tcW w:w="1361" w:type="dxa"/>
          </w:tcPr>
          <w:p w:rsidR="00C31115" w:rsidRDefault="00C31115">
            <w:pPr>
              <w:pStyle w:val="ConsPlusNormal"/>
              <w:jc w:val="center"/>
            </w:pPr>
            <w:r>
              <w:t>41,9%</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93,2</w:t>
            </w:r>
          </w:p>
        </w:tc>
        <w:tc>
          <w:tcPr>
            <w:tcW w:w="1191" w:type="dxa"/>
          </w:tcPr>
          <w:p w:rsidR="00C31115" w:rsidRDefault="00C31115">
            <w:pPr>
              <w:pStyle w:val="ConsPlusNormal"/>
              <w:jc w:val="center"/>
            </w:pPr>
            <w:r>
              <w:t>90,1%</w:t>
            </w:r>
          </w:p>
        </w:tc>
        <w:tc>
          <w:tcPr>
            <w:tcW w:w="1020" w:type="dxa"/>
          </w:tcPr>
          <w:p w:rsidR="00C31115" w:rsidRDefault="00C31115">
            <w:pPr>
              <w:pStyle w:val="ConsPlusNormal"/>
              <w:jc w:val="center"/>
            </w:pPr>
            <w:r>
              <w:t>34,0%</w:t>
            </w:r>
          </w:p>
        </w:tc>
        <w:tc>
          <w:tcPr>
            <w:tcW w:w="1191" w:type="dxa"/>
          </w:tcPr>
          <w:p w:rsidR="00C31115" w:rsidRDefault="00C31115">
            <w:pPr>
              <w:pStyle w:val="ConsPlusNormal"/>
              <w:jc w:val="center"/>
            </w:pPr>
            <w:r>
              <w:t>54,0</w:t>
            </w:r>
          </w:p>
        </w:tc>
        <w:tc>
          <w:tcPr>
            <w:tcW w:w="1361" w:type="dxa"/>
          </w:tcPr>
          <w:p w:rsidR="00C31115" w:rsidRDefault="00C31115">
            <w:pPr>
              <w:pStyle w:val="ConsPlusNormal"/>
              <w:jc w:val="center"/>
            </w:pPr>
            <w:r>
              <w:t>43,3%</w:t>
            </w:r>
          </w:p>
        </w:tc>
        <w:tc>
          <w:tcPr>
            <w:tcW w:w="1191" w:type="dxa"/>
          </w:tcPr>
          <w:p w:rsidR="00C31115" w:rsidRDefault="00C31115">
            <w:pPr>
              <w:pStyle w:val="ConsPlusNormal"/>
              <w:jc w:val="center"/>
            </w:pPr>
            <w:r>
              <w:t>6,0%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127,4</w:t>
            </w:r>
          </w:p>
        </w:tc>
        <w:tc>
          <w:tcPr>
            <w:tcW w:w="1191" w:type="dxa"/>
          </w:tcPr>
          <w:p w:rsidR="00C31115" w:rsidRDefault="00C31115">
            <w:pPr>
              <w:pStyle w:val="ConsPlusNormal"/>
              <w:jc w:val="center"/>
            </w:pPr>
            <w:r>
              <w:t>92,7%</w:t>
            </w:r>
          </w:p>
        </w:tc>
        <w:tc>
          <w:tcPr>
            <w:tcW w:w="1020" w:type="dxa"/>
          </w:tcPr>
          <w:p w:rsidR="00C31115" w:rsidRDefault="00C31115">
            <w:pPr>
              <w:pStyle w:val="ConsPlusNormal"/>
              <w:jc w:val="center"/>
            </w:pPr>
            <w:r>
              <w:t>35,6%</w:t>
            </w:r>
          </w:p>
        </w:tc>
        <w:tc>
          <w:tcPr>
            <w:tcW w:w="1191" w:type="dxa"/>
          </w:tcPr>
          <w:p w:rsidR="00C31115" w:rsidRDefault="00C31115">
            <w:pPr>
              <w:pStyle w:val="ConsPlusNormal"/>
              <w:jc w:val="center"/>
            </w:pPr>
            <w:r>
              <w:t>55,3</w:t>
            </w:r>
          </w:p>
        </w:tc>
        <w:tc>
          <w:tcPr>
            <w:tcW w:w="1361" w:type="dxa"/>
          </w:tcPr>
          <w:p w:rsidR="00C31115" w:rsidRDefault="00C31115">
            <w:pPr>
              <w:pStyle w:val="ConsPlusNormal"/>
              <w:jc w:val="center"/>
            </w:pPr>
            <w:r>
              <w:t>44,7%</w:t>
            </w:r>
          </w:p>
        </w:tc>
        <w:tc>
          <w:tcPr>
            <w:tcW w:w="1191" w:type="dxa"/>
          </w:tcPr>
          <w:p w:rsidR="00C31115" w:rsidRDefault="00C31115">
            <w:pPr>
              <w:pStyle w:val="ConsPlusNormal"/>
              <w:jc w:val="center"/>
            </w:pPr>
            <w:r>
              <w:t>6,8%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174,8</w:t>
            </w:r>
          </w:p>
        </w:tc>
        <w:tc>
          <w:tcPr>
            <w:tcW w:w="1191" w:type="dxa"/>
          </w:tcPr>
          <w:p w:rsidR="00C31115" w:rsidRDefault="00C31115">
            <w:pPr>
              <w:pStyle w:val="ConsPlusNormal"/>
              <w:jc w:val="center"/>
            </w:pPr>
            <w:r>
              <w:t>94,7%</w:t>
            </w:r>
          </w:p>
        </w:tc>
        <w:tc>
          <w:tcPr>
            <w:tcW w:w="1020" w:type="dxa"/>
          </w:tcPr>
          <w:p w:rsidR="00C31115" w:rsidRDefault="00C31115">
            <w:pPr>
              <w:pStyle w:val="ConsPlusNormal"/>
              <w:jc w:val="center"/>
            </w:pPr>
            <w:r>
              <w:t>36,8%</w:t>
            </w:r>
          </w:p>
        </w:tc>
        <w:tc>
          <w:tcPr>
            <w:tcW w:w="1191" w:type="dxa"/>
          </w:tcPr>
          <w:p w:rsidR="00C31115" w:rsidRDefault="00C31115">
            <w:pPr>
              <w:pStyle w:val="ConsPlusNormal"/>
              <w:jc w:val="center"/>
            </w:pPr>
            <w:r>
              <w:t>56,8</w:t>
            </w:r>
          </w:p>
        </w:tc>
        <w:tc>
          <w:tcPr>
            <w:tcW w:w="1361" w:type="dxa"/>
          </w:tcPr>
          <w:p w:rsidR="00C31115" w:rsidRDefault="00C31115">
            <w:pPr>
              <w:pStyle w:val="ConsPlusNormal"/>
              <w:jc w:val="center"/>
            </w:pPr>
            <w:r>
              <w:t>46,1%</w:t>
            </w:r>
          </w:p>
        </w:tc>
        <w:tc>
          <w:tcPr>
            <w:tcW w:w="1191" w:type="dxa"/>
          </w:tcPr>
          <w:p w:rsidR="00C31115" w:rsidRDefault="00C31115">
            <w:pPr>
              <w:pStyle w:val="ConsPlusNormal"/>
              <w:jc w:val="center"/>
            </w:pPr>
            <w:r>
              <w:t>7,7%</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231,2</w:t>
            </w:r>
          </w:p>
        </w:tc>
        <w:tc>
          <w:tcPr>
            <w:tcW w:w="1191" w:type="dxa"/>
          </w:tcPr>
          <w:p w:rsidR="00C31115" w:rsidRDefault="00C31115">
            <w:pPr>
              <w:pStyle w:val="ConsPlusNormal"/>
              <w:jc w:val="center"/>
            </w:pPr>
            <w:r>
              <w:t>96,0%</w:t>
            </w:r>
          </w:p>
        </w:tc>
        <w:tc>
          <w:tcPr>
            <w:tcW w:w="1020" w:type="dxa"/>
          </w:tcPr>
          <w:p w:rsidR="00C31115" w:rsidRDefault="00C31115">
            <w:pPr>
              <w:pStyle w:val="ConsPlusNormal"/>
              <w:jc w:val="center"/>
            </w:pPr>
            <w:r>
              <w:t>37,6%</w:t>
            </w:r>
          </w:p>
        </w:tc>
        <w:tc>
          <w:tcPr>
            <w:tcW w:w="1191" w:type="dxa"/>
          </w:tcPr>
          <w:p w:rsidR="00C31115" w:rsidRDefault="00C31115">
            <w:pPr>
              <w:pStyle w:val="ConsPlusNormal"/>
              <w:jc w:val="center"/>
            </w:pPr>
            <w:r>
              <w:t>58,0</w:t>
            </w:r>
          </w:p>
        </w:tc>
        <w:tc>
          <w:tcPr>
            <w:tcW w:w="1361" w:type="dxa"/>
          </w:tcPr>
          <w:p w:rsidR="00C31115" w:rsidRDefault="00C31115">
            <w:pPr>
              <w:pStyle w:val="ConsPlusNormal"/>
              <w:jc w:val="center"/>
            </w:pPr>
            <w:r>
              <w:t>47,2%</w:t>
            </w:r>
          </w:p>
        </w:tc>
        <w:tc>
          <w:tcPr>
            <w:tcW w:w="1191" w:type="dxa"/>
          </w:tcPr>
          <w:p w:rsidR="00C31115" w:rsidRDefault="00C31115">
            <w:pPr>
              <w:pStyle w:val="ConsPlusNormal"/>
              <w:jc w:val="center"/>
            </w:pPr>
            <w:r>
              <w:t>8,3%</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303,2</w:t>
            </w:r>
          </w:p>
        </w:tc>
        <w:tc>
          <w:tcPr>
            <w:tcW w:w="1191" w:type="dxa"/>
          </w:tcPr>
          <w:p w:rsidR="00C31115" w:rsidRDefault="00C31115">
            <w:pPr>
              <w:pStyle w:val="ConsPlusNormal"/>
              <w:jc w:val="center"/>
            </w:pPr>
            <w:r>
              <w:t>96,9%</w:t>
            </w:r>
          </w:p>
        </w:tc>
        <w:tc>
          <w:tcPr>
            <w:tcW w:w="1020" w:type="dxa"/>
          </w:tcPr>
          <w:p w:rsidR="00C31115" w:rsidRDefault="00C31115">
            <w:pPr>
              <w:pStyle w:val="ConsPlusNormal"/>
              <w:jc w:val="center"/>
            </w:pPr>
            <w:r>
              <w:t>38,2%</w:t>
            </w:r>
          </w:p>
        </w:tc>
        <w:tc>
          <w:tcPr>
            <w:tcW w:w="1191" w:type="dxa"/>
          </w:tcPr>
          <w:p w:rsidR="00C31115" w:rsidRDefault="00C31115">
            <w:pPr>
              <w:pStyle w:val="ConsPlusNormal"/>
              <w:jc w:val="center"/>
            </w:pPr>
            <w:r>
              <w:t>59,4</w:t>
            </w:r>
          </w:p>
        </w:tc>
        <w:tc>
          <w:tcPr>
            <w:tcW w:w="1361" w:type="dxa"/>
          </w:tcPr>
          <w:p w:rsidR="00C31115" w:rsidRDefault="00C31115">
            <w:pPr>
              <w:pStyle w:val="ConsPlusNormal"/>
              <w:jc w:val="center"/>
            </w:pPr>
            <w:r>
              <w:t>48,5%</w:t>
            </w:r>
          </w:p>
        </w:tc>
        <w:tc>
          <w:tcPr>
            <w:tcW w:w="1191" w:type="dxa"/>
          </w:tcPr>
          <w:p w:rsidR="00C31115" w:rsidRDefault="00C31115">
            <w:pPr>
              <w:pStyle w:val="ConsPlusNormal"/>
              <w:jc w:val="center"/>
            </w:pPr>
            <w:r>
              <w:t>9,1%</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61,1</w:t>
            </w:r>
          </w:p>
        </w:tc>
        <w:tc>
          <w:tcPr>
            <w:tcW w:w="1361" w:type="dxa"/>
          </w:tcPr>
          <w:p w:rsidR="00C31115" w:rsidRDefault="00C31115">
            <w:pPr>
              <w:pStyle w:val="ConsPlusNormal"/>
              <w:jc w:val="center"/>
            </w:pPr>
            <w:r>
              <w:t>49,9%</w:t>
            </w:r>
          </w:p>
        </w:tc>
        <w:tc>
          <w:tcPr>
            <w:tcW w:w="1191" w:type="dxa"/>
          </w:tcPr>
          <w:p w:rsidR="00C31115" w:rsidRDefault="00C31115">
            <w:pPr>
              <w:pStyle w:val="ConsPlusNormal"/>
              <w:jc w:val="center"/>
            </w:pPr>
            <w:r>
              <w:t>9,9%</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62,7</w:t>
            </w:r>
          </w:p>
        </w:tc>
        <w:tc>
          <w:tcPr>
            <w:tcW w:w="1361" w:type="dxa"/>
          </w:tcPr>
          <w:p w:rsidR="00C31115" w:rsidRDefault="00C31115">
            <w:pPr>
              <w:pStyle w:val="ConsPlusNormal"/>
              <w:jc w:val="center"/>
            </w:pPr>
            <w:r>
              <w:t>51,2%</w:t>
            </w:r>
          </w:p>
        </w:tc>
        <w:tc>
          <w:tcPr>
            <w:tcW w:w="1191" w:type="dxa"/>
          </w:tcPr>
          <w:p w:rsidR="00C31115" w:rsidRDefault="00C31115">
            <w:pPr>
              <w:pStyle w:val="ConsPlusNormal"/>
              <w:jc w:val="center"/>
            </w:pPr>
            <w:r>
              <w:t>10,7%</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64,5</w:t>
            </w:r>
          </w:p>
        </w:tc>
        <w:tc>
          <w:tcPr>
            <w:tcW w:w="1361" w:type="dxa"/>
          </w:tcPr>
          <w:p w:rsidR="00C31115" w:rsidRDefault="00C31115">
            <w:pPr>
              <w:pStyle w:val="ConsPlusNormal"/>
              <w:jc w:val="center"/>
            </w:pPr>
            <w:r>
              <w:t>52,6%</w:t>
            </w:r>
          </w:p>
        </w:tc>
        <w:tc>
          <w:tcPr>
            <w:tcW w:w="1191" w:type="dxa"/>
          </w:tcPr>
          <w:p w:rsidR="00C31115" w:rsidRDefault="00C31115">
            <w:pPr>
              <w:pStyle w:val="ConsPlusNormal"/>
              <w:jc w:val="center"/>
            </w:pPr>
            <w:r>
              <w:t>11,5%</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66,6</w:t>
            </w:r>
          </w:p>
        </w:tc>
        <w:tc>
          <w:tcPr>
            <w:tcW w:w="1361" w:type="dxa"/>
          </w:tcPr>
          <w:p w:rsidR="00C31115" w:rsidRDefault="00C31115">
            <w:pPr>
              <w:pStyle w:val="ConsPlusNormal"/>
              <w:jc w:val="center"/>
            </w:pPr>
            <w:r>
              <w:t>54,0%</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68,5</w:t>
            </w:r>
          </w:p>
        </w:tc>
        <w:tc>
          <w:tcPr>
            <w:tcW w:w="1361" w:type="dxa"/>
          </w:tcPr>
          <w:p w:rsidR="00C31115" w:rsidRDefault="00C31115">
            <w:pPr>
              <w:pStyle w:val="ConsPlusNormal"/>
              <w:jc w:val="center"/>
            </w:pPr>
            <w:r>
              <w:t>55,3%</w:t>
            </w:r>
          </w:p>
        </w:tc>
        <w:tc>
          <w:tcPr>
            <w:tcW w:w="1191" w:type="dxa"/>
          </w:tcPr>
          <w:p w:rsidR="00C31115" w:rsidRDefault="00C31115">
            <w:pPr>
              <w:pStyle w:val="ConsPlusNormal"/>
              <w:jc w:val="center"/>
            </w:pPr>
            <w:r>
              <w:t>13,2%</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70,5</w:t>
            </w:r>
          </w:p>
        </w:tc>
        <w:tc>
          <w:tcPr>
            <w:tcW w:w="1361" w:type="dxa"/>
          </w:tcPr>
          <w:p w:rsidR="00C31115" w:rsidRDefault="00C31115">
            <w:pPr>
              <w:pStyle w:val="ConsPlusNormal"/>
              <w:jc w:val="center"/>
            </w:pPr>
            <w:r>
              <w:t>56,6%</w:t>
            </w:r>
          </w:p>
        </w:tc>
        <w:tc>
          <w:tcPr>
            <w:tcW w:w="1191" w:type="dxa"/>
          </w:tcPr>
          <w:p w:rsidR="00C31115" w:rsidRDefault="00C31115">
            <w:pPr>
              <w:pStyle w:val="ConsPlusNormal"/>
              <w:jc w:val="center"/>
            </w:pPr>
            <w:r>
              <w:t>14,0%</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73,6</w:t>
            </w:r>
          </w:p>
        </w:tc>
        <w:tc>
          <w:tcPr>
            <w:tcW w:w="1361" w:type="dxa"/>
          </w:tcPr>
          <w:p w:rsidR="00C31115" w:rsidRDefault="00C31115">
            <w:pPr>
              <w:pStyle w:val="ConsPlusNormal"/>
              <w:jc w:val="center"/>
            </w:pPr>
            <w:r>
              <w:t>58,4%</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76,8</w:t>
            </w:r>
          </w:p>
        </w:tc>
        <w:tc>
          <w:tcPr>
            <w:tcW w:w="1361" w:type="dxa"/>
          </w:tcPr>
          <w:p w:rsidR="00C31115" w:rsidRDefault="00C31115">
            <w:pPr>
              <w:pStyle w:val="ConsPlusNormal"/>
              <w:jc w:val="center"/>
            </w:pPr>
            <w:r>
              <w:t>60,2%</w:t>
            </w:r>
          </w:p>
        </w:tc>
        <w:tc>
          <w:tcPr>
            <w:tcW w:w="1191" w:type="dxa"/>
          </w:tcPr>
          <w:p w:rsidR="00C31115" w:rsidRDefault="00C31115">
            <w:pPr>
              <w:pStyle w:val="ConsPlusNormal"/>
              <w:jc w:val="center"/>
            </w:pPr>
            <w:r>
              <w:t>16,1%</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80,8</w:t>
            </w:r>
          </w:p>
        </w:tc>
        <w:tc>
          <w:tcPr>
            <w:tcW w:w="1361" w:type="dxa"/>
          </w:tcPr>
          <w:p w:rsidR="00C31115" w:rsidRDefault="00C31115">
            <w:pPr>
              <w:pStyle w:val="ConsPlusNormal"/>
              <w:jc w:val="center"/>
            </w:pPr>
            <w:r>
              <w:t>62,1%</w:t>
            </w:r>
          </w:p>
        </w:tc>
        <w:tc>
          <w:tcPr>
            <w:tcW w:w="1191" w:type="dxa"/>
          </w:tcPr>
          <w:p w:rsidR="00C31115" w:rsidRDefault="00C31115">
            <w:pPr>
              <w:pStyle w:val="ConsPlusNormal"/>
              <w:jc w:val="center"/>
            </w:pPr>
            <w:r>
              <w:t>17,3%</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84,5</w:t>
            </w:r>
          </w:p>
        </w:tc>
        <w:tc>
          <w:tcPr>
            <w:tcW w:w="1361" w:type="dxa"/>
          </w:tcPr>
          <w:p w:rsidR="00C31115" w:rsidRDefault="00C31115">
            <w:pPr>
              <w:pStyle w:val="ConsPlusNormal"/>
              <w:jc w:val="center"/>
            </w:pPr>
            <w:r>
              <w:t>63,8%</w:t>
            </w:r>
          </w:p>
        </w:tc>
        <w:tc>
          <w:tcPr>
            <w:tcW w:w="1191" w:type="dxa"/>
          </w:tcPr>
          <w:p w:rsidR="00C31115" w:rsidRDefault="00C31115">
            <w:pPr>
              <w:pStyle w:val="ConsPlusNormal"/>
              <w:jc w:val="center"/>
            </w:pPr>
            <w:r>
              <w:t>18,3%</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87,6</w:t>
            </w:r>
          </w:p>
        </w:tc>
        <w:tc>
          <w:tcPr>
            <w:tcW w:w="1361" w:type="dxa"/>
          </w:tcPr>
          <w:p w:rsidR="00C31115" w:rsidRDefault="00C31115">
            <w:pPr>
              <w:pStyle w:val="ConsPlusNormal"/>
              <w:jc w:val="center"/>
            </w:pPr>
            <w:r>
              <w:t>65,1%</w:t>
            </w:r>
          </w:p>
        </w:tc>
        <w:tc>
          <w:tcPr>
            <w:tcW w:w="1191" w:type="dxa"/>
          </w:tcPr>
          <w:p w:rsidR="00C31115" w:rsidRDefault="00C31115">
            <w:pPr>
              <w:pStyle w:val="ConsPlusNormal"/>
              <w:jc w:val="center"/>
            </w:pPr>
            <w:r>
              <w:t>19,0%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93,9</w:t>
            </w:r>
          </w:p>
        </w:tc>
        <w:tc>
          <w:tcPr>
            <w:tcW w:w="1361" w:type="dxa"/>
          </w:tcPr>
          <w:p w:rsidR="00C31115" w:rsidRDefault="00C31115">
            <w:pPr>
              <w:pStyle w:val="ConsPlusNormal"/>
              <w:jc w:val="center"/>
            </w:pPr>
            <w:r>
              <w:t>67,4%</w:t>
            </w:r>
          </w:p>
        </w:tc>
        <w:tc>
          <w:tcPr>
            <w:tcW w:w="1191" w:type="dxa"/>
          </w:tcPr>
          <w:p w:rsidR="00C31115" w:rsidRDefault="00C31115">
            <w:pPr>
              <w:pStyle w:val="ConsPlusNormal"/>
              <w:jc w:val="center"/>
            </w:pPr>
            <w:r>
              <w:t>20,4%</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100,2</w:t>
            </w:r>
          </w:p>
        </w:tc>
        <w:tc>
          <w:tcPr>
            <w:tcW w:w="1361" w:type="dxa"/>
          </w:tcPr>
          <w:p w:rsidR="00C31115" w:rsidRDefault="00C31115">
            <w:pPr>
              <w:pStyle w:val="ConsPlusNormal"/>
              <w:jc w:val="center"/>
            </w:pPr>
            <w:r>
              <w:t>69,5%</w:t>
            </w:r>
          </w:p>
        </w:tc>
        <w:tc>
          <w:tcPr>
            <w:tcW w:w="1191" w:type="dxa"/>
          </w:tcPr>
          <w:p w:rsidR="00C31115" w:rsidRDefault="00C31115">
            <w:pPr>
              <w:pStyle w:val="ConsPlusNormal"/>
              <w:jc w:val="center"/>
            </w:pPr>
            <w:r>
              <w:t>21,7%</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111,3</w:t>
            </w:r>
          </w:p>
        </w:tc>
        <w:tc>
          <w:tcPr>
            <w:tcW w:w="1361" w:type="dxa"/>
          </w:tcPr>
          <w:p w:rsidR="00C31115" w:rsidRDefault="00C31115">
            <w:pPr>
              <w:pStyle w:val="ConsPlusNormal"/>
              <w:jc w:val="center"/>
            </w:pPr>
            <w:r>
              <w:t>72,5%</w:t>
            </w:r>
          </w:p>
        </w:tc>
        <w:tc>
          <w:tcPr>
            <w:tcW w:w="1191" w:type="dxa"/>
          </w:tcPr>
          <w:p w:rsidR="00C31115" w:rsidRDefault="00C31115">
            <w:pPr>
              <w:pStyle w:val="ConsPlusNormal"/>
              <w:jc w:val="center"/>
            </w:pPr>
            <w:r>
              <w:t>23,5%</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125,5</w:t>
            </w:r>
          </w:p>
        </w:tc>
        <w:tc>
          <w:tcPr>
            <w:tcW w:w="1361" w:type="dxa"/>
          </w:tcPr>
          <w:p w:rsidR="00C31115" w:rsidRDefault="00C31115">
            <w:pPr>
              <w:pStyle w:val="ConsPlusNormal"/>
              <w:jc w:val="center"/>
            </w:pPr>
            <w:r>
              <w:t>75,6%</w:t>
            </w:r>
          </w:p>
        </w:tc>
        <w:tc>
          <w:tcPr>
            <w:tcW w:w="1191" w:type="dxa"/>
          </w:tcPr>
          <w:p w:rsidR="00C31115" w:rsidRDefault="00C31115">
            <w:pPr>
              <w:pStyle w:val="ConsPlusNormal"/>
              <w:jc w:val="center"/>
            </w:pPr>
            <w:r>
              <w:t>25,4%</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185,4</w:t>
            </w:r>
          </w:p>
        </w:tc>
        <w:tc>
          <w:tcPr>
            <w:tcW w:w="1361" w:type="dxa"/>
          </w:tcPr>
          <w:p w:rsidR="00C31115" w:rsidRDefault="00C31115">
            <w:pPr>
              <w:pStyle w:val="ConsPlusNormal"/>
              <w:jc w:val="center"/>
            </w:pPr>
            <w:r>
              <w:t>83,5%</w:t>
            </w:r>
          </w:p>
        </w:tc>
        <w:tc>
          <w:tcPr>
            <w:tcW w:w="1191" w:type="dxa"/>
          </w:tcPr>
          <w:p w:rsidR="00C31115" w:rsidRDefault="00C31115">
            <w:pPr>
              <w:pStyle w:val="ConsPlusNormal"/>
              <w:jc w:val="center"/>
            </w:pPr>
            <w:r>
              <w:t>30,1%</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15,43</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51,01</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9,26</w:t>
            </w: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30,60</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П4-19-2</w:t>
      </w:r>
    </w:p>
    <w:p w:rsidR="00C31115" w:rsidRDefault="00C31115">
      <w:pPr>
        <w:pStyle w:val="ConsPlusNormal"/>
        <w:jc w:val="both"/>
      </w:pPr>
    </w:p>
    <w:p w:rsidR="00C31115" w:rsidRDefault="00C31115">
      <w:pPr>
        <w:pStyle w:val="ConsPlusTitle"/>
        <w:jc w:val="center"/>
      </w:pPr>
      <w:bookmarkStart w:id="76" w:name="P12823"/>
      <w:bookmarkEnd w:id="76"/>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 ресурсов</w:t>
      </w:r>
    </w:p>
    <w:p w:rsidR="00C31115" w:rsidRDefault="00C31115">
      <w:pPr>
        <w:pStyle w:val="ConsPlusTitle"/>
        <w:jc w:val="center"/>
      </w:pPr>
      <w:r>
        <w:t>на трехлетний период для клубов (горячая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0,101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0,82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0,125</w:t>
            </w:r>
          </w:p>
        </w:tc>
        <w:tc>
          <w:tcPr>
            <w:tcW w:w="1191" w:type="dxa"/>
          </w:tcPr>
          <w:p w:rsidR="00C31115" w:rsidRDefault="00C31115">
            <w:pPr>
              <w:pStyle w:val="ConsPlusNormal"/>
              <w:jc w:val="center"/>
            </w:pPr>
            <w:r>
              <w:t>6,6%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0,89</w:t>
            </w:r>
          </w:p>
        </w:tc>
        <w:tc>
          <w:tcPr>
            <w:tcW w:w="1361" w:type="dxa"/>
          </w:tcPr>
          <w:p w:rsidR="00C31115" w:rsidRDefault="00C31115">
            <w:pPr>
              <w:pStyle w:val="ConsPlusNormal"/>
              <w:jc w:val="center"/>
            </w:pPr>
            <w:r>
              <w:t>7,4%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0,142</w:t>
            </w:r>
          </w:p>
        </w:tc>
        <w:tc>
          <w:tcPr>
            <w:tcW w:w="1191" w:type="dxa"/>
          </w:tcPr>
          <w:p w:rsidR="00C31115" w:rsidRDefault="00C31115">
            <w:pPr>
              <w:pStyle w:val="ConsPlusNormal"/>
              <w:jc w:val="center"/>
            </w:pPr>
            <w:r>
              <w:t>17,8%</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0,96</w:t>
            </w:r>
          </w:p>
        </w:tc>
        <w:tc>
          <w:tcPr>
            <w:tcW w:w="1361" w:type="dxa"/>
          </w:tcPr>
          <w:p w:rsidR="00C31115" w:rsidRDefault="00C31115">
            <w:pPr>
              <w:pStyle w:val="ConsPlusNormal"/>
              <w:jc w:val="center"/>
            </w:pPr>
            <w:r>
              <w:t>14,1%</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0,153</w:t>
            </w:r>
          </w:p>
        </w:tc>
        <w:tc>
          <w:tcPr>
            <w:tcW w:w="1191" w:type="dxa"/>
          </w:tcPr>
          <w:p w:rsidR="00C31115" w:rsidRDefault="00C31115">
            <w:pPr>
              <w:pStyle w:val="ConsPlusNormal"/>
              <w:jc w:val="center"/>
            </w:pPr>
            <w:r>
              <w:t>23,7%</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1,02</w:t>
            </w:r>
          </w:p>
        </w:tc>
        <w:tc>
          <w:tcPr>
            <w:tcW w:w="1361" w:type="dxa"/>
          </w:tcPr>
          <w:p w:rsidR="00C31115" w:rsidRDefault="00C31115">
            <w:pPr>
              <w:pStyle w:val="ConsPlusNormal"/>
              <w:jc w:val="center"/>
            </w:pPr>
            <w:r>
              <w:t>19,2%</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0,175</w:t>
            </w:r>
          </w:p>
        </w:tc>
        <w:tc>
          <w:tcPr>
            <w:tcW w:w="1191" w:type="dxa"/>
          </w:tcPr>
          <w:p w:rsidR="00C31115" w:rsidRDefault="00C31115">
            <w:pPr>
              <w:pStyle w:val="ConsPlusNormal"/>
              <w:jc w:val="center"/>
            </w:pPr>
            <w:r>
              <w:t>33,3%</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1,1</w:t>
            </w:r>
          </w:p>
        </w:tc>
        <w:tc>
          <w:tcPr>
            <w:tcW w:w="1361" w:type="dxa"/>
          </w:tcPr>
          <w:p w:rsidR="00C31115" w:rsidRDefault="00C31115">
            <w:pPr>
              <w:pStyle w:val="ConsPlusNormal"/>
              <w:jc w:val="center"/>
            </w:pPr>
            <w:r>
              <w:t>25,1%</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0,188</w:t>
            </w:r>
          </w:p>
        </w:tc>
        <w:tc>
          <w:tcPr>
            <w:tcW w:w="1191" w:type="dxa"/>
          </w:tcPr>
          <w:p w:rsidR="00C31115" w:rsidRDefault="00C31115">
            <w:pPr>
              <w:pStyle w:val="ConsPlusNormal"/>
              <w:jc w:val="center"/>
            </w:pPr>
            <w:r>
              <w:t>37,9%</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1,14</w:t>
            </w:r>
          </w:p>
        </w:tc>
        <w:tc>
          <w:tcPr>
            <w:tcW w:w="1361" w:type="dxa"/>
          </w:tcPr>
          <w:p w:rsidR="00C31115" w:rsidRDefault="00C31115">
            <w:pPr>
              <w:pStyle w:val="ConsPlusNormal"/>
              <w:jc w:val="center"/>
            </w:pPr>
            <w:r>
              <w:t>27,7%</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0,212</w:t>
            </w:r>
          </w:p>
        </w:tc>
        <w:tc>
          <w:tcPr>
            <w:tcW w:w="1191" w:type="dxa"/>
          </w:tcPr>
          <w:p w:rsidR="00C31115" w:rsidRDefault="00C31115">
            <w:pPr>
              <w:pStyle w:val="ConsPlusNormal"/>
              <w:jc w:val="center"/>
            </w:pPr>
            <w:r>
              <w:t>44,9%</w:t>
            </w:r>
          </w:p>
        </w:tc>
        <w:tc>
          <w:tcPr>
            <w:tcW w:w="1020" w:type="dxa"/>
          </w:tcPr>
          <w:p w:rsidR="00C31115" w:rsidRDefault="00C31115">
            <w:pPr>
              <w:pStyle w:val="ConsPlusNormal"/>
              <w:jc w:val="center"/>
            </w:pPr>
            <w:r>
              <w:t>6,9%</w:t>
            </w:r>
          </w:p>
        </w:tc>
        <w:tc>
          <w:tcPr>
            <w:tcW w:w="1191" w:type="dxa"/>
          </w:tcPr>
          <w:p w:rsidR="00C31115" w:rsidRDefault="00C31115">
            <w:pPr>
              <w:pStyle w:val="ConsPlusNormal"/>
              <w:jc w:val="center"/>
            </w:pPr>
            <w:r>
              <w:t>1,21</w:t>
            </w:r>
          </w:p>
        </w:tc>
        <w:tc>
          <w:tcPr>
            <w:tcW w:w="1361" w:type="dxa"/>
          </w:tcPr>
          <w:p w:rsidR="00C31115" w:rsidRDefault="00C31115">
            <w:pPr>
              <w:pStyle w:val="ConsPlusNormal"/>
              <w:jc w:val="center"/>
            </w:pPr>
            <w:r>
              <w:t>31,9%</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0,265</w:t>
            </w:r>
          </w:p>
        </w:tc>
        <w:tc>
          <w:tcPr>
            <w:tcW w:w="1191" w:type="dxa"/>
          </w:tcPr>
          <w:p w:rsidR="00C31115" w:rsidRDefault="00C31115">
            <w:pPr>
              <w:pStyle w:val="ConsPlusNormal"/>
              <w:jc w:val="center"/>
            </w:pPr>
            <w:r>
              <w:t>55,9%</w:t>
            </w:r>
          </w:p>
        </w:tc>
        <w:tc>
          <w:tcPr>
            <w:tcW w:w="1020" w:type="dxa"/>
          </w:tcPr>
          <w:p w:rsidR="00C31115" w:rsidRDefault="00C31115">
            <w:pPr>
              <w:pStyle w:val="ConsPlusNormal"/>
              <w:jc w:val="center"/>
            </w:pPr>
            <w:r>
              <w:t>13,6%</w:t>
            </w:r>
          </w:p>
        </w:tc>
        <w:tc>
          <w:tcPr>
            <w:tcW w:w="1191" w:type="dxa"/>
          </w:tcPr>
          <w:p w:rsidR="00C31115" w:rsidRDefault="00C31115">
            <w:pPr>
              <w:pStyle w:val="ConsPlusNormal"/>
              <w:jc w:val="center"/>
            </w:pPr>
            <w:r>
              <w:t>1,3</w:t>
            </w:r>
          </w:p>
        </w:tc>
        <w:tc>
          <w:tcPr>
            <w:tcW w:w="1361" w:type="dxa"/>
          </w:tcPr>
          <w:p w:rsidR="00C31115" w:rsidRDefault="00C31115">
            <w:pPr>
              <w:pStyle w:val="ConsPlusNormal"/>
              <w:jc w:val="center"/>
            </w:pPr>
            <w:r>
              <w:t>36,6%</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0,329</w:t>
            </w:r>
          </w:p>
        </w:tc>
        <w:tc>
          <w:tcPr>
            <w:tcW w:w="1191" w:type="dxa"/>
          </w:tcPr>
          <w:p w:rsidR="00C31115" w:rsidRDefault="00C31115">
            <w:pPr>
              <w:pStyle w:val="ConsPlusNormal"/>
              <w:jc w:val="center"/>
            </w:pPr>
            <w:r>
              <w:t>64,5%</w:t>
            </w:r>
          </w:p>
        </w:tc>
        <w:tc>
          <w:tcPr>
            <w:tcW w:w="1020" w:type="dxa"/>
          </w:tcPr>
          <w:p w:rsidR="00C31115" w:rsidRDefault="00C31115">
            <w:pPr>
              <w:pStyle w:val="ConsPlusNormal"/>
              <w:jc w:val="center"/>
            </w:pPr>
            <w:r>
              <w:t>18,7%</w:t>
            </w:r>
          </w:p>
        </w:tc>
        <w:tc>
          <w:tcPr>
            <w:tcW w:w="1191" w:type="dxa"/>
          </w:tcPr>
          <w:p w:rsidR="00C31115" w:rsidRDefault="00C31115">
            <w:pPr>
              <w:pStyle w:val="ConsPlusNormal"/>
              <w:jc w:val="center"/>
            </w:pPr>
            <w:r>
              <w:t>1,4</w:t>
            </w:r>
          </w:p>
        </w:tc>
        <w:tc>
          <w:tcPr>
            <w:tcW w:w="1361" w:type="dxa"/>
          </w:tcPr>
          <w:p w:rsidR="00C31115" w:rsidRDefault="00C31115">
            <w:pPr>
              <w:pStyle w:val="ConsPlusNormal"/>
              <w:jc w:val="center"/>
            </w:pPr>
            <w:r>
              <w:t>41,1%</w:t>
            </w:r>
          </w:p>
        </w:tc>
        <w:tc>
          <w:tcPr>
            <w:tcW w:w="1191" w:type="dxa"/>
          </w:tcPr>
          <w:p w:rsidR="00C31115" w:rsidRDefault="00C31115">
            <w:pPr>
              <w:pStyle w:val="ConsPlusNormal"/>
              <w:jc w:val="center"/>
            </w:pPr>
            <w:r>
              <w:t>4,7%</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0,388</w:t>
            </w:r>
          </w:p>
        </w:tc>
        <w:tc>
          <w:tcPr>
            <w:tcW w:w="1191" w:type="dxa"/>
          </w:tcPr>
          <w:p w:rsidR="00C31115" w:rsidRDefault="00C31115">
            <w:pPr>
              <w:pStyle w:val="ConsPlusNormal"/>
              <w:jc w:val="center"/>
            </w:pPr>
            <w:r>
              <w:t>69,9%</w:t>
            </w:r>
          </w:p>
        </w:tc>
        <w:tc>
          <w:tcPr>
            <w:tcW w:w="1020" w:type="dxa"/>
          </w:tcPr>
          <w:p w:rsidR="00C31115" w:rsidRDefault="00C31115">
            <w:pPr>
              <w:pStyle w:val="ConsPlusNormal"/>
              <w:jc w:val="center"/>
            </w:pPr>
            <w:r>
              <w:t>21,9%</w:t>
            </w:r>
          </w:p>
        </w:tc>
        <w:tc>
          <w:tcPr>
            <w:tcW w:w="1191" w:type="dxa"/>
          </w:tcPr>
          <w:p w:rsidR="00C31115" w:rsidRDefault="00C31115">
            <w:pPr>
              <w:pStyle w:val="ConsPlusNormal"/>
              <w:jc w:val="center"/>
            </w:pPr>
            <w:r>
              <w:t>1,51</w:t>
            </w:r>
          </w:p>
        </w:tc>
        <w:tc>
          <w:tcPr>
            <w:tcW w:w="1361" w:type="dxa"/>
          </w:tcPr>
          <w:p w:rsidR="00C31115" w:rsidRDefault="00C31115">
            <w:pPr>
              <w:pStyle w:val="ConsPlusNormal"/>
              <w:jc w:val="center"/>
            </w:pPr>
            <w:r>
              <w:t>45,4%</w:t>
            </w:r>
          </w:p>
        </w:tc>
        <w:tc>
          <w:tcPr>
            <w:tcW w:w="1191" w:type="dxa"/>
          </w:tcPr>
          <w:p w:rsidR="00C31115" w:rsidRDefault="00C31115">
            <w:pPr>
              <w:pStyle w:val="ConsPlusNormal"/>
              <w:jc w:val="center"/>
            </w:pPr>
            <w:r>
              <w:t>7,2%</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0,454</w:t>
            </w:r>
          </w:p>
        </w:tc>
        <w:tc>
          <w:tcPr>
            <w:tcW w:w="1191" w:type="dxa"/>
          </w:tcPr>
          <w:p w:rsidR="00C31115" w:rsidRDefault="00C31115">
            <w:pPr>
              <w:pStyle w:val="ConsPlusNormal"/>
              <w:jc w:val="center"/>
            </w:pPr>
            <w:r>
              <w:t>74,3%</w:t>
            </w:r>
          </w:p>
        </w:tc>
        <w:tc>
          <w:tcPr>
            <w:tcW w:w="1020" w:type="dxa"/>
          </w:tcPr>
          <w:p w:rsidR="00C31115" w:rsidRDefault="00C31115">
            <w:pPr>
              <w:pStyle w:val="ConsPlusNormal"/>
              <w:jc w:val="center"/>
            </w:pPr>
            <w:r>
              <w:t>24,6%</w:t>
            </w:r>
          </w:p>
        </w:tc>
        <w:tc>
          <w:tcPr>
            <w:tcW w:w="1191" w:type="dxa"/>
          </w:tcPr>
          <w:p w:rsidR="00C31115" w:rsidRDefault="00C31115">
            <w:pPr>
              <w:pStyle w:val="ConsPlusNormal"/>
              <w:jc w:val="center"/>
            </w:pPr>
            <w:r>
              <w:t>1,61</w:t>
            </w:r>
          </w:p>
        </w:tc>
        <w:tc>
          <w:tcPr>
            <w:tcW w:w="1361" w:type="dxa"/>
          </w:tcPr>
          <w:p w:rsidR="00C31115" w:rsidRDefault="00C31115">
            <w:pPr>
              <w:pStyle w:val="ConsPlusNormal"/>
              <w:jc w:val="center"/>
            </w:pPr>
            <w:r>
              <w:t>48,8%</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0,495</w:t>
            </w:r>
          </w:p>
        </w:tc>
        <w:tc>
          <w:tcPr>
            <w:tcW w:w="1191" w:type="dxa"/>
          </w:tcPr>
          <w:p w:rsidR="00C31115" w:rsidRDefault="00C31115">
            <w:pPr>
              <w:pStyle w:val="ConsPlusNormal"/>
              <w:jc w:val="center"/>
            </w:pPr>
            <w:r>
              <w:t>76,4%</w:t>
            </w:r>
          </w:p>
        </w:tc>
        <w:tc>
          <w:tcPr>
            <w:tcW w:w="1020" w:type="dxa"/>
          </w:tcPr>
          <w:p w:rsidR="00C31115" w:rsidRDefault="00C31115">
            <w:pPr>
              <w:pStyle w:val="ConsPlusNormal"/>
              <w:jc w:val="center"/>
            </w:pPr>
            <w:r>
              <w:t>25,8%</w:t>
            </w:r>
          </w:p>
        </w:tc>
        <w:tc>
          <w:tcPr>
            <w:tcW w:w="1191" w:type="dxa"/>
          </w:tcPr>
          <w:p w:rsidR="00C31115" w:rsidRDefault="00C31115">
            <w:pPr>
              <w:pStyle w:val="ConsPlusNormal"/>
              <w:jc w:val="center"/>
            </w:pPr>
            <w:r>
              <w:t>1,74</w:t>
            </w:r>
          </w:p>
        </w:tc>
        <w:tc>
          <w:tcPr>
            <w:tcW w:w="1361" w:type="dxa"/>
          </w:tcPr>
          <w:p w:rsidR="00C31115" w:rsidRDefault="00C31115">
            <w:pPr>
              <w:pStyle w:val="ConsPlusNormal"/>
              <w:jc w:val="center"/>
            </w:pPr>
            <w:r>
              <w:t>52,6%</w:t>
            </w:r>
          </w:p>
        </w:tc>
        <w:tc>
          <w:tcPr>
            <w:tcW w:w="1191" w:type="dxa"/>
          </w:tcPr>
          <w:p w:rsidR="00C31115" w:rsidRDefault="00C31115">
            <w:pPr>
              <w:pStyle w:val="ConsPlusNormal"/>
              <w:jc w:val="center"/>
            </w:pPr>
            <w:r>
              <w:t>11,6%</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0,569</w:t>
            </w:r>
          </w:p>
        </w:tc>
        <w:tc>
          <w:tcPr>
            <w:tcW w:w="1191" w:type="dxa"/>
          </w:tcPr>
          <w:p w:rsidR="00C31115" w:rsidRDefault="00C31115">
            <w:pPr>
              <w:pStyle w:val="ConsPlusNormal"/>
              <w:jc w:val="center"/>
            </w:pPr>
            <w:r>
              <w:t>79,5%</w:t>
            </w:r>
          </w:p>
        </w:tc>
        <w:tc>
          <w:tcPr>
            <w:tcW w:w="1020" w:type="dxa"/>
          </w:tcPr>
          <w:p w:rsidR="00C31115" w:rsidRDefault="00C31115">
            <w:pPr>
              <w:pStyle w:val="ConsPlusNormal"/>
              <w:jc w:val="center"/>
            </w:pPr>
            <w:r>
              <w:t>27,7%</w:t>
            </w:r>
          </w:p>
        </w:tc>
        <w:tc>
          <w:tcPr>
            <w:tcW w:w="1191" w:type="dxa"/>
          </w:tcPr>
          <w:p w:rsidR="00C31115" w:rsidRDefault="00C31115">
            <w:pPr>
              <w:pStyle w:val="ConsPlusNormal"/>
              <w:jc w:val="center"/>
            </w:pPr>
            <w:r>
              <w:t>1,85</w:t>
            </w:r>
          </w:p>
        </w:tc>
        <w:tc>
          <w:tcPr>
            <w:tcW w:w="1361" w:type="dxa"/>
          </w:tcPr>
          <w:p w:rsidR="00C31115" w:rsidRDefault="00C31115">
            <w:pPr>
              <w:pStyle w:val="ConsPlusNormal"/>
              <w:jc w:val="center"/>
            </w:pPr>
            <w:r>
              <w:t>55,4%</w:t>
            </w:r>
          </w:p>
        </w:tc>
        <w:tc>
          <w:tcPr>
            <w:tcW w:w="1191" w:type="dxa"/>
          </w:tcPr>
          <w:p w:rsidR="00C31115" w:rsidRDefault="00C31115">
            <w:pPr>
              <w:pStyle w:val="ConsPlusNormal"/>
              <w:jc w:val="center"/>
            </w:pPr>
            <w:r>
              <w:t>13,3%</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0,671</w:t>
            </w:r>
          </w:p>
        </w:tc>
        <w:tc>
          <w:tcPr>
            <w:tcW w:w="1191" w:type="dxa"/>
          </w:tcPr>
          <w:p w:rsidR="00C31115" w:rsidRDefault="00C31115">
            <w:pPr>
              <w:pStyle w:val="ConsPlusNormal"/>
              <w:jc w:val="center"/>
            </w:pPr>
            <w:r>
              <w:t>82,6%</w:t>
            </w:r>
          </w:p>
        </w:tc>
        <w:tc>
          <w:tcPr>
            <w:tcW w:w="1020" w:type="dxa"/>
          </w:tcPr>
          <w:p w:rsidR="00C31115" w:rsidRDefault="00C31115">
            <w:pPr>
              <w:pStyle w:val="ConsPlusNormal"/>
              <w:jc w:val="center"/>
            </w:pPr>
            <w:r>
              <w:t>29,6%</w:t>
            </w:r>
          </w:p>
        </w:tc>
        <w:tc>
          <w:tcPr>
            <w:tcW w:w="1191" w:type="dxa"/>
          </w:tcPr>
          <w:p w:rsidR="00C31115" w:rsidRDefault="00C31115">
            <w:pPr>
              <w:pStyle w:val="ConsPlusNormal"/>
              <w:jc w:val="center"/>
            </w:pPr>
            <w:r>
              <w:t>1,97</w:t>
            </w:r>
          </w:p>
        </w:tc>
        <w:tc>
          <w:tcPr>
            <w:tcW w:w="1361" w:type="dxa"/>
          </w:tcPr>
          <w:p w:rsidR="00C31115" w:rsidRDefault="00C31115">
            <w:pPr>
              <w:pStyle w:val="ConsPlusNormal"/>
              <w:jc w:val="center"/>
            </w:pPr>
            <w:r>
              <w:t>58,2%</w:t>
            </w:r>
          </w:p>
        </w:tc>
        <w:tc>
          <w:tcPr>
            <w:tcW w:w="1191" w:type="dxa"/>
          </w:tcPr>
          <w:p w:rsidR="00C31115" w:rsidRDefault="00C31115">
            <w:pPr>
              <w:pStyle w:val="ConsPlusNormal"/>
              <w:jc w:val="center"/>
            </w:pPr>
            <w:r>
              <w:t>14,9%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0,718</w:t>
            </w:r>
          </w:p>
        </w:tc>
        <w:tc>
          <w:tcPr>
            <w:tcW w:w="1191" w:type="dxa"/>
          </w:tcPr>
          <w:p w:rsidR="00C31115" w:rsidRDefault="00C31115">
            <w:pPr>
              <w:pStyle w:val="ConsPlusNormal"/>
              <w:jc w:val="center"/>
            </w:pPr>
            <w:r>
              <w:t>83,7%</w:t>
            </w:r>
          </w:p>
        </w:tc>
        <w:tc>
          <w:tcPr>
            <w:tcW w:w="1020" w:type="dxa"/>
          </w:tcPr>
          <w:p w:rsidR="00C31115" w:rsidRDefault="00C31115">
            <w:pPr>
              <w:pStyle w:val="ConsPlusNormal"/>
              <w:jc w:val="center"/>
            </w:pPr>
            <w:r>
              <w:t>30,2%</w:t>
            </w:r>
          </w:p>
        </w:tc>
        <w:tc>
          <w:tcPr>
            <w:tcW w:w="1191" w:type="dxa"/>
          </w:tcPr>
          <w:p w:rsidR="00C31115" w:rsidRDefault="00C31115">
            <w:pPr>
              <w:pStyle w:val="ConsPlusNormal"/>
              <w:jc w:val="center"/>
            </w:pPr>
            <w:r>
              <w:t>2,13</w:t>
            </w:r>
          </w:p>
        </w:tc>
        <w:tc>
          <w:tcPr>
            <w:tcW w:w="1361" w:type="dxa"/>
          </w:tcPr>
          <w:p w:rsidR="00C31115" w:rsidRDefault="00C31115">
            <w:pPr>
              <w:pStyle w:val="ConsPlusNormal"/>
              <w:jc w:val="center"/>
            </w:pPr>
            <w:r>
              <w:t>61,3%</w:t>
            </w:r>
          </w:p>
        </w:tc>
        <w:tc>
          <w:tcPr>
            <w:tcW w:w="1191" w:type="dxa"/>
          </w:tcPr>
          <w:p w:rsidR="00C31115" w:rsidRDefault="00C31115">
            <w:pPr>
              <w:pStyle w:val="ConsPlusNormal"/>
              <w:jc w:val="center"/>
            </w:pPr>
            <w:r>
              <w:t>16,8%</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0,77</w:t>
            </w:r>
          </w:p>
        </w:tc>
        <w:tc>
          <w:tcPr>
            <w:tcW w:w="1191" w:type="dxa"/>
          </w:tcPr>
          <w:p w:rsidR="00C31115" w:rsidRDefault="00C31115">
            <w:pPr>
              <w:pStyle w:val="ConsPlusNormal"/>
              <w:jc w:val="center"/>
            </w:pPr>
            <w:r>
              <w:t>84,8%</w:t>
            </w:r>
          </w:p>
        </w:tc>
        <w:tc>
          <w:tcPr>
            <w:tcW w:w="1020" w:type="dxa"/>
          </w:tcPr>
          <w:p w:rsidR="00C31115" w:rsidRDefault="00C31115">
            <w:pPr>
              <w:pStyle w:val="ConsPlusNormal"/>
              <w:jc w:val="center"/>
            </w:pPr>
            <w:r>
              <w:t>30,9%</w:t>
            </w:r>
          </w:p>
        </w:tc>
        <w:tc>
          <w:tcPr>
            <w:tcW w:w="1191" w:type="dxa"/>
          </w:tcPr>
          <w:p w:rsidR="00C31115" w:rsidRDefault="00C31115">
            <w:pPr>
              <w:pStyle w:val="ConsPlusNormal"/>
              <w:jc w:val="center"/>
            </w:pPr>
            <w:r>
              <w:t>2,33</w:t>
            </w:r>
          </w:p>
        </w:tc>
        <w:tc>
          <w:tcPr>
            <w:tcW w:w="1361" w:type="dxa"/>
          </w:tcPr>
          <w:p w:rsidR="00C31115" w:rsidRDefault="00C31115">
            <w:pPr>
              <w:pStyle w:val="ConsPlusNormal"/>
              <w:jc w:val="center"/>
            </w:pPr>
            <w:r>
              <w:t>64,6%</w:t>
            </w:r>
          </w:p>
        </w:tc>
        <w:tc>
          <w:tcPr>
            <w:tcW w:w="1191" w:type="dxa"/>
          </w:tcPr>
          <w:p w:rsidR="00C31115" w:rsidRDefault="00C31115">
            <w:pPr>
              <w:pStyle w:val="ConsPlusNormal"/>
              <w:jc w:val="center"/>
            </w:pPr>
            <w:r>
              <w:t>18,8%</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0,821</w:t>
            </w:r>
          </w:p>
        </w:tc>
        <w:tc>
          <w:tcPr>
            <w:tcW w:w="1191" w:type="dxa"/>
          </w:tcPr>
          <w:p w:rsidR="00C31115" w:rsidRDefault="00C31115">
            <w:pPr>
              <w:pStyle w:val="ConsPlusNormal"/>
              <w:jc w:val="center"/>
            </w:pPr>
            <w:r>
              <w:t>85,8%</w:t>
            </w:r>
          </w:p>
        </w:tc>
        <w:tc>
          <w:tcPr>
            <w:tcW w:w="1020" w:type="dxa"/>
          </w:tcPr>
          <w:p w:rsidR="00C31115" w:rsidRDefault="00C31115">
            <w:pPr>
              <w:pStyle w:val="ConsPlusNormal"/>
              <w:jc w:val="center"/>
            </w:pPr>
            <w:r>
              <w:t>31,5%</w:t>
            </w:r>
          </w:p>
        </w:tc>
        <w:tc>
          <w:tcPr>
            <w:tcW w:w="1191" w:type="dxa"/>
          </w:tcPr>
          <w:p w:rsidR="00C31115" w:rsidRDefault="00C31115">
            <w:pPr>
              <w:pStyle w:val="ConsPlusNormal"/>
              <w:jc w:val="center"/>
            </w:pPr>
            <w:r>
              <w:t>2,46</w:t>
            </w:r>
          </w:p>
        </w:tc>
        <w:tc>
          <w:tcPr>
            <w:tcW w:w="1361" w:type="dxa"/>
          </w:tcPr>
          <w:p w:rsidR="00C31115" w:rsidRDefault="00C31115">
            <w:pPr>
              <w:pStyle w:val="ConsPlusNormal"/>
              <w:jc w:val="center"/>
            </w:pPr>
            <w:r>
              <w:t>66,5%</w:t>
            </w:r>
          </w:p>
        </w:tc>
        <w:tc>
          <w:tcPr>
            <w:tcW w:w="1191" w:type="dxa"/>
          </w:tcPr>
          <w:p w:rsidR="00C31115" w:rsidRDefault="00C31115">
            <w:pPr>
              <w:pStyle w:val="ConsPlusNormal"/>
              <w:jc w:val="center"/>
            </w:pPr>
            <w:r>
              <w:t>19,9%</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0,874</w:t>
            </w:r>
          </w:p>
        </w:tc>
        <w:tc>
          <w:tcPr>
            <w:tcW w:w="1191" w:type="dxa"/>
          </w:tcPr>
          <w:p w:rsidR="00C31115" w:rsidRDefault="00C31115">
            <w:pPr>
              <w:pStyle w:val="ConsPlusNormal"/>
              <w:jc w:val="center"/>
            </w:pPr>
            <w:r>
              <w:t>86,6%</w:t>
            </w:r>
          </w:p>
        </w:tc>
        <w:tc>
          <w:tcPr>
            <w:tcW w:w="1020" w:type="dxa"/>
          </w:tcPr>
          <w:p w:rsidR="00C31115" w:rsidRDefault="00C31115">
            <w:pPr>
              <w:pStyle w:val="ConsPlusNormal"/>
              <w:jc w:val="center"/>
            </w:pPr>
            <w:r>
              <w:t>32,0%</w:t>
            </w:r>
          </w:p>
        </w:tc>
        <w:tc>
          <w:tcPr>
            <w:tcW w:w="1191" w:type="dxa"/>
          </w:tcPr>
          <w:p w:rsidR="00C31115" w:rsidRDefault="00C31115">
            <w:pPr>
              <w:pStyle w:val="ConsPlusNormal"/>
              <w:jc w:val="center"/>
            </w:pPr>
            <w:r>
              <w:t>2,65</w:t>
            </w:r>
          </w:p>
        </w:tc>
        <w:tc>
          <w:tcPr>
            <w:tcW w:w="1361" w:type="dxa"/>
          </w:tcPr>
          <w:p w:rsidR="00C31115" w:rsidRDefault="00C31115">
            <w:pPr>
              <w:pStyle w:val="ConsPlusNormal"/>
              <w:jc w:val="center"/>
            </w:pPr>
            <w:r>
              <w:t>68,9%</w:t>
            </w:r>
          </w:p>
        </w:tc>
        <w:tc>
          <w:tcPr>
            <w:tcW w:w="1191" w:type="dxa"/>
          </w:tcPr>
          <w:p w:rsidR="00C31115" w:rsidRDefault="00C31115">
            <w:pPr>
              <w:pStyle w:val="ConsPlusNormal"/>
              <w:jc w:val="center"/>
            </w:pPr>
            <w:r>
              <w:t>21,3%</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1,003</w:t>
            </w:r>
          </w:p>
        </w:tc>
        <w:tc>
          <w:tcPr>
            <w:tcW w:w="1191" w:type="dxa"/>
          </w:tcPr>
          <w:p w:rsidR="00C31115" w:rsidRDefault="00C31115">
            <w:pPr>
              <w:pStyle w:val="ConsPlusNormal"/>
              <w:jc w:val="center"/>
            </w:pPr>
            <w:r>
              <w:t>88,4%</w:t>
            </w:r>
          </w:p>
        </w:tc>
        <w:tc>
          <w:tcPr>
            <w:tcW w:w="1020" w:type="dxa"/>
          </w:tcPr>
          <w:p w:rsidR="00C31115" w:rsidRDefault="00C31115">
            <w:pPr>
              <w:pStyle w:val="ConsPlusNormal"/>
              <w:jc w:val="center"/>
            </w:pPr>
            <w:r>
              <w:t>33,0%</w:t>
            </w:r>
          </w:p>
        </w:tc>
        <w:tc>
          <w:tcPr>
            <w:tcW w:w="1191" w:type="dxa"/>
          </w:tcPr>
          <w:p w:rsidR="00C31115" w:rsidRDefault="00C31115">
            <w:pPr>
              <w:pStyle w:val="ConsPlusNormal"/>
              <w:jc w:val="center"/>
            </w:pPr>
            <w:r>
              <w:t>2,89</w:t>
            </w:r>
          </w:p>
        </w:tc>
        <w:tc>
          <w:tcPr>
            <w:tcW w:w="1361" w:type="dxa"/>
          </w:tcPr>
          <w:p w:rsidR="00C31115" w:rsidRDefault="00C31115">
            <w:pPr>
              <w:pStyle w:val="ConsPlusNormal"/>
              <w:jc w:val="center"/>
            </w:pPr>
            <w:r>
              <w:t>71,5%</w:t>
            </w:r>
          </w:p>
        </w:tc>
        <w:tc>
          <w:tcPr>
            <w:tcW w:w="1191" w:type="dxa"/>
          </w:tcPr>
          <w:p w:rsidR="00C31115" w:rsidRDefault="00C31115">
            <w:pPr>
              <w:pStyle w:val="ConsPlusNormal"/>
              <w:jc w:val="center"/>
            </w:pPr>
            <w:r>
              <w:t>22,9%</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1,294</w:t>
            </w:r>
          </w:p>
        </w:tc>
        <w:tc>
          <w:tcPr>
            <w:tcW w:w="1191" w:type="dxa"/>
          </w:tcPr>
          <w:p w:rsidR="00C31115" w:rsidRDefault="00C31115">
            <w:pPr>
              <w:pStyle w:val="ConsPlusNormal"/>
              <w:jc w:val="center"/>
            </w:pPr>
            <w:r>
              <w:t>91,0%</w:t>
            </w:r>
          </w:p>
        </w:tc>
        <w:tc>
          <w:tcPr>
            <w:tcW w:w="1020" w:type="dxa"/>
          </w:tcPr>
          <w:p w:rsidR="00C31115" w:rsidRDefault="00C31115">
            <w:pPr>
              <w:pStyle w:val="ConsPlusNormal"/>
              <w:jc w:val="center"/>
            </w:pPr>
            <w:r>
              <w:t>34,6%</w:t>
            </w:r>
          </w:p>
        </w:tc>
        <w:tc>
          <w:tcPr>
            <w:tcW w:w="1191" w:type="dxa"/>
          </w:tcPr>
          <w:p w:rsidR="00C31115" w:rsidRDefault="00C31115">
            <w:pPr>
              <w:pStyle w:val="ConsPlusNormal"/>
              <w:jc w:val="center"/>
            </w:pPr>
            <w:r>
              <w:t>3,2</w:t>
            </w:r>
          </w:p>
        </w:tc>
        <w:tc>
          <w:tcPr>
            <w:tcW w:w="1361" w:type="dxa"/>
          </w:tcPr>
          <w:p w:rsidR="00C31115" w:rsidRDefault="00C31115">
            <w:pPr>
              <w:pStyle w:val="ConsPlusNormal"/>
              <w:jc w:val="center"/>
            </w:pPr>
            <w:r>
              <w:t>74,2%</w:t>
            </w:r>
          </w:p>
        </w:tc>
        <w:tc>
          <w:tcPr>
            <w:tcW w:w="1191" w:type="dxa"/>
          </w:tcPr>
          <w:p w:rsidR="00C31115" w:rsidRDefault="00C31115">
            <w:pPr>
              <w:pStyle w:val="ConsPlusNormal"/>
              <w:jc w:val="center"/>
            </w:pPr>
            <w:r>
              <w:t>24,5%</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1,647</w:t>
            </w:r>
          </w:p>
        </w:tc>
        <w:tc>
          <w:tcPr>
            <w:tcW w:w="1191" w:type="dxa"/>
          </w:tcPr>
          <w:p w:rsidR="00C31115" w:rsidRDefault="00C31115">
            <w:pPr>
              <w:pStyle w:val="ConsPlusNormal"/>
              <w:jc w:val="center"/>
            </w:pPr>
            <w:r>
              <w:t>92,9%</w:t>
            </w:r>
          </w:p>
        </w:tc>
        <w:tc>
          <w:tcPr>
            <w:tcW w:w="1020" w:type="dxa"/>
          </w:tcPr>
          <w:p w:rsidR="00C31115" w:rsidRDefault="00C31115">
            <w:pPr>
              <w:pStyle w:val="ConsPlusNormal"/>
              <w:jc w:val="center"/>
            </w:pPr>
            <w:r>
              <w:t>35,7%</w:t>
            </w:r>
          </w:p>
        </w:tc>
        <w:tc>
          <w:tcPr>
            <w:tcW w:w="1191" w:type="dxa"/>
          </w:tcPr>
          <w:p w:rsidR="00C31115" w:rsidRDefault="00C31115">
            <w:pPr>
              <w:pStyle w:val="ConsPlusNormal"/>
              <w:jc w:val="center"/>
            </w:pPr>
            <w:r>
              <w:t>3,6</w:t>
            </w:r>
          </w:p>
        </w:tc>
        <w:tc>
          <w:tcPr>
            <w:tcW w:w="1361" w:type="dxa"/>
          </w:tcPr>
          <w:p w:rsidR="00C31115" w:rsidRDefault="00C31115">
            <w:pPr>
              <w:pStyle w:val="ConsPlusNormal"/>
              <w:jc w:val="center"/>
            </w:pPr>
            <w:r>
              <w:t>77,1%</w:t>
            </w:r>
          </w:p>
        </w:tc>
        <w:tc>
          <w:tcPr>
            <w:tcW w:w="1191" w:type="dxa"/>
          </w:tcPr>
          <w:p w:rsidR="00C31115" w:rsidRDefault="00C31115">
            <w:pPr>
              <w:pStyle w:val="ConsPlusNormal"/>
              <w:jc w:val="center"/>
            </w:pPr>
            <w:r>
              <w:t>26,3%</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3,016</w:t>
            </w:r>
          </w:p>
        </w:tc>
        <w:tc>
          <w:tcPr>
            <w:tcW w:w="1191" w:type="dxa"/>
          </w:tcPr>
          <w:p w:rsidR="00C31115" w:rsidRDefault="00C31115">
            <w:pPr>
              <w:pStyle w:val="ConsPlusNormal"/>
              <w:jc w:val="center"/>
            </w:pPr>
            <w:r>
              <w:t>96,1%</w:t>
            </w:r>
          </w:p>
        </w:tc>
        <w:tc>
          <w:tcPr>
            <w:tcW w:w="1020" w:type="dxa"/>
          </w:tcPr>
          <w:p w:rsidR="00C31115" w:rsidRDefault="00C31115">
            <w:pPr>
              <w:pStyle w:val="ConsPlusNormal"/>
              <w:jc w:val="center"/>
            </w:pPr>
            <w:r>
              <w:t>37,7%</w:t>
            </w:r>
          </w:p>
        </w:tc>
        <w:tc>
          <w:tcPr>
            <w:tcW w:w="1191" w:type="dxa"/>
          </w:tcPr>
          <w:p w:rsidR="00C31115" w:rsidRDefault="00C31115">
            <w:pPr>
              <w:pStyle w:val="ConsPlusNormal"/>
              <w:jc w:val="center"/>
            </w:pPr>
            <w:r>
              <w:t>4,17</w:t>
            </w:r>
          </w:p>
        </w:tc>
        <w:tc>
          <w:tcPr>
            <w:tcW w:w="1361" w:type="dxa"/>
          </w:tcPr>
          <w:p w:rsidR="00C31115" w:rsidRDefault="00C31115">
            <w:pPr>
              <w:pStyle w:val="ConsPlusNormal"/>
              <w:jc w:val="center"/>
            </w:pPr>
            <w:r>
              <w:t>80,2%</w:t>
            </w:r>
          </w:p>
        </w:tc>
        <w:tc>
          <w:tcPr>
            <w:tcW w:w="1191" w:type="dxa"/>
          </w:tcPr>
          <w:p w:rsidR="00C31115" w:rsidRDefault="00C31115">
            <w:pPr>
              <w:pStyle w:val="ConsPlusNormal"/>
              <w:jc w:val="center"/>
            </w:pPr>
            <w:r>
              <w:t>28,1%</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7,286</w:t>
            </w:r>
          </w:p>
        </w:tc>
        <w:tc>
          <w:tcPr>
            <w:tcW w:w="1191" w:type="dxa"/>
          </w:tcPr>
          <w:p w:rsidR="00C31115" w:rsidRDefault="00C31115">
            <w:pPr>
              <w:pStyle w:val="ConsPlusNormal"/>
              <w:jc w:val="center"/>
            </w:pPr>
            <w:r>
              <w:t>98,4%</w:t>
            </w:r>
          </w:p>
        </w:tc>
        <w:tc>
          <w:tcPr>
            <w:tcW w:w="1020" w:type="dxa"/>
          </w:tcPr>
          <w:p w:rsidR="00C31115" w:rsidRDefault="00C31115">
            <w:pPr>
              <w:pStyle w:val="ConsPlusNormal"/>
              <w:jc w:val="center"/>
            </w:pPr>
            <w:r>
              <w:t>39,0%</w:t>
            </w:r>
          </w:p>
        </w:tc>
        <w:tc>
          <w:tcPr>
            <w:tcW w:w="1191" w:type="dxa"/>
          </w:tcPr>
          <w:p w:rsidR="00C31115" w:rsidRDefault="00C31115">
            <w:pPr>
              <w:pStyle w:val="ConsPlusNormal"/>
              <w:jc w:val="center"/>
            </w:pPr>
            <w:r>
              <w:t>4,96</w:t>
            </w:r>
          </w:p>
        </w:tc>
        <w:tc>
          <w:tcPr>
            <w:tcW w:w="1361" w:type="dxa"/>
          </w:tcPr>
          <w:p w:rsidR="00C31115" w:rsidRDefault="00C31115">
            <w:pPr>
              <w:pStyle w:val="ConsPlusNormal"/>
              <w:jc w:val="center"/>
            </w:pPr>
            <w:r>
              <w:t>83,4%</w:t>
            </w:r>
          </w:p>
        </w:tc>
        <w:tc>
          <w:tcPr>
            <w:tcW w:w="1191" w:type="dxa"/>
          </w:tcPr>
          <w:p w:rsidR="00C31115" w:rsidRDefault="00C31115">
            <w:pPr>
              <w:pStyle w:val="ConsPlusNormal"/>
              <w:jc w:val="center"/>
            </w:pPr>
            <w:r>
              <w:t>30,0%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5,63</w:t>
            </w:r>
          </w:p>
        </w:tc>
        <w:tc>
          <w:tcPr>
            <w:tcW w:w="1361" w:type="dxa"/>
          </w:tcPr>
          <w:p w:rsidR="00C31115" w:rsidRDefault="00C31115">
            <w:pPr>
              <w:pStyle w:val="ConsPlusNormal"/>
              <w:jc w:val="center"/>
            </w:pPr>
            <w:r>
              <w:t>85,4%</w:t>
            </w:r>
          </w:p>
        </w:tc>
        <w:tc>
          <w:tcPr>
            <w:tcW w:w="1191" w:type="dxa"/>
          </w:tcPr>
          <w:p w:rsidR="00C31115" w:rsidRDefault="00C31115">
            <w:pPr>
              <w:pStyle w:val="ConsPlusNormal"/>
              <w:jc w:val="center"/>
            </w:pPr>
            <w:r>
              <w:t>31,2%</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7,12</w:t>
            </w:r>
          </w:p>
        </w:tc>
        <w:tc>
          <w:tcPr>
            <w:tcW w:w="1361" w:type="dxa"/>
          </w:tcPr>
          <w:p w:rsidR="00C31115" w:rsidRDefault="00C31115">
            <w:pPr>
              <w:pStyle w:val="ConsPlusNormal"/>
              <w:jc w:val="center"/>
            </w:pPr>
            <w:r>
              <w:t>88,4%</w:t>
            </w:r>
          </w:p>
        </w:tc>
        <w:tc>
          <w:tcPr>
            <w:tcW w:w="1191" w:type="dxa"/>
          </w:tcPr>
          <w:p w:rsidR="00C31115" w:rsidRDefault="00C31115">
            <w:pPr>
              <w:pStyle w:val="ConsPlusNormal"/>
              <w:jc w:val="center"/>
            </w:pPr>
            <w:r>
              <w:t>33,1%</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w:t>
            </w:r>
          </w:p>
        </w:tc>
        <w:tc>
          <w:tcPr>
            <w:tcW w:w="1361" w:type="dxa"/>
          </w:tcPr>
          <w:p w:rsidR="00C31115" w:rsidRDefault="00C31115">
            <w:pPr>
              <w:pStyle w:val="ConsPlusNormal"/>
              <w:jc w:val="center"/>
            </w:pPr>
            <w:r>
              <w:t>91,8%</w:t>
            </w:r>
          </w:p>
        </w:tc>
        <w:tc>
          <w:tcPr>
            <w:tcW w:w="1191" w:type="dxa"/>
          </w:tcPr>
          <w:p w:rsidR="00C31115" w:rsidRDefault="00C31115">
            <w:pPr>
              <w:pStyle w:val="ConsPlusNormal"/>
              <w:jc w:val="center"/>
            </w:pPr>
            <w:r>
              <w:t>35,1%</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16,55</w:t>
            </w:r>
          </w:p>
        </w:tc>
        <w:tc>
          <w:tcPr>
            <w:tcW w:w="1361" w:type="dxa"/>
          </w:tcPr>
          <w:p w:rsidR="00C31115" w:rsidRDefault="00C31115">
            <w:pPr>
              <w:pStyle w:val="ConsPlusNormal"/>
              <w:jc w:val="center"/>
            </w:pPr>
            <w:r>
              <w:t>95,0%</w:t>
            </w:r>
          </w:p>
        </w:tc>
        <w:tc>
          <w:tcPr>
            <w:tcW w:w="1191" w:type="dxa"/>
          </w:tcPr>
          <w:p w:rsidR="00C31115" w:rsidRDefault="00C31115">
            <w:pPr>
              <w:pStyle w:val="ConsPlusNormal"/>
              <w:jc w:val="center"/>
            </w:pPr>
            <w:r>
              <w:t>37,0%</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44,69</w:t>
            </w:r>
          </w:p>
        </w:tc>
        <w:tc>
          <w:tcPr>
            <w:tcW w:w="1361" w:type="dxa"/>
          </w:tcPr>
          <w:p w:rsidR="00C31115" w:rsidRDefault="00C31115">
            <w:pPr>
              <w:pStyle w:val="ConsPlusNormal"/>
              <w:jc w:val="center"/>
            </w:pPr>
            <w:r>
              <w:t>98,2%</w:t>
            </w:r>
          </w:p>
        </w:tc>
        <w:tc>
          <w:tcPr>
            <w:tcW w:w="1191" w:type="dxa"/>
          </w:tcPr>
          <w:p w:rsidR="00C31115" w:rsidRDefault="00C31115">
            <w:pPr>
              <w:pStyle w:val="ConsPlusNormal"/>
              <w:jc w:val="center"/>
            </w:pPr>
            <w:r>
              <w:t>38,9%</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0,19</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1,37</w:t>
            </w:r>
          </w:p>
        </w:tc>
        <w:tc>
          <w:tcPr>
            <w:tcW w:w="1361" w:type="dxa"/>
          </w:tcPr>
          <w:p w:rsidR="00C31115" w:rsidRDefault="00C31115">
            <w:pPr>
              <w:pStyle w:val="ConsPlusNormal"/>
            </w:pP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0,12</w:t>
            </w:r>
          </w:p>
        </w:tc>
        <w:tc>
          <w:tcPr>
            <w:tcW w:w="1191" w:type="dxa"/>
            <w:vAlign w:val="center"/>
          </w:tcPr>
          <w:p w:rsidR="00C31115" w:rsidRDefault="00C31115">
            <w:pPr>
              <w:pStyle w:val="ConsPlusNormal"/>
            </w:pP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0,82</w:t>
            </w:r>
          </w:p>
        </w:tc>
        <w:tc>
          <w:tcPr>
            <w:tcW w:w="1361" w:type="dxa"/>
          </w:tcPr>
          <w:p w:rsidR="00C31115" w:rsidRDefault="00C31115">
            <w:pPr>
              <w:pStyle w:val="ConsPlusNormal"/>
            </w:pP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П4-19-3</w:t>
      </w:r>
    </w:p>
    <w:p w:rsidR="00C31115" w:rsidRDefault="00C31115">
      <w:pPr>
        <w:pStyle w:val="ConsPlusNormal"/>
        <w:jc w:val="both"/>
      </w:pPr>
    </w:p>
    <w:p w:rsidR="00C31115" w:rsidRDefault="00C31115">
      <w:pPr>
        <w:pStyle w:val="ConsPlusTitle"/>
        <w:jc w:val="center"/>
      </w:pPr>
      <w:bookmarkStart w:id="77" w:name="P13062"/>
      <w:bookmarkEnd w:id="77"/>
      <w:r>
        <w:t>Удельные годовые расходы ресурсов и соответствующие</w:t>
      </w:r>
    </w:p>
    <w:p w:rsidR="00C31115" w:rsidRDefault="00C31115">
      <w:pPr>
        <w:pStyle w:val="ConsPlusTitle"/>
        <w:jc w:val="center"/>
      </w:pPr>
      <w:r>
        <w:t>им требования по снижению удельных расходов</w:t>
      </w:r>
    </w:p>
    <w:p w:rsidR="00C31115" w:rsidRDefault="00C31115">
      <w:pPr>
        <w:pStyle w:val="ConsPlusTitle"/>
        <w:jc w:val="center"/>
      </w:pPr>
      <w:r>
        <w:t>ресурсов на трехлетний период для клубов</w:t>
      </w:r>
    </w:p>
    <w:p w:rsidR="00C31115" w:rsidRDefault="00C31115">
      <w:pPr>
        <w:pStyle w:val="ConsPlusTitle"/>
        <w:jc w:val="center"/>
      </w:pPr>
      <w:r>
        <w:t>(природный газ и твердое топливо)</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61"/>
        <w:gridCol w:w="1304"/>
        <w:gridCol w:w="1247"/>
        <w:gridCol w:w="1191"/>
        <w:gridCol w:w="1247"/>
        <w:gridCol w:w="1134"/>
      </w:tblGrid>
      <w:tr w:rsidR="00C31115">
        <w:tc>
          <w:tcPr>
            <w:tcW w:w="1587" w:type="dxa"/>
            <w:vMerge w:val="restart"/>
          </w:tcPr>
          <w:p w:rsidR="00C31115" w:rsidRDefault="00C31115">
            <w:pPr>
              <w:pStyle w:val="ConsPlusNormal"/>
              <w:jc w:val="center"/>
            </w:pPr>
            <w:r>
              <w:t>N п/п</w:t>
            </w:r>
          </w:p>
        </w:tc>
        <w:tc>
          <w:tcPr>
            <w:tcW w:w="3912" w:type="dxa"/>
            <w:gridSpan w:val="3"/>
          </w:tcPr>
          <w:p w:rsidR="00C31115" w:rsidRDefault="00C31115">
            <w:pPr>
              <w:pStyle w:val="ConsPlusNormal"/>
              <w:jc w:val="center"/>
            </w:pPr>
            <w:r>
              <w:t>Природный газ для целей приготовления пищи</w:t>
            </w:r>
          </w:p>
        </w:tc>
        <w:tc>
          <w:tcPr>
            <w:tcW w:w="3572" w:type="dxa"/>
            <w:gridSpan w:val="3"/>
          </w:tcPr>
          <w:p w:rsidR="00C31115" w:rsidRDefault="00C31115">
            <w:pPr>
              <w:pStyle w:val="ConsPlusNormal"/>
              <w:jc w:val="center"/>
            </w:pPr>
            <w:r>
              <w:t>Твердое топливо для целей отопления и вентиляции</w:t>
            </w:r>
          </w:p>
        </w:tc>
      </w:tr>
      <w:tr w:rsidR="00C31115">
        <w:tc>
          <w:tcPr>
            <w:tcW w:w="1587" w:type="dxa"/>
            <w:vMerge/>
          </w:tcPr>
          <w:p w:rsidR="00C31115" w:rsidRDefault="00C31115"/>
        </w:tc>
        <w:tc>
          <w:tcPr>
            <w:tcW w:w="1361" w:type="dxa"/>
          </w:tcPr>
          <w:p w:rsidR="00C31115" w:rsidRDefault="00C31115">
            <w:pPr>
              <w:pStyle w:val="ConsPlusNormal"/>
              <w:jc w:val="center"/>
            </w:pPr>
            <w:r>
              <w:t>Удельный годовой расход</w:t>
            </w:r>
          </w:p>
        </w:tc>
        <w:tc>
          <w:tcPr>
            <w:tcW w:w="1304" w:type="dxa"/>
          </w:tcPr>
          <w:p w:rsidR="00C31115" w:rsidRDefault="00C31115">
            <w:pPr>
              <w:pStyle w:val="ConsPlusNormal"/>
              <w:jc w:val="center"/>
            </w:pPr>
            <w:r>
              <w:t>Потенциал снижения потребления</w:t>
            </w:r>
          </w:p>
        </w:tc>
        <w:tc>
          <w:tcPr>
            <w:tcW w:w="1247"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247" w:type="dxa"/>
          </w:tcPr>
          <w:p w:rsidR="00C31115" w:rsidRDefault="00C31115">
            <w:pPr>
              <w:pStyle w:val="ConsPlusNormal"/>
              <w:jc w:val="center"/>
            </w:pPr>
            <w:r>
              <w:t>Потенциал снижения потребления</w:t>
            </w:r>
          </w:p>
        </w:tc>
        <w:tc>
          <w:tcPr>
            <w:tcW w:w="1134" w:type="dxa"/>
          </w:tcPr>
          <w:p w:rsidR="00C31115" w:rsidRDefault="00C31115">
            <w:pPr>
              <w:pStyle w:val="ConsPlusNormal"/>
              <w:jc w:val="center"/>
            </w:pPr>
            <w:r>
              <w:t>Целевой уровень экономии</w:t>
            </w:r>
          </w:p>
        </w:tc>
      </w:tr>
      <w:tr w:rsidR="00C31115">
        <w:tc>
          <w:tcPr>
            <w:tcW w:w="1587" w:type="dxa"/>
            <w:vMerge/>
          </w:tcPr>
          <w:p w:rsidR="00C31115" w:rsidRDefault="00C31115"/>
        </w:tc>
        <w:tc>
          <w:tcPr>
            <w:tcW w:w="1361" w:type="dxa"/>
          </w:tcPr>
          <w:p w:rsidR="00C31115" w:rsidRDefault="00C31115">
            <w:pPr>
              <w:pStyle w:val="ConsPlusNormal"/>
              <w:jc w:val="center"/>
            </w:pPr>
            <w:r>
              <w:t>куб. м/кв. м</w:t>
            </w:r>
          </w:p>
        </w:tc>
        <w:tc>
          <w:tcPr>
            <w:tcW w:w="1304" w:type="dxa"/>
          </w:tcPr>
          <w:p w:rsidR="00C31115" w:rsidRDefault="00C31115">
            <w:pPr>
              <w:pStyle w:val="ConsPlusNormal"/>
              <w:jc w:val="center"/>
            </w:pPr>
            <w:r>
              <w:t>%</w:t>
            </w:r>
          </w:p>
        </w:tc>
        <w:tc>
          <w:tcPr>
            <w:tcW w:w="1247"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247" w:type="dxa"/>
          </w:tcPr>
          <w:p w:rsidR="00C31115" w:rsidRDefault="00C31115">
            <w:pPr>
              <w:pStyle w:val="ConsPlusNormal"/>
              <w:jc w:val="center"/>
            </w:pPr>
            <w:r>
              <w:t>%</w:t>
            </w:r>
          </w:p>
        </w:tc>
        <w:tc>
          <w:tcPr>
            <w:tcW w:w="1134" w:type="dxa"/>
          </w:tcPr>
          <w:p w:rsidR="00C31115" w:rsidRDefault="00C31115">
            <w:pPr>
              <w:pStyle w:val="ConsPlusNormal"/>
              <w:jc w:val="center"/>
            </w:pPr>
            <w:r>
              <w:t>%</w:t>
            </w:r>
          </w:p>
        </w:tc>
      </w:tr>
      <w:tr w:rsidR="00C31115">
        <w:tc>
          <w:tcPr>
            <w:tcW w:w="1587" w:type="dxa"/>
          </w:tcPr>
          <w:p w:rsidR="00C31115" w:rsidRDefault="00C31115">
            <w:pPr>
              <w:pStyle w:val="ConsPlusNormal"/>
              <w:jc w:val="center"/>
            </w:pPr>
            <w:r>
              <w:t>1</w:t>
            </w:r>
          </w:p>
        </w:tc>
        <w:tc>
          <w:tcPr>
            <w:tcW w:w="1361" w:type="dxa"/>
          </w:tcPr>
          <w:p w:rsidR="00C31115" w:rsidRDefault="00C31115">
            <w:pPr>
              <w:pStyle w:val="ConsPlusNormal"/>
              <w:jc w:val="center"/>
            </w:pPr>
            <w:r>
              <w:t>2</w:t>
            </w:r>
          </w:p>
        </w:tc>
        <w:tc>
          <w:tcPr>
            <w:tcW w:w="1304" w:type="dxa"/>
          </w:tcPr>
          <w:p w:rsidR="00C31115" w:rsidRDefault="00C31115">
            <w:pPr>
              <w:pStyle w:val="ConsPlusNormal"/>
              <w:jc w:val="center"/>
            </w:pPr>
            <w:r>
              <w:t>3</w:t>
            </w:r>
          </w:p>
        </w:tc>
        <w:tc>
          <w:tcPr>
            <w:tcW w:w="1247"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247" w:type="dxa"/>
          </w:tcPr>
          <w:p w:rsidR="00C31115" w:rsidRDefault="00C31115">
            <w:pPr>
              <w:pStyle w:val="ConsPlusNormal"/>
              <w:jc w:val="center"/>
            </w:pPr>
            <w:r>
              <w:t>6</w:t>
            </w:r>
          </w:p>
        </w:tc>
        <w:tc>
          <w:tcPr>
            <w:tcW w:w="1134" w:type="dxa"/>
          </w:tcPr>
          <w:p w:rsidR="00C31115" w:rsidRDefault="00C31115">
            <w:pPr>
              <w:pStyle w:val="ConsPlusNormal"/>
              <w:jc w:val="center"/>
            </w:pPr>
            <w:r>
              <w:t>7</w:t>
            </w:r>
          </w:p>
        </w:tc>
      </w:tr>
      <w:tr w:rsidR="00C31115">
        <w:tc>
          <w:tcPr>
            <w:tcW w:w="1587" w:type="dxa"/>
          </w:tcPr>
          <w:p w:rsidR="00C31115" w:rsidRDefault="00C31115">
            <w:pPr>
              <w:pStyle w:val="ConsPlusNormal"/>
              <w:jc w:val="center"/>
            </w:pPr>
            <w:r>
              <w:t>1.</w:t>
            </w:r>
          </w:p>
        </w:tc>
        <w:tc>
          <w:tcPr>
            <w:tcW w:w="1361" w:type="dxa"/>
          </w:tcPr>
          <w:p w:rsidR="00C31115" w:rsidRDefault="00C31115">
            <w:pPr>
              <w:pStyle w:val="ConsPlusNormal"/>
              <w:jc w:val="center"/>
            </w:pPr>
            <w:r>
              <w:t>&lt; 18,6</w:t>
            </w:r>
          </w:p>
        </w:tc>
        <w:tc>
          <w:tcPr>
            <w:tcW w:w="1304" w:type="dxa"/>
          </w:tcPr>
          <w:p w:rsidR="00C31115" w:rsidRDefault="00C31115">
            <w:pPr>
              <w:pStyle w:val="ConsPlusNormal"/>
              <w:jc w:val="center"/>
            </w:pPr>
            <w:r>
              <w:t>0,0%</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&lt; 51,7</w:t>
            </w:r>
          </w:p>
        </w:tc>
        <w:tc>
          <w:tcPr>
            <w:tcW w:w="1247" w:type="dxa"/>
          </w:tcPr>
          <w:p w:rsidR="00C31115" w:rsidRDefault="00C31115">
            <w:pPr>
              <w:pStyle w:val="ConsPlusNormal"/>
              <w:jc w:val="center"/>
            </w:pPr>
            <w:r>
              <w:t>0,0%</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2.</w:t>
            </w:r>
          </w:p>
        </w:tc>
        <w:tc>
          <w:tcPr>
            <w:tcW w:w="1361" w:type="dxa"/>
          </w:tcPr>
          <w:p w:rsidR="00C31115" w:rsidRDefault="00C31115">
            <w:pPr>
              <w:pStyle w:val="ConsPlusNormal"/>
              <w:jc w:val="center"/>
            </w:pPr>
            <w:r>
              <w:t>19,6</w:t>
            </w:r>
          </w:p>
        </w:tc>
        <w:tc>
          <w:tcPr>
            <w:tcW w:w="1304" w:type="dxa"/>
          </w:tcPr>
          <w:p w:rsidR="00C31115" w:rsidRDefault="00C31115">
            <w:pPr>
              <w:pStyle w:val="ConsPlusNormal"/>
              <w:jc w:val="center"/>
            </w:pPr>
            <w:r>
              <w:t>4,1%</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54,7</w:t>
            </w:r>
          </w:p>
        </w:tc>
        <w:tc>
          <w:tcPr>
            <w:tcW w:w="1247" w:type="dxa"/>
          </w:tcPr>
          <w:p w:rsidR="00C31115" w:rsidRDefault="00C31115">
            <w:pPr>
              <w:pStyle w:val="ConsPlusNormal"/>
              <w:jc w:val="center"/>
            </w:pPr>
            <w:r>
              <w:t>2,6%</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3.</w:t>
            </w:r>
          </w:p>
        </w:tc>
        <w:tc>
          <w:tcPr>
            <w:tcW w:w="1361" w:type="dxa"/>
          </w:tcPr>
          <w:p w:rsidR="00C31115" w:rsidRDefault="00C31115">
            <w:pPr>
              <w:pStyle w:val="ConsPlusNormal"/>
              <w:jc w:val="center"/>
            </w:pPr>
            <w:r>
              <w:t>20,3</w:t>
            </w:r>
          </w:p>
        </w:tc>
        <w:tc>
          <w:tcPr>
            <w:tcW w:w="1304" w:type="dxa"/>
          </w:tcPr>
          <w:p w:rsidR="00C31115" w:rsidRDefault="00C31115">
            <w:pPr>
              <w:pStyle w:val="ConsPlusNormal"/>
              <w:jc w:val="center"/>
            </w:pPr>
            <w:r>
              <w:t>7,4%</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57,5</w:t>
            </w:r>
          </w:p>
        </w:tc>
        <w:tc>
          <w:tcPr>
            <w:tcW w:w="1247" w:type="dxa"/>
          </w:tcPr>
          <w:p w:rsidR="00C31115" w:rsidRDefault="00C31115">
            <w:pPr>
              <w:pStyle w:val="ConsPlusNormal"/>
              <w:jc w:val="center"/>
            </w:pPr>
            <w:r>
              <w:t>7,3%</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4.</w:t>
            </w:r>
          </w:p>
        </w:tc>
        <w:tc>
          <w:tcPr>
            <w:tcW w:w="1361" w:type="dxa"/>
          </w:tcPr>
          <w:p w:rsidR="00C31115" w:rsidRDefault="00C31115">
            <w:pPr>
              <w:pStyle w:val="ConsPlusNormal"/>
              <w:jc w:val="center"/>
            </w:pPr>
            <w:r>
              <w:t>21</w:t>
            </w:r>
          </w:p>
        </w:tc>
        <w:tc>
          <w:tcPr>
            <w:tcW w:w="1304" w:type="dxa"/>
          </w:tcPr>
          <w:p w:rsidR="00C31115" w:rsidRDefault="00C31115">
            <w:pPr>
              <w:pStyle w:val="ConsPlusNormal"/>
              <w:jc w:val="center"/>
            </w:pPr>
            <w:r>
              <w:t>10,5%</w:t>
            </w:r>
          </w:p>
        </w:tc>
        <w:tc>
          <w:tcPr>
            <w:tcW w:w="1247" w:type="dxa"/>
          </w:tcPr>
          <w:p w:rsidR="00C31115" w:rsidRDefault="00C31115">
            <w:pPr>
              <w:pStyle w:val="ConsPlusNormal"/>
              <w:jc w:val="center"/>
            </w:pPr>
            <w:r>
              <w:t>1,0%</w:t>
            </w:r>
          </w:p>
        </w:tc>
        <w:tc>
          <w:tcPr>
            <w:tcW w:w="1191" w:type="dxa"/>
          </w:tcPr>
          <w:p w:rsidR="00C31115" w:rsidRDefault="00C31115">
            <w:pPr>
              <w:pStyle w:val="ConsPlusNormal"/>
              <w:jc w:val="center"/>
            </w:pPr>
            <w:r>
              <w:t>60</w:t>
            </w:r>
          </w:p>
        </w:tc>
        <w:tc>
          <w:tcPr>
            <w:tcW w:w="1247" w:type="dxa"/>
          </w:tcPr>
          <w:p w:rsidR="00C31115" w:rsidRDefault="00C31115">
            <w:pPr>
              <w:pStyle w:val="ConsPlusNormal"/>
              <w:jc w:val="center"/>
            </w:pPr>
            <w:r>
              <w:t>11,2%</w:t>
            </w:r>
          </w:p>
        </w:tc>
        <w:tc>
          <w:tcPr>
            <w:tcW w:w="1134" w:type="dxa"/>
          </w:tcPr>
          <w:p w:rsidR="00C31115" w:rsidRDefault="00C31115">
            <w:pPr>
              <w:pStyle w:val="ConsPlusNormal"/>
              <w:jc w:val="center"/>
            </w:pPr>
            <w:r>
              <w:t>1,1%</w:t>
            </w:r>
          </w:p>
        </w:tc>
      </w:tr>
      <w:tr w:rsidR="00C31115">
        <w:tc>
          <w:tcPr>
            <w:tcW w:w="1587" w:type="dxa"/>
          </w:tcPr>
          <w:p w:rsidR="00C31115" w:rsidRDefault="00C31115">
            <w:pPr>
              <w:pStyle w:val="ConsPlusNormal"/>
              <w:jc w:val="center"/>
            </w:pPr>
            <w:r>
              <w:t>5.</w:t>
            </w:r>
          </w:p>
        </w:tc>
        <w:tc>
          <w:tcPr>
            <w:tcW w:w="1361" w:type="dxa"/>
          </w:tcPr>
          <w:p w:rsidR="00C31115" w:rsidRDefault="00C31115">
            <w:pPr>
              <w:pStyle w:val="ConsPlusNormal"/>
              <w:jc w:val="center"/>
            </w:pPr>
            <w:r>
              <w:t>21,6</w:t>
            </w:r>
          </w:p>
        </w:tc>
        <w:tc>
          <w:tcPr>
            <w:tcW w:w="1304" w:type="dxa"/>
          </w:tcPr>
          <w:p w:rsidR="00C31115" w:rsidRDefault="00C31115">
            <w:pPr>
              <w:pStyle w:val="ConsPlusNormal"/>
              <w:jc w:val="center"/>
            </w:pPr>
            <w:r>
              <w:t>13,0%</w:t>
            </w:r>
          </w:p>
        </w:tc>
        <w:tc>
          <w:tcPr>
            <w:tcW w:w="1247" w:type="dxa"/>
          </w:tcPr>
          <w:p w:rsidR="00C31115" w:rsidRDefault="00C31115">
            <w:pPr>
              <w:pStyle w:val="ConsPlusNormal"/>
              <w:jc w:val="center"/>
            </w:pPr>
            <w:r>
              <w:t>1,3%</w:t>
            </w:r>
          </w:p>
        </w:tc>
        <w:tc>
          <w:tcPr>
            <w:tcW w:w="1191" w:type="dxa"/>
          </w:tcPr>
          <w:p w:rsidR="00C31115" w:rsidRDefault="00C31115">
            <w:pPr>
              <w:pStyle w:val="ConsPlusNormal"/>
              <w:jc w:val="center"/>
            </w:pPr>
            <w:r>
              <w:t>62,5</w:t>
            </w:r>
          </w:p>
        </w:tc>
        <w:tc>
          <w:tcPr>
            <w:tcW w:w="1247" w:type="dxa"/>
          </w:tcPr>
          <w:p w:rsidR="00C31115" w:rsidRDefault="00C31115">
            <w:pPr>
              <w:pStyle w:val="ConsPlusNormal"/>
              <w:jc w:val="center"/>
            </w:pPr>
            <w:r>
              <w:t>14,7%</w:t>
            </w:r>
          </w:p>
        </w:tc>
        <w:tc>
          <w:tcPr>
            <w:tcW w:w="1134" w:type="dxa"/>
          </w:tcPr>
          <w:p w:rsidR="00C31115" w:rsidRDefault="00C31115">
            <w:pPr>
              <w:pStyle w:val="ConsPlusNormal"/>
              <w:jc w:val="center"/>
            </w:pPr>
            <w:r>
              <w:t>1,5%</w:t>
            </w:r>
          </w:p>
        </w:tc>
      </w:tr>
      <w:tr w:rsidR="00C31115">
        <w:tc>
          <w:tcPr>
            <w:tcW w:w="1587" w:type="dxa"/>
          </w:tcPr>
          <w:p w:rsidR="00C31115" w:rsidRDefault="00C31115">
            <w:pPr>
              <w:pStyle w:val="ConsPlusNormal"/>
              <w:jc w:val="center"/>
            </w:pPr>
            <w:r>
              <w:t>6.</w:t>
            </w:r>
          </w:p>
        </w:tc>
        <w:tc>
          <w:tcPr>
            <w:tcW w:w="1361" w:type="dxa"/>
          </w:tcPr>
          <w:p w:rsidR="00C31115" w:rsidRDefault="00C31115">
            <w:pPr>
              <w:pStyle w:val="ConsPlusNormal"/>
              <w:jc w:val="center"/>
            </w:pPr>
            <w:r>
              <w:t>22,3</w:t>
            </w:r>
          </w:p>
        </w:tc>
        <w:tc>
          <w:tcPr>
            <w:tcW w:w="1304" w:type="dxa"/>
          </w:tcPr>
          <w:p w:rsidR="00C31115" w:rsidRDefault="00C31115">
            <w:pPr>
              <w:pStyle w:val="ConsPlusNormal"/>
              <w:jc w:val="center"/>
            </w:pPr>
            <w:r>
              <w:t>15,7%</w:t>
            </w:r>
          </w:p>
        </w:tc>
        <w:tc>
          <w:tcPr>
            <w:tcW w:w="1247" w:type="dxa"/>
          </w:tcPr>
          <w:p w:rsidR="00C31115" w:rsidRDefault="00C31115">
            <w:pPr>
              <w:pStyle w:val="ConsPlusNormal"/>
              <w:jc w:val="center"/>
            </w:pPr>
            <w:r>
              <w:t>1,6%</w:t>
            </w:r>
          </w:p>
        </w:tc>
        <w:tc>
          <w:tcPr>
            <w:tcW w:w="1191" w:type="dxa"/>
          </w:tcPr>
          <w:p w:rsidR="00C31115" w:rsidRDefault="00C31115">
            <w:pPr>
              <w:pStyle w:val="ConsPlusNormal"/>
              <w:jc w:val="center"/>
            </w:pPr>
            <w:r>
              <w:t>65,3</w:t>
            </w:r>
          </w:p>
        </w:tc>
        <w:tc>
          <w:tcPr>
            <w:tcW w:w="1247" w:type="dxa"/>
          </w:tcPr>
          <w:p w:rsidR="00C31115" w:rsidRDefault="00C31115">
            <w:pPr>
              <w:pStyle w:val="ConsPlusNormal"/>
              <w:jc w:val="center"/>
            </w:pPr>
            <w:r>
              <w:t>18,4%</w:t>
            </w:r>
          </w:p>
        </w:tc>
        <w:tc>
          <w:tcPr>
            <w:tcW w:w="1134" w:type="dxa"/>
          </w:tcPr>
          <w:p w:rsidR="00C31115" w:rsidRDefault="00C31115">
            <w:pPr>
              <w:pStyle w:val="ConsPlusNormal"/>
              <w:jc w:val="center"/>
            </w:pPr>
            <w:r>
              <w:t>1,8%</w:t>
            </w:r>
          </w:p>
        </w:tc>
      </w:tr>
      <w:tr w:rsidR="00C31115">
        <w:tc>
          <w:tcPr>
            <w:tcW w:w="1587" w:type="dxa"/>
          </w:tcPr>
          <w:p w:rsidR="00C31115" w:rsidRDefault="00C31115">
            <w:pPr>
              <w:pStyle w:val="ConsPlusNormal"/>
              <w:jc w:val="center"/>
            </w:pPr>
            <w:r>
              <w:t>7.</w:t>
            </w:r>
          </w:p>
        </w:tc>
        <w:tc>
          <w:tcPr>
            <w:tcW w:w="1361" w:type="dxa"/>
          </w:tcPr>
          <w:p w:rsidR="00C31115" w:rsidRDefault="00C31115">
            <w:pPr>
              <w:pStyle w:val="ConsPlusNormal"/>
              <w:jc w:val="center"/>
            </w:pPr>
            <w:r>
              <w:t>23</w:t>
            </w:r>
          </w:p>
        </w:tc>
        <w:tc>
          <w:tcPr>
            <w:tcW w:w="1304" w:type="dxa"/>
          </w:tcPr>
          <w:p w:rsidR="00C31115" w:rsidRDefault="00C31115">
            <w:pPr>
              <w:pStyle w:val="ConsPlusNormal"/>
              <w:jc w:val="center"/>
            </w:pPr>
            <w:r>
              <w:t>18,3%</w:t>
            </w:r>
          </w:p>
        </w:tc>
        <w:tc>
          <w:tcPr>
            <w:tcW w:w="1247" w:type="dxa"/>
          </w:tcPr>
          <w:p w:rsidR="00C31115" w:rsidRDefault="00C31115">
            <w:pPr>
              <w:pStyle w:val="ConsPlusNormal"/>
              <w:jc w:val="center"/>
            </w:pPr>
            <w:r>
              <w:t>1,8%</w:t>
            </w:r>
          </w:p>
        </w:tc>
        <w:tc>
          <w:tcPr>
            <w:tcW w:w="1191" w:type="dxa"/>
          </w:tcPr>
          <w:p w:rsidR="00C31115" w:rsidRDefault="00C31115">
            <w:pPr>
              <w:pStyle w:val="ConsPlusNormal"/>
              <w:jc w:val="center"/>
            </w:pPr>
            <w:r>
              <w:t>68,8</w:t>
            </w:r>
          </w:p>
        </w:tc>
        <w:tc>
          <w:tcPr>
            <w:tcW w:w="1247" w:type="dxa"/>
          </w:tcPr>
          <w:p w:rsidR="00C31115" w:rsidRDefault="00C31115">
            <w:pPr>
              <w:pStyle w:val="ConsPlusNormal"/>
              <w:jc w:val="center"/>
            </w:pPr>
            <w:r>
              <w:t>22,5%</w:t>
            </w:r>
          </w:p>
        </w:tc>
        <w:tc>
          <w:tcPr>
            <w:tcW w:w="1134" w:type="dxa"/>
          </w:tcPr>
          <w:p w:rsidR="00C31115" w:rsidRDefault="00C31115">
            <w:pPr>
              <w:pStyle w:val="ConsPlusNormal"/>
              <w:jc w:val="center"/>
            </w:pPr>
            <w:r>
              <w:t>2,3%</w:t>
            </w:r>
          </w:p>
        </w:tc>
      </w:tr>
      <w:tr w:rsidR="00C31115">
        <w:tc>
          <w:tcPr>
            <w:tcW w:w="1587" w:type="dxa"/>
          </w:tcPr>
          <w:p w:rsidR="00C31115" w:rsidRDefault="00C31115">
            <w:pPr>
              <w:pStyle w:val="ConsPlusNormal"/>
              <w:jc w:val="center"/>
            </w:pPr>
            <w:r>
              <w:t>8.</w:t>
            </w:r>
          </w:p>
        </w:tc>
        <w:tc>
          <w:tcPr>
            <w:tcW w:w="1361" w:type="dxa"/>
          </w:tcPr>
          <w:p w:rsidR="00C31115" w:rsidRDefault="00C31115">
            <w:pPr>
              <w:pStyle w:val="ConsPlusNormal"/>
              <w:jc w:val="center"/>
            </w:pPr>
            <w:r>
              <w:t>23,5</w:t>
            </w:r>
          </w:p>
        </w:tc>
        <w:tc>
          <w:tcPr>
            <w:tcW w:w="1304" w:type="dxa"/>
          </w:tcPr>
          <w:p w:rsidR="00C31115" w:rsidRDefault="00C31115">
            <w:pPr>
              <w:pStyle w:val="ConsPlusNormal"/>
              <w:jc w:val="center"/>
            </w:pPr>
            <w:r>
              <w:t>20,0%</w:t>
            </w:r>
          </w:p>
        </w:tc>
        <w:tc>
          <w:tcPr>
            <w:tcW w:w="1247" w:type="dxa"/>
          </w:tcPr>
          <w:p w:rsidR="00C31115" w:rsidRDefault="00C31115">
            <w:pPr>
              <w:pStyle w:val="ConsPlusNormal"/>
              <w:jc w:val="center"/>
            </w:pPr>
            <w:r>
              <w:t>2,0%</w:t>
            </w:r>
          </w:p>
        </w:tc>
        <w:tc>
          <w:tcPr>
            <w:tcW w:w="1191" w:type="dxa"/>
          </w:tcPr>
          <w:p w:rsidR="00C31115" w:rsidRDefault="00C31115">
            <w:pPr>
              <w:pStyle w:val="ConsPlusNormal"/>
              <w:jc w:val="center"/>
            </w:pPr>
            <w:r>
              <w:t>71,6</w:t>
            </w:r>
          </w:p>
        </w:tc>
        <w:tc>
          <w:tcPr>
            <w:tcW w:w="1247" w:type="dxa"/>
          </w:tcPr>
          <w:p w:rsidR="00C31115" w:rsidRDefault="00C31115">
            <w:pPr>
              <w:pStyle w:val="ConsPlusNormal"/>
              <w:jc w:val="center"/>
            </w:pPr>
            <w:r>
              <w:t>25,6%</w:t>
            </w:r>
          </w:p>
        </w:tc>
        <w:tc>
          <w:tcPr>
            <w:tcW w:w="1134" w:type="dxa"/>
          </w:tcPr>
          <w:p w:rsidR="00C31115" w:rsidRDefault="00C31115">
            <w:pPr>
              <w:pStyle w:val="ConsPlusNormal"/>
              <w:jc w:val="center"/>
            </w:pPr>
            <w:r>
              <w:t>2,6%</w:t>
            </w:r>
          </w:p>
        </w:tc>
      </w:tr>
      <w:tr w:rsidR="00C31115">
        <w:tc>
          <w:tcPr>
            <w:tcW w:w="1587" w:type="dxa"/>
          </w:tcPr>
          <w:p w:rsidR="00C31115" w:rsidRDefault="00C31115">
            <w:pPr>
              <w:pStyle w:val="ConsPlusNormal"/>
              <w:jc w:val="center"/>
            </w:pPr>
            <w:r>
              <w:t>9.</w:t>
            </w:r>
          </w:p>
        </w:tc>
        <w:tc>
          <w:tcPr>
            <w:tcW w:w="1361" w:type="dxa"/>
          </w:tcPr>
          <w:p w:rsidR="00C31115" w:rsidRDefault="00C31115">
            <w:pPr>
              <w:pStyle w:val="ConsPlusNormal"/>
              <w:jc w:val="center"/>
            </w:pPr>
            <w:r>
              <w:t>24,2</w:t>
            </w:r>
          </w:p>
        </w:tc>
        <w:tc>
          <w:tcPr>
            <w:tcW w:w="1304" w:type="dxa"/>
          </w:tcPr>
          <w:p w:rsidR="00C31115" w:rsidRDefault="00C31115">
            <w:pPr>
              <w:pStyle w:val="ConsPlusNormal"/>
              <w:jc w:val="center"/>
            </w:pPr>
            <w:r>
              <w:t>22,3%</w:t>
            </w:r>
          </w:p>
        </w:tc>
        <w:tc>
          <w:tcPr>
            <w:tcW w:w="1247" w:type="dxa"/>
          </w:tcPr>
          <w:p w:rsidR="00C31115" w:rsidRDefault="00C31115">
            <w:pPr>
              <w:pStyle w:val="ConsPlusNormal"/>
              <w:jc w:val="center"/>
            </w:pPr>
            <w:r>
              <w:t>2,2%</w:t>
            </w:r>
          </w:p>
        </w:tc>
        <w:tc>
          <w:tcPr>
            <w:tcW w:w="1191" w:type="dxa"/>
          </w:tcPr>
          <w:p w:rsidR="00C31115" w:rsidRDefault="00C31115">
            <w:pPr>
              <w:pStyle w:val="ConsPlusNormal"/>
              <w:jc w:val="center"/>
            </w:pPr>
            <w:r>
              <w:t>74,5</w:t>
            </w:r>
          </w:p>
        </w:tc>
        <w:tc>
          <w:tcPr>
            <w:tcW w:w="1247" w:type="dxa"/>
          </w:tcPr>
          <w:p w:rsidR="00C31115" w:rsidRDefault="00C31115">
            <w:pPr>
              <w:pStyle w:val="ConsPlusNormal"/>
              <w:jc w:val="center"/>
            </w:pPr>
            <w:r>
              <w:t>28,5%</w:t>
            </w:r>
          </w:p>
        </w:tc>
        <w:tc>
          <w:tcPr>
            <w:tcW w:w="1134" w:type="dxa"/>
          </w:tcPr>
          <w:p w:rsidR="00C31115" w:rsidRDefault="00C31115">
            <w:pPr>
              <w:pStyle w:val="ConsPlusNormal"/>
              <w:jc w:val="center"/>
            </w:pPr>
            <w:r>
              <w:t>2,8%</w:t>
            </w:r>
          </w:p>
        </w:tc>
      </w:tr>
      <w:tr w:rsidR="00C31115">
        <w:tc>
          <w:tcPr>
            <w:tcW w:w="1587" w:type="dxa"/>
          </w:tcPr>
          <w:p w:rsidR="00C31115" w:rsidRDefault="00C31115">
            <w:pPr>
              <w:pStyle w:val="ConsPlusNormal"/>
              <w:jc w:val="center"/>
            </w:pPr>
            <w:r>
              <w:t>10.</w:t>
            </w:r>
          </w:p>
        </w:tc>
        <w:tc>
          <w:tcPr>
            <w:tcW w:w="1361" w:type="dxa"/>
          </w:tcPr>
          <w:p w:rsidR="00C31115" w:rsidRDefault="00C31115">
            <w:pPr>
              <w:pStyle w:val="ConsPlusNormal"/>
              <w:jc w:val="center"/>
            </w:pPr>
            <w:r>
              <w:t>24,8</w:t>
            </w:r>
          </w:p>
        </w:tc>
        <w:tc>
          <w:tcPr>
            <w:tcW w:w="1304" w:type="dxa"/>
          </w:tcPr>
          <w:p w:rsidR="00C31115" w:rsidRDefault="00C31115">
            <w:pPr>
              <w:pStyle w:val="ConsPlusNormal"/>
              <w:jc w:val="center"/>
            </w:pPr>
            <w:r>
              <w:t>24,2%</w:t>
            </w:r>
          </w:p>
        </w:tc>
        <w:tc>
          <w:tcPr>
            <w:tcW w:w="1247" w:type="dxa"/>
          </w:tcPr>
          <w:p w:rsidR="00C31115" w:rsidRDefault="00C31115">
            <w:pPr>
              <w:pStyle w:val="ConsPlusNormal"/>
              <w:jc w:val="center"/>
            </w:pPr>
            <w:r>
              <w:t>2,4%</w:t>
            </w:r>
          </w:p>
        </w:tc>
        <w:tc>
          <w:tcPr>
            <w:tcW w:w="1191" w:type="dxa"/>
          </w:tcPr>
          <w:p w:rsidR="00C31115" w:rsidRDefault="00C31115">
            <w:pPr>
              <w:pStyle w:val="ConsPlusNormal"/>
              <w:jc w:val="center"/>
            </w:pPr>
            <w:r>
              <w:t>77,4</w:t>
            </w:r>
          </w:p>
        </w:tc>
        <w:tc>
          <w:tcPr>
            <w:tcW w:w="1247" w:type="dxa"/>
          </w:tcPr>
          <w:p w:rsidR="00C31115" w:rsidRDefault="00C31115">
            <w:pPr>
              <w:pStyle w:val="ConsPlusNormal"/>
              <w:jc w:val="center"/>
            </w:pPr>
            <w:r>
              <w:t>31,1%</w:t>
            </w:r>
          </w:p>
        </w:tc>
        <w:tc>
          <w:tcPr>
            <w:tcW w:w="1134" w:type="dxa"/>
          </w:tcPr>
          <w:p w:rsidR="00C31115" w:rsidRDefault="00C31115">
            <w:pPr>
              <w:pStyle w:val="ConsPlusNormal"/>
              <w:jc w:val="center"/>
            </w:pPr>
            <w:r>
              <w:t>3,1%</w:t>
            </w:r>
          </w:p>
        </w:tc>
      </w:tr>
      <w:tr w:rsidR="00C31115">
        <w:tc>
          <w:tcPr>
            <w:tcW w:w="1587" w:type="dxa"/>
          </w:tcPr>
          <w:p w:rsidR="00C31115" w:rsidRDefault="00C31115">
            <w:pPr>
              <w:pStyle w:val="ConsPlusNormal"/>
              <w:jc w:val="center"/>
            </w:pPr>
            <w:r>
              <w:t>11.</w:t>
            </w:r>
          </w:p>
        </w:tc>
        <w:tc>
          <w:tcPr>
            <w:tcW w:w="1361" w:type="dxa"/>
          </w:tcPr>
          <w:p w:rsidR="00C31115" w:rsidRDefault="00C31115">
            <w:pPr>
              <w:pStyle w:val="ConsPlusNormal"/>
              <w:jc w:val="center"/>
            </w:pPr>
            <w:r>
              <w:t>25,5</w:t>
            </w:r>
          </w:p>
        </w:tc>
        <w:tc>
          <w:tcPr>
            <w:tcW w:w="1304" w:type="dxa"/>
          </w:tcPr>
          <w:p w:rsidR="00C31115" w:rsidRDefault="00C31115">
            <w:pPr>
              <w:pStyle w:val="ConsPlusNormal"/>
              <w:jc w:val="center"/>
            </w:pPr>
            <w:r>
              <w:t>26,3%</w:t>
            </w:r>
          </w:p>
        </w:tc>
        <w:tc>
          <w:tcPr>
            <w:tcW w:w="1247" w:type="dxa"/>
          </w:tcPr>
          <w:p w:rsidR="00C31115" w:rsidRDefault="00C31115">
            <w:pPr>
              <w:pStyle w:val="ConsPlusNormal"/>
              <w:jc w:val="center"/>
            </w:pPr>
            <w:r>
              <w:t>2,6%</w:t>
            </w:r>
          </w:p>
        </w:tc>
        <w:tc>
          <w:tcPr>
            <w:tcW w:w="1191" w:type="dxa"/>
          </w:tcPr>
          <w:p w:rsidR="00C31115" w:rsidRDefault="00C31115">
            <w:pPr>
              <w:pStyle w:val="ConsPlusNormal"/>
              <w:jc w:val="center"/>
            </w:pPr>
            <w:r>
              <w:t>80,2</w:t>
            </w:r>
          </w:p>
        </w:tc>
        <w:tc>
          <w:tcPr>
            <w:tcW w:w="1247" w:type="dxa"/>
          </w:tcPr>
          <w:p w:rsidR="00C31115" w:rsidRDefault="00C31115">
            <w:pPr>
              <w:pStyle w:val="ConsPlusNormal"/>
              <w:jc w:val="center"/>
            </w:pPr>
            <w:r>
              <w:t>33,6%</w:t>
            </w:r>
          </w:p>
        </w:tc>
        <w:tc>
          <w:tcPr>
            <w:tcW w:w="1134" w:type="dxa"/>
          </w:tcPr>
          <w:p w:rsidR="00C31115" w:rsidRDefault="00C31115">
            <w:pPr>
              <w:pStyle w:val="ConsPlusNormal"/>
              <w:jc w:val="center"/>
            </w:pPr>
            <w:r>
              <w:t>3,4%</w:t>
            </w:r>
          </w:p>
        </w:tc>
      </w:tr>
      <w:tr w:rsidR="00C31115">
        <w:tc>
          <w:tcPr>
            <w:tcW w:w="1587" w:type="dxa"/>
          </w:tcPr>
          <w:p w:rsidR="00C31115" w:rsidRDefault="00C31115">
            <w:pPr>
              <w:pStyle w:val="ConsPlusNormal"/>
              <w:jc w:val="center"/>
            </w:pPr>
            <w:r>
              <w:t>12.</w:t>
            </w:r>
          </w:p>
        </w:tc>
        <w:tc>
          <w:tcPr>
            <w:tcW w:w="1361" w:type="dxa"/>
          </w:tcPr>
          <w:p w:rsidR="00C31115" w:rsidRDefault="00C31115">
            <w:pPr>
              <w:pStyle w:val="ConsPlusNormal"/>
              <w:jc w:val="center"/>
            </w:pPr>
            <w:r>
              <w:t>26,4</w:t>
            </w:r>
          </w:p>
        </w:tc>
        <w:tc>
          <w:tcPr>
            <w:tcW w:w="1304" w:type="dxa"/>
          </w:tcPr>
          <w:p w:rsidR="00C31115" w:rsidRDefault="00C31115">
            <w:pPr>
              <w:pStyle w:val="ConsPlusNormal"/>
              <w:jc w:val="center"/>
            </w:pPr>
            <w:r>
              <w:t>28,8%</w:t>
            </w:r>
          </w:p>
        </w:tc>
        <w:tc>
          <w:tcPr>
            <w:tcW w:w="1247" w:type="dxa"/>
          </w:tcPr>
          <w:p w:rsidR="00C31115" w:rsidRDefault="00C31115">
            <w:pPr>
              <w:pStyle w:val="ConsPlusNormal"/>
              <w:jc w:val="center"/>
            </w:pPr>
            <w:r>
              <w:t>2,9%</w:t>
            </w:r>
          </w:p>
        </w:tc>
        <w:tc>
          <w:tcPr>
            <w:tcW w:w="1191" w:type="dxa"/>
          </w:tcPr>
          <w:p w:rsidR="00C31115" w:rsidRDefault="00C31115">
            <w:pPr>
              <w:pStyle w:val="ConsPlusNormal"/>
              <w:jc w:val="center"/>
            </w:pPr>
            <w:r>
              <w:t>83,5</w:t>
            </w:r>
          </w:p>
        </w:tc>
        <w:tc>
          <w:tcPr>
            <w:tcW w:w="1247" w:type="dxa"/>
          </w:tcPr>
          <w:p w:rsidR="00C31115" w:rsidRDefault="00C31115">
            <w:pPr>
              <w:pStyle w:val="ConsPlusNormal"/>
              <w:jc w:val="center"/>
            </w:pPr>
            <w:r>
              <w:t>36,2%</w:t>
            </w:r>
          </w:p>
        </w:tc>
        <w:tc>
          <w:tcPr>
            <w:tcW w:w="1134" w:type="dxa"/>
          </w:tcPr>
          <w:p w:rsidR="00C31115" w:rsidRDefault="00C31115">
            <w:pPr>
              <w:pStyle w:val="ConsPlusNormal"/>
              <w:jc w:val="center"/>
            </w:pPr>
            <w:r>
              <w:t>3,6%</w:t>
            </w:r>
          </w:p>
        </w:tc>
      </w:tr>
      <w:tr w:rsidR="00C31115">
        <w:tc>
          <w:tcPr>
            <w:tcW w:w="1587" w:type="dxa"/>
          </w:tcPr>
          <w:p w:rsidR="00C31115" w:rsidRDefault="00C31115">
            <w:pPr>
              <w:pStyle w:val="ConsPlusNormal"/>
              <w:jc w:val="center"/>
            </w:pPr>
            <w:r>
              <w:t>13.</w:t>
            </w:r>
          </w:p>
        </w:tc>
        <w:tc>
          <w:tcPr>
            <w:tcW w:w="1361" w:type="dxa"/>
          </w:tcPr>
          <w:p w:rsidR="00C31115" w:rsidRDefault="00C31115">
            <w:pPr>
              <w:pStyle w:val="ConsPlusNormal"/>
              <w:jc w:val="center"/>
            </w:pPr>
            <w:r>
              <w:t>27,1</w:t>
            </w:r>
          </w:p>
        </w:tc>
        <w:tc>
          <w:tcPr>
            <w:tcW w:w="1304" w:type="dxa"/>
          </w:tcPr>
          <w:p w:rsidR="00C31115" w:rsidRDefault="00C31115">
            <w:pPr>
              <w:pStyle w:val="ConsPlusNormal"/>
              <w:jc w:val="center"/>
            </w:pPr>
            <w:r>
              <w:t>30,6%</w:t>
            </w:r>
          </w:p>
        </w:tc>
        <w:tc>
          <w:tcPr>
            <w:tcW w:w="1247" w:type="dxa"/>
          </w:tcPr>
          <w:p w:rsidR="00C31115" w:rsidRDefault="00C31115">
            <w:pPr>
              <w:pStyle w:val="ConsPlusNormal"/>
              <w:jc w:val="center"/>
            </w:pPr>
            <w:r>
              <w:t>3,1%</w:t>
            </w:r>
          </w:p>
        </w:tc>
        <w:tc>
          <w:tcPr>
            <w:tcW w:w="1191" w:type="dxa"/>
          </w:tcPr>
          <w:p w:rsidR="00C31115" w:rsidRDefault="00C31115">
            <w:pPr>
              <w:pStyle w:val="ConsPlusNormal"/>
              <w:jc w:val="center"/>
            </w:pPr>
            <w:r>
              <w:t>87,3</w:t>
            </w:r>
          </w:p>
        </w:tc>
        <w:tc>
          <w:tcPr>
            <w:tcW w:w="1247" w:type="dxa"/>
          </w:tcPr>
          <w:p w:rsidR="00C31115" w:rsidRDefault="00C31115">
            <w:pPr>
              <w:pStyle w:val="ConsPlusNormal"/>
              <w:jc w:val="center"/>
            </w:pPr>
            <w:r>
              <w:t>39,0%</w:t>
            </w:r>
          </w:p>
        </w:tc>
        <w:tc>
          <w:tcPr>
            <w:tcW w:w="1134" w:type="dxa"/>
          </w:tcPr>
          <w:p w:rsidR="00C31115" w:rsidRDefault="00C31115">
            <w:pPr>
              <w:pStyle w:val="ConsPlusNormal"/>
              <w:jc w:val="center"/>
            </w:pPr>
            <w:r>
              <w:t>3,9%</w:t>
            </w:r>
          </w:p>
        </w:tc>
      </w:tr>
      <w:tr w:rsidR="00C31115">
        <w:tc>
          <w:tcPr>
            <w:tcW w:w="1587" w:type="dxa"/>
          </w:tcPr>
          <w:p w:rsidR="00C31115" w:rsidRDefault="00C31115">
            <w:pPr>
              <w:pStyle w:val="ConsPlusNormal"/>
              <w:jc w:val="center"/>
            </w:pPr>
            <w:r>
              <w:t>14.</w:t>
            </w:r>
          </w:p>
        </w:tc>
        <w:tc>
          <w:tcPr>
            <w:tcW w:w="1361" w:type="dxa"/>
          </w:tcPr>
          <w:p w:rsidR="00C31115" w:rsidRDefault="00C31115">
            <w:pPr>
              <w:pStyle w:val="ConsPlusNormal"/>
              <w:jc w:val="center"/>
            </w:pPr>
            <w:r>
              <w:t>27,9</w:t>
            </w:r>
          </w:p>
        </w:tc>
        <w:tc>
          <w:tcPr>
            <w:tcW w:w="1304" w:type="dxa"/>
          </w:tcPr>
          <w:p w:rsidR="00C31115" w:rsidRDefault="00C31115">
            <w:pPr>
              <w:pStyle w:val="ConsPlusNormal"/>
              <w:jc w:val="center"/>
            </w:pPr>
            <w:r>
              <w:t>32,6%</w:t>
            </w:r>
          </w:p>
        </w:tc>
        <w:tc>
          <w:tcPr>
            <w:tcW w:w="1247" w:type="dxa"/>
          </w:tcPr>
          <w:p w:rsidR="00C31115" w:rsidRDefault="00C31115">
            <w:pPr>
              <w:pStyle w:val="ConsPlusNormal"/>
              <w:jc w:val="center"/>
            </w:pPr>
            <w:r>
              <w:t>3,3%</w:t>
            </w:r>
          </w:p>
        </w:tc>
        <w:tc>
          <w:tcPr>
            <w:tcW w:w="1191" w:type="dxa"/>
          </w:tcPr>
          <w:p w:rsidR="00C31115" w:rsidRDefault="00C31115">
            <w:pPr>
              <w:pStyle w:val="ConsPlusNormal"/>
              <w:jc w:val="center"/>
            </w:pPr>
            <w:r>
              <w:t>91,1</w:t>
            </w:r>
          </w:p>
        </w:tc>
        <w:tc>
          <w:tcPr>
            <w:tcW w:w="1247" w:type="dxa"/>
          </w:tcPr>
          <w:p w:rsidR="00C31115" w:rsidRDefault="00C31115">
            <w:pPr>
              <w:pStyle w:val="ConsPlusNormal"/>
              <w:jc w:val="center"/>
            </w:pPr>
            <w:r>
              <w:t>41,5%</w:t>
            </w:r>
          </w:p>
        </w:tc>
        <w:tc>
          <w:tcPr>
            <w:tcW w:w="1134" w:type="dxa"/>
          </w:tcPr>
          <w:p w:rsidR="00C31115" w:rsidRDefault="00C31115">
            <w:pPr>
              <w:pStyle w:val="ConsPlusNormal"/>
              <w:jc w:val="center"/>
            </w:pPr>
            <w:r>
              <w:t>4,9%</w:t>
            </w:r>
          </w:p>
        </w:tc>
      </w:tr>
      <w:tr w:rsidR="00C31115">
        <w:tc>
          <w:tcPr>
            <w:tcW w:w="1587" w:type="dxa"/>
          </w:tcPr>
          <w:p w:rsidR="00C31115" w:rsidRDefault="00C31115">
            <w:pPr>
              <w:pStyle w:val="ConsPlusNormal"/>
              <w:jc w:val="center"/>
            </w:pPr>
            <w:r>
              <w:t>15.</w:t>
            </w:r>
          </w:p>
        </w:tc>
        <w:tc>
          <w:tcPr>
            <w:tcW w:w="1361" w:type="dxa"/>
          </w:tcPr>
          <w:p w:rsidR="00C31115" w:rsidRDefault="00C31115">
            <w:pPr>
              <w:pStyle w:val="ConsPlusNormal"/>
              <w:jc w:val="center"/>
            </w:pPr>
            <w:r>
              <w:t>28,5</w:t>
            </w:r>
          </w:p>
        </w:tc>
        <w:tc>
          <w:tcPr>
            <w:tcW w:w="1304" w:type="dxa"/>
          </w:tcPr>
          <w:p w:rsidR="00C31115" w:rsidRDefault="00C31115">
            <w:pPr>
              <w:pStyle w:val="ConsPlusNormal"/>
              <w:jc w:val="center"/>
            </w:pPr>
            <w:r>
              <w:t>34,0%</w:t>
            </w:r>
          </w:p>
        </w:tc>
        <w:tc>
          <w:tcPr>
            <w:tcW w:w="1247" w:type="dxa"/>
          </w:tcPr>
          <w:p w:rsidR="00C31115" w:rsidRDefault="00C31115">
            <w:pPr>
              <w:pStyle w:val="ConsPlusNormal"/>
              <w:jc w:val="center"/>
            </w:pPr>
            <w:r>
              <w:t>3,4%</w:t>
            </w:r>
          </w:p>
        </w:tc>
        <w:tc>
          <w:tcPr>
            <w:tcW w:w="1191" w:type="dxa"/>
          </w:tcPr>
          <w:p w:rsidR="00C31115" w:rsidRDefault="00C31115">
            <w:pPr>
              <w:pStyle w:val="ConsPlusNormal"/>
              <w:jc w:val="center"/>
            </w:pPr>
            <w:r>
              <w:t>94,9</w:t>
            </w:r>
          </w:p>
        </w:tc>
        <w:tc>
          <w:tcPr>
            <w:tcW w:w="1247" w:type="dxa"/>
          </w:tcPr>
          <w:p w:rsidR="00C31115" w:rsidRDefault="00C31115">
            <w:pPr>
              <w:pStyle w:val="ConsPlusNormal"/>
              <w:jc w:val="center"/>
            </w:pPr>
            <w:r>
              <w:t>43,8%</w:t>
            </w:r>
          </w:p>
        </w:tc>
        <w:tc>
          <w:tcPr>
            <w:tcW w:w="1134" w:type="dxa"/>
          </w:tcPr>
          <w:p w:rsidR="00C31115" w:rsidRDefault="00C31115">
            <w:pPr>
              <w:pStyle w:val="ConsPlusNormal"/>
              <w:jc w:val="center"/>
            </w:pPr>
            <w:r>
              <w:t>6,3%</w:t>
            </w:r>
          </w:p>
        </w:tc>
      </w:tr>
      <w:tr w:rsidR="00C31115">
        <w:tc>
          <w:tcPr>
            <w:tcW w:w="1587" w:type="dxa"/>
          </w:tcPr>
          <w:p w:rsidR="00C31115" w:rsidRDefault="00C31115">
            <w:pPr>
              <w:pStyle w:val="ConsPlusNormal"/>
              <w:jc w:val="center"/>
            </w:pPr>
            <w:r>
              <w:t>16.</w:t>
            </w:r>
          </w:p>
        </w:tc>
        <w:tc>
          <w:tcPr>
            <w:tcW w:w="1361" w:type="dxa"/>
          </w:tcPr>
          <w:p w:rsidR="00C31115" w:rsidRDefault="00C31115">
            <w:pPr>
              <w:pStyle w:val="ConsPlusNormal"/>
              <w:jc w:val="center"/>
            </w:pPr>
            <w:r>
              <w:t>29,1</w:t>
            </w:r>
          </w:p>
        </w:tc>
        <w:tc>
          <w:tcPr>
            <w:tcW w:w="1304" w:type="dxa"/>
          </w:tcPr>
          <w:p w:rsidR="00C31115" w:rsidRDefault="00C31115">
            <w:pPr>
              <w:pStyle w:val="ConsPlusNormal"/>
              <w:jc w:val="center"/>
            </w:pPr>
            <w:r>
              <w:t>35,4%</w:t>
            </w:r>
          </w:p>
        </w:tc>
        <w:tc>
          <w:tcPr>
            <w:tcW w:w="1247" w:type="dxa"/>
          </w:tcPr>
          <w:p w:rsidR="00C31115" w:rsidRDefault="00C31115">
            <w:pPr>
              <w:pStyle w:val="ConsPlusNormal"/>
              <w:jc w:val="center"/>
            </w:pPr>
            <w:r>
              <w:t>3,5%</w:t>
            </w:r>
          </w:p>
        </w:tc>
        <w:tc>
          <w:tcPr>
            <w:tcW w:w="1191" w:type="dxa"/>
          </w:tcPr>
          <w:p w:rsidR="00C31115" w:rsidRDefault="00C31115">
            <w:pPr>
              <w:pStyle w:val="ConsPlusNormal"/>
              <w:jc w:val="center"/>
            </w:pPr>
            <w:r>
              <w:t>99,5</w:t>
            </w:r>
          </w:p>
        </w:tc>
        <w:tc>
          <w:tcPr>
            <w:tcW w:w="1247" w:type="dxa"/>
          </w:tcPr>
          <w:p w:rsidR="00C31115" w:rsidRDefault="00C31115">
            <w:pPr>
              <w:pStyle w:val="ConsPlusNormal"/>
              <w:jc w:val="center"/>
            </w:pPr>
            <w:r>
              <w:t>46,4%</w:t>
            </w:r>
          </w:p>
        </w:tc>
        <w:tc>
          <w:tcPr>
            <w:tcW w:w="1134" w:type="dxa"/>
          </w:tcPr>
          <w:p w:rsidR="00C31115" w:rsidRDefault="00C31115">
            <w:pPr>
              <w:pStyle w:val="ConsPlusNormal"/>
              <w:jc w:val="center"/>
            </w:pPr>
            <w:r>
              <w:t>7,9%</w:t>
            </w:r>
          </w:p>
        </w:tc>
      </w:tr>
      <w:tr w:rsidR="00C31115">
        <w:tc>
          <w:tcPr>
            <w:tcW w:w="1587" w:type="dxa"/>
          </w:tcPr>
          <w:p w:rsidR="00C31115" w:rsidRDefault="00C31115">
            <w:pPr>
              <w:pStyle w:val="ConsPlusNormal"/>
              <w:jc w:val="center"/>
            </w:pPr>
            <w:r>
              <w:t>17.</w:t>
            </w:r>
          </w:p>
        </w:tc>
        <w:tc>
          <w:tcPr>
            <w:tcW w:w="1361" w:type="dxa"/>
          </w:tcPr>
          <w:p w:rsidR="00C31115" w:rsidRDefault="00C31115">
            <w:pPr>
              <w:pStyle w:val="ConsPlusNormal"/>
              <w:jc w:val="center"/>
            </w:pPr>
            <w:r>
              <w:t>29,9</w:t>
            </w:r>
          </w:p>
        </w:tc>
        <w:tc>
          <w:tcPr>
            <w:tcW w:w="1304" w:type="dxa"/>
          </w:tcPr>
          <w:p w:rsidR="00C31115" w:rsidRDefault="00C31115">
            <w:pPr>
              <w:pStyle w:val="ConsPlusNormal"/>
              <w:jc w:val="center"/>
            </w:pPr>
            <w:r>
              <w:t>37,1%</w:t>
            </w:r>
          </w:p>
        </w:tc>
        <w:tc>
          <w:tcPr>
            <w:tcW w:w="1247" w:type="dxa"/>
          </w:tcPr>
          <w:p w:rsidR="00C31115" w:rsidRDefault="00C31115">
            <w:pPr>
              <w:pStyle w:val="ConsPlusNormal"/>
              <w:jc w:val="center"/>
            </w:pPr>
            <w:r>
              <w:t>3,7%</w:t>
            </w:r>
          </w:p>
        </w:tc>
        <w:tc>
          <w:tcPr>
            <w:tcW w:w="1191" w:type="dxa"/>
          </w:tcPr>
          <w:p w:rsidR="00C31115" w:rsidRDefault="00C31115">
            <w:pPr>
              <w:pStyle w:val="ConsPlusNormal"/>
              <w:jc w:val="center"/>
            </w:pPr>
            <w:r>
              <w:t>104,4</w:t>
            </w:r>
          </w:p>
        </w:tc>
        <w:tc>
          <w:tcPr>
            <w:tcW w:w="1247" w:type="dxa"/>
          </w:tcPr>
          <w:p w:rsidR="00C31115" w:rsidRDefault="00C31115">
            <w:pPr>
              <w:pStyle w:val="ConsPlusNormal"/>
              <w:jc w:val="center"/>
            </w:pPr>
            <w:r>
              <w:t>49,0%</w:t>
            </w:r>
          </w:p>
        </w:tc>
        <w:tc>
          <w:tcPr>
            <w:tcW w:w="1134" w:type="dxa"/>
          </w:tcPr>
          <w:p w:rsidR="00C31115" w:rsidRDefault="00C31115">
            <w:pPr>
              <w:pStyle w:val="ConsPlusNormal"/>
              <w:jc w:val="center"/>
            </w:pPr>
            <w:r>
              <w:t>9,4%</w:t>
            </w:r>
          </w:p>
        </w:tc>
      </w:tr>
      <w:tr w:rsidR="00C31115">
        <w:tc>
          <w:tcPr>
            <w:tcW w:w="1587" w:type="dxa"/>
          </w:tcPr>
          <w:p w:rsidR="00C31115" w:rsidRDefault="00C31115">
            <w:pPr>
              <w:pStyle w:val="ConsPlusNormal"/>
              <w:jc w:val="center"/>
            </w:pPr>
            <w:r>
              <w:t>18.</w:t>
            </w:r>
          </w:p>
        </w:tc>
        <w:tc>
          <w:tcPr>
            <w:tcW w:w="1361" w:type="dxa"/>
          </w:tcPr>
          <w:p w:rsidR="00C31115" w:rsidRDefault="00C31115">
            <w:pPr>
              <w:pStyle w:val="ConsPlusNormal"/>
              <w:jc w:val="center"/>
            </w:pPr>
            <w:r>
              <w:t>30,7</w:t>
            </w:r>
          </w:p>
        </w:tc>
        <w:tc>
          <w:tcPr>
            <w:tcW w:w="1304" w:type="dxa"/>
          </w:tcPr>
          <w:p w:rsidR="00C31115" w:rsidRDefault="00C31115">
            <w:pPr>
              <w:pStyle w:val="ConsPlusNormal"/>
              <w:jc w:val="center"/>
            </w:pPr>
            <w:r>
              <w:t>38,8%</w:t>
            </w:r>
          </w:p>
        </w:tc>
        <w:tc>
          <w:tcPr>
            <w:tcW w:w="1247" w:type="dxa"/>
          </w:tcPr>
          <w:p w:rsidR="00C31115" w:rsidRDefault="00C31115">
            <w:pPr>
              <w:pStyle w:val="ConsPlusNormal"/>
              <w:jc w:val="center"/>
            </w:pPr>
            <w:r>
              <w:t>3,9%</w:t>
            </w:r>
          </w:p>
        </w:tc>
        <w:tc>
          <w:tcPr>
            <w:tcW w:w="1191" w:type="dxa"/>
          </w:tcPr>
          <w:p w:rsidR="00C31115" w:rsidRDefault="00C31115">
            <w:pPr>
              <w:pStyle w:val="ConsPlusNormal"/>
              <w:jc w:val="center"/>
            </w:pPr>
            <w:r>
              <w:t>108,6</w:t>
            </w:r>
          </w:p>
        </w:tc>
        <w:tc>
          <w:tcPr>
            <w:tcW w:w="1247" w:type="dxa"/>
          </w:tcPr>
          <w:p w:rsidR="00C31115" w:rsidRDefault="00C31115">
            <w:pPr>
              <w:pStyle w:val="ConsPlusNormal"/>
              <w:jc w:val="center"/>
            </w:pPr>
            <w:r>
              <w:t>50,9%</w:t>
            </w:r>
          </w:p>
        </w:tc>
        <w:tc>
          <w:tcPr>
            <w:tcW w:w="1134" w:type="dxa"/>
          </w:tcPr>
          <w:p w:rsidR="00C31115" w:rsidRDefault="00C31115">
            <w:pPr>
              <w:pStyle w:val="ConsPlusNormal"/>
              <w:jc w:val="center"/>
            </w:pPr>
            <w:r>
              <w:t>10,6%</w:t>
            </w:r>
          </w:p>
        </w:tc>
      </w:tr>
      <w:tr w:rsidR="00C31115">
        <w:tc>
          <w:tcPr>
            <w:tcW w:w="1587" w:type="dxa"/>
          </w:tcPr>
          <w:p w:rsidR="00C31115" w:rsidRDefault="00C31115">
            <w:pPr>
              <w:pStyle w:val="ConsPlusNormal"/>
              <w:jc w:val="center"/>
            </w:pPr>
            <w:r>
              <w:t>19.</w:t>
            </w:r>
          </w:p>
        </w:tc>
        <w:tc>
          <w:tcPr>
            <w:tcW w:w="1361" w:type="dxa"/>
          </w:tcPr>
          <w:p w:rsidR="00C31115" w:rsidRDefault="00C31115">
            <w:pPr>
              <w:pStyle w:val="ConsPlusNormal"/>
              <w:jc w:val="center"/>
            </w:pPr>
            <w:r>
              <w:t>31,3</w:t>
            </w:r>
          </w:p>
        </w:tc>
        <w:tc>
          <w:tcPr>
            <w:tcW w:w="1304" w:type="dxa"/>
          </w:tcPr>
          <w:p w:rsidR="00C31115" w:rsidRDefault="00C31115">
            <w:pPr>
              <w:pStyle w:val="ConsPlusNormal"/>
              <w:jc w:val="center"/>
            </w:pPr>
            <w:r>
              <w:t>39,9%</w:t>
            </w:r>
          </w:p>
        </w:tc>
        <w:tc>
          <w:tcPr>
            <w:tcW w:w="1247" w:type="dxa"/>
          </w:tcPr>
          <w:p w:rsidR="00C31115" w:rsidRDefault="00C31115">
            <w:pPr>
              <w:pStyle w:val="ConsPlusNormal"/>
              <w:jc w:val="center"/>
            </w:pPr>
            <w:r>
              <w:t>4,0%</w:t>
            </w:r>
          </w:p>
        </w:tc>
        <w:tc>
          <w:tcPr>
            <w:tcW w:w="1191" w:type="dxa"/>
          </w:tcPr>
          <w:p w:rsidR="00C31115" w:rsidRDefault="00C31115">
            <w:pPr>
              <w:pStyle w:val="ConsPlusNormal"/>
              <w:jc w:val="center"/>
            </w:pPr>
            <w:r>
              <w:t>112,6</w:t>
            </w:r>
          </w:p>
        </w:tc>
        <w:tc>
          <w:tcPr>
            <w:tcW w:w="1247" w:type="dxa"/>
          </w:tcPr>
          <w:p w:rsidR="00C31115" w:rsidRDefault="00C31115">
            <w:pPr>
              <w:pStyle w:val="ConsPlusNormal"/>
              <w:jc w:val="center"/>
            </w:pPr>
            <w:r>
              <w:t>52,7%</w:t>
            </w:r>
          </w:p>
        </w:tc>
        <w:tc>
          <w:tcPr>
            <w:tcW w:w="1134" w:type="dxa"/>
          </w:tcPr>
          <w:p w:rsidR="00C31115" w:rsidRDefault="00C31115">
            <w:pPr>
              <w:pStyle w:val="ConsPlusNormal"/>
              <w:jc w:val="center"/>
            </w:pPr>
            <w:r>
              <w:t>11,6%</w:t>
            </w:r>
          </w:p>
        </w:tc>
      </w:tr>
      <w:tr w:rsidR="00C31115">
        <w:tc>
          <w:tcPr>
            <w:tcW w:w="1587" w:type="dxa"/>
          </w:tcPr>
          <w:p w:rsidR="00C31115" w:rsidRDefault="00C31115">
            <w:pPr>
              <w:pStyle w:val="ConsPlusNormal"/>
              <w:jc w:val="center"/>
            </w:pPr>
            <w:r>
              <w:t>20.</w:t>
            </w:r>
          </w:p>
        </w:tc>
        <w:tc>
          <w:tcPr>
            <w:tcW w:w="1361" w:type="dxa"/>
          </w:tcPr>
          <w:p w:rsidR="00C31115" w:rsidRDefault="00C31115">
            <w:pPr>
              <w:pStyle w:val="ConsPlusNormal"/>
              <w:jc w:val="center"/>
            </w:pPr>
            <w:r>
              <w:t>32,1</w:t>
            </w:r>
          </w:p>
        </w:tc>
        <w:tc>
          <w:tcPr>
            <w:tcW w:w="1304" w:type="dxa"/>
          </w:tcPr>
          <w:p w:rsidR="00C31115" w:rsidRDefault="00C31115">
            <w:pPr>
              <w:pStyle w:val="ConsPlusNormal"/>
              <w:jc w:val="center"/>
            </w:pPr>
            <w:r>
              <w:t>41,4%</w:t>
            </w:r>
          </w:p>
        </w:tc>
        <w:tc>
          <w:tcPr>
            <w:tcW w:w="1247" w:type="dxa"/>
          </w:tcPr>
          <w:p w:rsidR="00C31115" w:rsidRDefault="00C31115">
            <w:pPr>
              <w:pStyle w:val="ConsPlusNormal"/>
              <w:jc w:val="center"/>
            </w:pPr>
            <w:r>
              <w:t>4,9%</w:t>
            </w:r>
          </w:p>
        </w:tc>
        <w:tc>
          <w:tcPr>
            <w:tcW w:w="1191" w:type="dxa"/>
          </w:tcPr>
          <w:p w:rsidR="00C31115" w:rsidRDefault="00C31115">
            <w:pPr>
              <w:pStyle w:val="ConsPlusNormal"/>
              <w:jc w:val="center"/>
            </w:pPr>
            <w:r>
              <w:t>117,7</w:t>
            </w:r>
          </w:p>
        </w:tc>
        <w:tc>
          <w:tcPr>
            <w:tcW w:w="1247" w:type="dxa"/>
          </w:tcPr>
          <w:p w:rsidR="00C31115" w:rsidRDefault="00C31115">
            <w:pPr>
              <w:pStyle w:val="ConsPlusNormal"/>
              <w:jc w:val="center"/>
            </w:pPr>
            <w:r>
              <w:t>54,7%</w:t>
            </w:r>
          </w:p>
        </w:tc>
        <w:tc>
          <w:tcPr>
            <w:tcW w:w="1134" w:type="dxa"/>
          </w:tcPr>
          <w:p w:rsidR="00C31115" w:rsidRDefault="00C31115">
            <w:pPr>
              <w:pStyle w:val="ConsPlusNormal"/>
              <w:jc w:val="center"/>
            </w:pPr>
            <w:r>
              <w:t>12,8%</w:t>
            </w:r>
          </w:p>
        </w:tc>
      </w:tr>
      <w:tr w:rsidR="00C31115">
        <w:tc>
          <w:tcPr>
            <w:tcW w:w="1587" w:type="dxa"/>
          </w:tcPr>
          <w:p w:rsidR="00C31115" w:rsidRDefault="00C31115">
            <w:pPr>
              <w:pStyle w:val="ConsPlusNormal"/>
              <w:jc w:val="center"/>
            </w:pPr>
            <w:r>
              <w:t>21.</w:t>
            </w:r>
          </w:p>
        </w:tc>
        <w:tc>
          <w:tcPr>
            <w:tcW w:w="1361" w:type="dxa"/>
          </w:tcPr>
          <w:p w:rsidR="00C31115" w:rsidRDefault="00C31115">
            <w:pPr>
              <w:pStyle w:val="ConsPlusNormal"/>
              <w:jc w:val="center"/>
            </w:pPr>
            <w:r>
              <w:t>32,9</w:t>
            </w:r>
          </w:p>
        </w:tc>
        <w:tc>
          <w:tcPr>
            <w:tcW w:w="1304" w:type="dxa"/>
          </w:tcPr>
          <w:p w:rsidR="00C31115" w:rsidRDefault="00C31115">
            <w:pPr>
              <w:pStyle w:val="ConsPlusNormal"/>
              <w:jc w:val="center"/>
            </w:pPr>
            <w:r>
              <w:t>42,9%</w:t>
            </w:r>
          </w:p>
        </w:tc>
        <w:tc>
          <w:tcPr>
            <w:tcW w:w="1247" w:type="dxa"/>
          </w:tcPr>
          <w:p w:rsidR="00C31115" w:rsidRDefault="00C31115">
            <w:pPr>
              <w:pStyle w:val="ConsPlusNormal"/>
              <w:jc w:val="center"/>
            </w:pPr>
            <w:r>
              <w:t>5,7%</w:t>
            </w:r>
          </w:p>
        </w:tc>
        <w:tc>
          <w:tcPr>
            <w:tcW w:w="1191" w:type="dxa"/>
          </w:tcPr>
          <w:p w:rsidR="00C31115" w:rsidRDefault="00C31115">
            <w:pPr>
              <w:pStyle w:val="ConsPlusNormal"/>
              <w:jc w:val="center"/>
            </w:pPr>
            <w:r>
              <w:t>122,9</w:t>
            </w:r>
          </w:p>
        </w:tc>
        <w:tc>
          <w:tcPr>
            <w:tcW w:w="1247" w:type="dxa"/>
          </w:tcPr>
          <w:p w:rsidR="00C31115" w:rsidRDefault="00C31115">
            <w:pPr>
              <w:pStyle w:val="ConsPlusNormal"/>
              <w:jc w:val="center"/>
            </w:pPr>
            <w:r>
              <w:t>56,6%</w:t>
            </w:r>
          </w:p>
        </w:tc>
        <w:tc>
          <w:tcPr>
            <w:tcW w:w="1134" w:type="dxa"/>
          </w:tcPr>
          <w:p w:rsidR="00C31115" w:rsidRDefault="00C31115">
            <w:pPr>
              <w:pStyle w:val="ConsPlusNormal"/>
              <w:jc w:val="center"/>
            </w:pPr>
            <w:r>
              <w:t>14,0%</w:t>
            </w:r>
          </w:p>
        </w:tc>
      </w:tr>
      <w:tr w:rsidR="00C31115">
        <w:tc>
          <w:tcPr>
            <w:tcW w:w="1587" w:type="dxa"/>
          </w:tcPr>
          <w:p w:rsidR="00C31115" w:rsidRDefault="00C31115">
            <w:pPr>
              <w:pStyle w:val="ConsPlusNormal"/>
              <w:jc w:val="center"/>
            </w:pPr>
            <w:r>
              <w:t>22.</w:t>
            </w:r>
          </w:p>
        </w:tc>
        <w:tc>
          <w:tcPr>
            <w:tcW w:w="1361" w:type="dxa"/>
          </w:tcPr>
          <w:p w:rsidR="00C31115" w:rsidRDefault="00C31115">
            <w:pPr>
              <w:pStyle w:val="ConsPlusNormal"/>
              <w:jc w:val="center"/>
            </w:pPr>
            <w:r>
              <w:t>33,7</w:t>
            </w:r>
          </w:p>
        </w:tc>
        <w:tc>
          <w:tcPr>
            <w:tcW w:w="1304" w:type="dxa"/>
          </w:tcPr>
          <w:p w:rsidR="00C31115" w:rsidRDefault="00C31115">
            <w:pPr>
              <w:pStyle w:val="ConsPlusNormal"/>
              <w:jc w:val="center"/>
            </w:pPr>
            <w:r>
              <w:t>44,2%</w:t>
            </w:r>
          </w:p>
        </w:tc>
        <w:tc>
          <w:tcPr>
            <w:tcW w:w="1247" w:type="dxa"/>
          </w:tcPr>
          <w:p w:rsidR="00C31115" w:rsidRDefault="00C31115">
            <w:pPr>
              <w:pStyle w:val="ConsPlusNormal"/>
              <w:jc w:val="center"/>
            </w:pPr>
            <w:r>
              <w:t>6,5%</w:t>
            </w:r>
          </w:p>
        </w:tc>
        <w:tc>
          <w:tcPr>
            <w:tcW w:w="1191" w:type="dxa"/>
          </w:tcPr>
          <w:p w:rsidR="00C31115" w:rsidRDefault="00C31115">
            <w:pPr>
              <w:pStyle w:val="ConsPlusNormal"/>
              <w:jc w:val="center"/>
            </w:pPr>
            <w:r>
              <w:t>128,2</w:t>
            </w:r>
          </w:p>
        </w:tc>
        <w:tc>
          <w:tcPr>
            <w:tcW w:w="1247" w:type="dxa"/>
          </w:tcPr>
          <w:p w:rsidR="00C31115" w:rsidRDefault="00C31115">
            <w:pPr>
              <w:pStyle w:val="ConsPlusNormal"/>
              <w:jc w:val="center"/>
            </w:pPr>
            <w:r>
              <w:t>58,4%</w:t>
            </w:r>
          </w:p>
        </w:tc>
        <w:tc>
          <w:tcPr>
            <w:tcW w:w="1134" w:type="dxa"/>
          </w:tcPr>
          <w:p w:rsidR="00C31115" w:rsidRDefault="00C31115">
            <w:pPr>
              <w:pStyle w:val="ConsPlusNormal"/>
              <w:jc w:val="center"/>
            </w:pPr>
            <w:r>
              <w:t>15,1%</w:t>
            </w:r>
          </w:p>
        </w:tc>
      </w:tr>
      <w:tr w:rsidR="00C31115">
        <w:tc>
          <w:tcPr>
            <w:tcW w:w="1587" w:type="dxa"/>
          </w:tcPr>
          <w:p w:rsidR="00C31115" w:rsidRDefault="00C31115">
            <w:pPr>
              <w:pStyle w:val="ConsPlusNormal"/>
              <w:jc w:val="center"/>
            </w:pPr>
            <w:r>
              <w:t>23.</w:t>
            </w:r>
          </w:p>
        </w:tc>
        <w:tc>
          <w:tcPr>
            <w:tcW w:w="1361" w:type="dxa"/>
          </w:tcPr>
          <w:p w:rsidR="00C31115" w:rsidRDefault="00C31115">
            <w:pPr>
              <w:pStyle w:val="ConsPlusNormal"/>
              <w:jc w:val="center"/>
            </w:pPr>
            <w:r>
              <w:t>34,4</w:t>
            </w:r>
          </w:p>
        </w:tc>
        <w:tc>
          <w:tcPr>
            <w:tcW w:w="1304" w:type="dxa"/>
          </w:tcPr>
          <w:p w:rsidR="00C31115" w:rsidRDefault="00C31115">
            <w:pPr>
              <w:pStyle w:val="ConsPlusNormal"/>
              <w:jc w:val="center"/>
            </w:pPr>
            <w:r>
              <w:t>45,4%</w:t>
            </w:r>
          </w:p>
        </w:tc>
        <w:tc>
          <w:tcPr>
            <w:tcW w:w="1247" w:type="dxa"/>
          </w:tcPr>
          <w:p w:rsidR="00C31115" w:rsidRDefault="00C31115">
            <w:pPr>
              <w:pStyle w:val="ConsPlusNormal"/>
              <w:jc w:val="center"/>
            </w:pPr>
            <w:r>
              <w:t>7,2%</w:t>
            </w:r>
          </w:p>
        </w:tc>
        <w:tc>
          <w:tcPr>
            <w:tcW w:w="1191" w:type="dxa"/>
          </w:tcPr>
          <w:p w:rsidR="00C31115" w:rsidRDefault="00C31115">
            <w:pPr>
              <w:pStyle w:val="ConsPlusNormal"/>
              <w:jc w:val="center"/>
            </w:pPr>
            <w:r>
              <w:t>132,8</w:t>
            </w:r>
          </w:p>
        </w:tc>
        <w:tc>
          <w:tcPr>
            <w:tcW w:w="1247" w:type="dxa"/>
          </w:tcPr>
          <w:p w:rsidR="00C31115" w:rsidRDefault="00C31115">
            <w:pPr>
              <w:pStyle w:val="ConsPlusNormal"/>
              <w:jc w:val="center"/>
            </w:pPr>
            <w:r>
              <w:t>59,9%</w:t>
            </w:r>
          </w:p>
        </w:tc>
        <w:tc>
          <w:tcPr>
            <w:tcW w:w="1134" w:type="dxa"/>
          </w:tcPr>
          <w:p w:rsidR="00C31115" w:rsidRDefault="00C31115">
            <w:pPr>
              <w:pStyle w:val="ConsPlusNormal"/>
              <w:jc w:val="center"/>
            </w:pPr>
            <w:r>
              <w:t>15,9%</w:t>
            </w:r>
          </w:p>
        </w:tc>
      </w:tr>
      <w:tr w:rsidR="00C31115">
        <w:tc>
          <w:tcPr>
            <w:tcW w:w="1587" w:type="dxa"/>
          </w:tcPr>
          <w:p w:rsidR="00C31115" w:rsidRDefault="00C31115">
            <w:pPr>
              <w:pStyle w:val="ConsPlusNormal"/>
              <w:jc w:val="center"/>
            </w:pPr>
            <w:r>
              <w:t>24.</w:t>
            </w:r>
          </w:p>
        </w:tc>
        <w:tc>
          <w:tcPr>
            <w:tcW w:w="1361" w:type="dxa"/>
          </w:tcPr>
          <w:p w:rsidR="00C31115" w:rsidRDefault="00C31115">
            <w:pPr>
              <w:pStyle w:val="ConsPlusNormal"/>
              <w:jc w:val="center"/>
            </w:pPr>
            <w:r>
              <w:t>35,2</w:t>
            </w:r>
          </w:p>
        </w:tc>
        <w:tc>
          <w:tcPr>
            <w:tcW w:w="1304" w:type="dxa"/>
          </w:tcPr>
          <w:p w:rsidR="00C31115" w:rsidRDefault="00C31115">
            <w:pPr>
              <w:pStyle w:val="ConsPlusNormal"/>
              <w:jc w:val="center"/>
            </w:pPr>
            <w:r>
              <w:t>46,6%</w:t>
            </w:r>
          </w:p>
        </w:tc>
        <w:tc>
          <w:tcPr>
            <w:tcW w:w="1247" w:type="dxa"/>
          </w:tcPr>
          <w:p w:rsidR="00C31115" w:rsidRDefault="00C31115">
            <w:pPr>
              <w:pStyle w:val="ConsPlusNormal"/>
              <w:jc w:val="center"/>
            </w:pPr>
            <w:r>
              <w:t>8,0%</w:t>
            </w:r>
          </w:p>
        </w:tc>
        <w:tc>
          <w:tcPr>
            <w:tcW w:w="1191" w:type="dxa"/>
          </w:tcPr>
          <w:p w:rsidR="00C31115" w:rsidRDefault="00C31115">
            <w:pPr>
              <w:pStyle w:val="ConsPlusNormal"/>
              <w:jc w:val="center"/>
            </w:pPr>
            <w:r>
              <w:t>138,4</w:t>
            </w:r>
          </w:p>
        </w:tc>
        <w:tc>
          <w:tcPr>
            <w:tcW w:w="1247" w:type="dxa"/>
          </w:tcPr>
          <w:p w:rsidR="00C31115" w:rsidRDefault="00C31115">
            <w:pPr>
              <w:pStyle w:val="ConsPlusNormal"/>
              <w:jc w:val="center"/>
            </w:pPr>
            <w:r>
              <w:t>61,5%</w:t>
            </w:r>
          </w:p>
        </w:tc>
        <w:tc>
          <w:tcPr>
            <w:tcW w:w="1134" w:type="dxa"/>
          </w:tcPr>
          <w:p w:rsidR="00C31115" w:rsidRDefault="00C31115">
            <w:pPr>
              <w:pStyle w:val="ConsPlusNormal"/>
              <w:jc w:val="center"/>
            </w:pPr>
            <w:r>
              <w:t>16,9%</w:t>
            </w:r>
          </w:p>
        </w:tc>
      </w:tr>
      <w:tr w:rsidR="00C31115">
        <w:tc>
          <w:tcPr>
            <w:tcW w:w="1587" w:type="dxa"/>
          </w:tcPr>
          <w:p w:rsidR="00C31115" w:rsidRDefault="00C31115">
            <w:pPr>
              <w:pStyle w:val="ConsPlusNormal"/>
              <w:jc w:val="center"/>
            </w:pPr>
            <w:r>
              <w:t>25.</w:t>
            </w:r>
          </w:p>
        </w:tc>
        <w:tc>
          <w:tcPr>
            <w:tcW w:w="1361" w:type="dxa"/>
          </w:tcPr>
          <w:p w:rsidR="00C31115" w:rsidRDefault="00C31115">
            <w:pPr>
              <w:pStyle w:val="ConsPlusNormal"/>
              <w:jc w:val="center"/>
            </w:pPr>
            <w:r>
              <w:t>35,9</w:t>
            </w:r>
          </w:p>
        </w:tc>
        <w:tc>
          <w:tcPr>
            <w:tcW w:w="1304" w:type="dxa"/>
          </w:tcPr>
          <w:p w:rsidR="00C31115" w:rsidRDefault="00C31115">
            <w:pPr>
              <w:pStyle w:val="ConsPlusNormal"/>
              <w:jc w:val="center"/>
            </w:pPr>
            <w:r>
              <w:t>47,6%</w:t>
            </w:r>
          </w:p>
        </w:tc>
        <w:tc>
          <w:tcPr>
            <w:tcW w:w="1247" w:type="dxa"/>
          </w:tcPr>
          <w:p w:rsidR="00C31115" w:rsidRDefault="00C31115">
            <w:pPr>
              <w:pStyle w:val="ConsPlusNormal"/>
              <w:jc w:val="center"/>
            </w:pPr>
            <w:r>
              <w:t>8,6%</w:t>
            </w:r>
          </w:p>
        </w:tc>
        <w:tc>
          <w:tcPr>
            <w:tcW w:w="1191" w:type="dxa"/>
          </w:tcPr>
          <w:p w:rsidR="00C31115" w:rsidRDefault="00C31115">
            <w:pPr>
              <w:pStyle w:val="ConsPlusNormal"/>
              <w:jc w:val="center"/>
            </w:pPr>
            <w:r>
              <w:t>145,4</w:t>
            </w:r>
          </w:p>
        </w:tc>
        <w:tc>
          <w:tcPr>
            <w:tcW w:w="1247" w:type="dxa"/>
          </w:tcPr>
          <w:p w:rsidR="00C31115" w:rsidRDefault="00C31115">
            <w:pPr>
              <w:pStyle w:val="ConsPlusNormal"/>
              <w:jc w:val="center"/>
            </w:pPr>
            <w:r>
              <w:t>63,3%</w:t>
            </w:r>
          </w:p>
        </w:tc>
        <w:tc>
          <w:tcPr>
            <w:tcW w:w="1134" w:type="dxa"/>
          </w:tcPr>
          <w:p w:rsidR="00C31115" w:rsidRDefault="00C31115">
            <w:pPr>
              <w:pStyle w:val="ConsPlusNormal"/>
              <w:jc w:val="center"/>
            </w:pPr>
            <w:r>
              <w:t>18,0%</w:t>
            </w:r>
          </w:p>
        </w:tc>
      </w:tr>
      <w:tr w:rsidR="00C31115">
        <w:tc>
          <w:tcPr>
            <w:tcW w:w="1587" w:type="dxa"/>
          </w:tcPr>
          <w:p w:rsidR="00C31115" w:rsidRDefault="00C31115">
            <w:pPr>
              <w:pStyle w:val="ConsPlusNormal"/>
              <w:jc w:val="center"/>
            </w:pPr>
            <w:r>
              <w:t>26.</w:t>
            </w:r>
          </w:p>
        </w:tc>
        <w:tc>
          <w:tcPr>
            <w:tcW w:w="1361" w:type="dxa"/>
          </w:tcPr>
          <w:p w:rsidR="00C31115" w:rsidRDefault="00C31115">
            <w:pPr>
              <w:pStyle w:val="ConsPlusNormal"/>
              <w:jc w:val="center"/>
            </w:pPr>
            <w:r>
              <w:t>36,6</w:t>
            </w:r>
          </w:p>
        </w:tc>
        <w:tc>
          <w:tcPr>
            <w:tcW w:w="1304" w:type="dxa"/>
          </w:tcPr>
          <w:p w:rsidR="00C31115" w:rsidRDefault="00C31115">
            <w:pPr>
              <w:pStyle w:val="ConsPlusNormal"/>
              <w:jc w:val="center"/>
            </w:pPr>
            <w:r>
              <w:t>48,6%</w:t>
            </w:r>
          </w:p>
        </w:tc>
        <w:tc>
          <w:tcPr>
            <w:tcW w:w="1247" w:type="dxa"/>
          </w:tcPr>
          <w:p w:rsidR="00C31115" w:rsidRDefault="00C31115">
            <w:pPr>
              <w:pStyle w:val="ConsPlusNormal"/>
              <w:jc w:val="center"/>
            </w:pPr>
            <w:r>
              <w:t>9,2%</w:t>
            </w:r>
          </w:p>
        </w:tc>
        <w:tc>
          <w:tcPr>
            <w:tcW w:w="1191" w:type="dxa"/>
          </w:tcPr>
          <w:p w:rsidR="00C31115" w:rsidRDefault="00C31115">
            <w:pPr>
              <w:pStyle w:val="ConsPlusNormal"/>
              <w:jc w:val="center"/>
            </w:pPr>
            <w:r>
              <w:t>155,8</w:t>
            </w:r>
          </w:p>
        </w:tc>
        <w:tc>
          <w:tcPr>
            <w:tcW w:w="1247" w:type="dxa"/>
          </w:tcPr>
          <w:p w:rsidR="00C31115" w:rsidRDefault="00C31115">
            <w:pPr>
              <w:pStyle w:val="ConsPlusNormal"/>
              <w:jc w:val="center"/>
            </w:pPr>
            <w:r>
              <w:t>65,8%</w:t>
            </w:r>
          </w:p>
        </w:tc>
        <w:tc>
          <w:tcPr>
            <w:tcW w:w="1134" w:type="dxa"/>
          </w:tcPr>
          <w:p w:rsidR="00C31115" w:rsidRDefault="00C31115">
            <w:pPr>
              <w:pStyle w:val="ConsPlusNormal"/>
              <w:jc w:val="center"/>
            </w:pPr>
            <w:r>
              <w:t>19,5%</w:t>
            </w:r>
          </w:p>
        </w:tc>
      </w:tr>
      <w:tr w:rsidR="00C31115">
        <w:tc>
          <w:tcPr>
            <w:tcW w:w="1587" w:type="dxa"/>
          </w:tcPr>
          <w:p w:rsidR="00C31115" w:rsidRDefault="00C31115">
            <w:pPr>
              <w:pStyle w:val="ConsPlusNormal"/>
              <w:jc w:val="center"/>
            </w:pPr>
            <w:r>
              <w:t>27.</w:t>
            </w:r>
          </w:p>
        </w:tc>
        <w:tc>
          <w:tcPr>
            <w:tcW w:w="1361" w:type="dxa"/>
          </w:tcPr>
          <w:p w:rsidR="00C31115" w:rsidRDefault="00C31115">
            <w:pPr>
              <w:pStyle w:val="ConsPlusNormal"/>
              <w:jc w:val="center"/>
            </w:pPr>
            <w:r>
              <w:t>37,7</w:t>
            </w:r>
          </w:p>
        </w:tc>
        <w:tc>
          <w:tcPr>
            <w:tcW w:w="1304" w:type="dxa"/>
          </w:tcPr>
          <w:p w:rsidR="00C31115" w:rsidRDefault="00C31115">
            <w:pPr>
              <w:pStyle w:val="ConsPlusNormal"/>
              <w:jc w:val="center"/>
            </w:pPr>
            <w:r>
              <w:t>50,1%</w:t>
            </w:r>
          </w:p>
        </w:tc>
        <w:tc>
          <w:tcPr>
            <w:tcW w:w="1247" w:type="dxa"/>
          </w:tcPr>
          <w:p w:rsidR="00C31115" w:rsidRDefault="00C31115">
            <w:pPr>
              <w:pStyle w:val="ConsPlusNormal"/>
              <w:jc w:val="center"/>
            </w:pPr>
            <w:r>
              <w:t>10,1%</w:t>
            </w:r>
          </w:p>
        </w:tc>
        <w:tc>
          <w:tcPr>
            <w:tcW w:w="1191" w:type="dxa"/>
          </w:tcPr>
          <w:p w:rsidR="00C31115" w:rsidRDefault="00C31115">
            <w:pPr>
              <w:pStyle w:val="ConsPlusNormal"/>
              <w:jc w:val="center"/>
            </w:pPr>
            <w:r>
              <w:t>167,7</w:t>
            </w:r>
          </w:p>
        </w:tc>
        <w:tc>
          <w:tcPr>
            <w:tcW w:w="1247" w:type="dxa"/>
          </w:tcPr>
          <w:p w:rsidR="00C31115" w:rsidRDefault="00C31115">
            <w:pPr>
              <w:pStyle w:val="ConsPlusNormal"/>
              <w:jc w:val="center"/>
            </w:pPr>
            <w:r>
              <w:t>68,2%</w:t>
            </w:r>
          </w:p>
        </w:tc>
        <w:tc>
          <w:tcPr>
            <w:tcW w:w="1134" w:type="dxa"/>
          </w:tcPr>
          <w:p w:rsidR="00C31115" w:rsidRDefault="00C31115">
            <w:pPr>
              <w:pStyle w:val="ConsPlusNormal"/>
              <w:jc w:val="center"/>
            </w:pPr>
            <w:r>
              <w:t>20,9%</w:t>
            </w:r>
          </w:p>
        </w:tc>
      </w:tr>
      <w:tr w:rsidR="00C31115">
        <w:tc>
          <w:tcPr>
            <w:tcW w:w="1587" w:type="dxa"/>
          </w:tcPr>
          <w:p w:rsidR="00C31115" w:rsidRDefault="00C31115">
            <w:pPr>
              <w:pStyle w:val="ConsPlusNormal"/>
              <w:jc w:val="center"/>
            </w:pPr>
            <w:r>
              <w:t>28.</w:t>
            </w:r>
          </w:p>
        </w:tc>
        <w:tc>
          <w:tcPr>
            <w:tcW w:w="1361" w:type="dxa"/>
          </w:tcPr>
          <w:p w:rsidR="00C31115" w:rsidRDefault="00C31115">
            <w:pPr>
              <w:pStyle w:val="ConsPlusNormal"/>
              <w:jc w:val="center"/>
            </w:pPr>
            <w:r>
              <w:t>38,7</w:t>
            </w:r>
          </w:p>
        </w:tc>
        <w:tc>
          <w:tcPr>
            <w:tcW w:w="1304" w:type="dxa"/>
          </w:tcPr>
          <w:p w:rsidR="00C31115" w:rsidRDefault="00C31115">
            <w:pPr>
              <w:pStyle w:val="ConsPlusNormal"/>
              <w:jc w:val="center"/>
            </w:pPr>
            <w:r>
              <w:t>51,4%</w:t>
            </w:r>
          </w:p>
        </w:tc>
        <w:tc>
          <w:tcPr>
            <w:tcW w:w="1247" w:type="dxa"/>
          </w:tcPr>
          <w:p w:rsidR="00C31115" w:rsidRDefault="00C31115">
            <w:pPr>
              <w:pStyle w:val="ConsPlusNormal"/>
              <w:jc w:val="center"/>
            </w:pPr>
            <w:r>
              <w:t>10,9%</w:t>
            </w:r>
          </w:p>
        </w:tc>
        <w:tc>
          <w:tcPr>
            <w:tcW w:w="1191" w:type="dxa"/>
          </w:tcPr>
          <w:p w:rsidR="00C31115" w:rsidRDefault="00C31115">
            <w:pPr>
              <w:pStyle w:val="ConsPlusNormal"/>
              <w:jc w:val="center"/>
            </w:pPr>
            <w:r>
              <w:t>177,7</w:t>
            </w:r>
          </w:p>
        </w:tc>
        <w:tc>
          <w:tcPr>
            <w:tcW w:w="1247" w:type="dxa"/>
          </w:tcPr>
          <w:p w:rsidR="00C31115" w:rsidRDefault="00C31115">
            <w:pPr>
              <w:pStyle w:val="ConsPlusNormal"/>
              <w:jc w:val="center"/>
            </w:pPr>
            <w:r>
              <w:t>70,0%</w:t>
            </w:r>
          </w:p>
        </w:tc>
        <w:tc>
          <w:tcPr>
            <w:tcW w:w="1134" w:type="dxa"/>
          </w:tcPr>
          <w:p w:rsidR="00C31115" w:rsidRDefault="00C31115">
            <w:pPr>
              <w:pStyle w:val="ConsPlusNormal"/>
              <w:jc w:val="center"/>
            </w:pPr>
            <w:r>
              <w:t>22,0%</w:t>
            </w:r>
          </w:p>
        </w:tc>
      </w:tr>
      <w:tr w:rsidR="00C31115">
        <w:tc>
          <w:tcPr>
            <w:tcW w:w="1587" w:type="dxa"/>
          </w:tcPr>
          <w:p w:rsidR="00C31115" w:rsidRDefault="00C31115">
            <w:pPr>
              <w:pStyle w:val="ConsPlusNormal"/>
              <w:jc w:val="center"/>
            </w:pPr>
            <w:r>
              <w:t>29.</w:t>
            </w:r>
          </w:p>
        </w:tc>
        <w:tc>
          <w:tcPr>
            <w:tcW w:w="1361" w:type="dxa"/>
          </w:tcPr>
          <w:p w:rsidR="00C31115" w:rsidRDefault="00C31115">
            <w:pPr>
              <w:pStyle w:val="ConsPlusNormal"/>
              <w:jc w:val="center"/>
            </w:pPr>
            <w:r>
              <w:t>39,9</w:t>
            </w:r>
          </w:p>
        </w:tc>
        <w:tc>
          <w:tcPr>
            <w:tcW w:w="1304" w:type="dxa"/>
          </w:tcPr>
          <w:p w:rsidR="00C31115" w:rsidRDefault="00C31115">
            <w:pPr>
              <w:pStyle w:val="ConsPlusNormal"/>
              <w:jc w:val="center"/>
            </w:pPr>
            <w:r>
              <w:t>52,9%</w:t>
            </w:r>
          </w:p>
        </w:tc>
        <w:tc>
          <w:tcPr>
            <w:tcW w:w="1247" w:type="dxa"/>
          </w:tcPr>
          <w:p w:rsidR="00C31115" w:rsidRDefault="00C31115">
            <w:pPr>
              <w:pStyle w:val="ConsPlusNormal"/>
              <w:jc w:val="center"/>
            </w:pPr>
            <w:r>
              <w:t>11,7%</w:t>
            </w:r>
          </w:p>
        </w:tc>
        <w:tc>
          <w:tcPr>
            <w:tcW w:w="1191" w:type="dxa"/>
          </w:tcPr>
          <w:p w:rsidR="00C31115" w:rsidRDefault="00C31115">
            <w:pPr>
              <w:pStyle w:val="ConsPlusNormal"/>
              <w:jc w:val="center"/>
            </w:pPr>
            <w:r>
              <w:t>190,5</w:t>
            </w:r>
          </w:p>
        </w:tc>
        <w:tc>
          <w:tcPr>
            <w:tcW w:w="1247" w:type="dxa"/>
          </w:tcPr>
          <w:p w:rsidR="00C31115" w:rsidRDefault="00C31115">
            <w:pPr>
              <w:pStyle w:val="ConsPlusNormal"/>
              <w:jc w:val="center"/>
            </w:pPr>
            <w:r>
              <w:t>72,0%</w:t>
            </w:r>
          </w:p>
        </w:tc>
        <w:tc>
          <w:tcPr>
            <w:tcW w:w="1134" w:type="dxa"/>
          </w:tcPr>
          <w:p w:rsidR="00C31115" w:rsidRDefault="00C31115">
            <w:pPr>
              <w:pStyle w:val="ConsPlusNormal"/>
              <w:jc w:val="center"/>
            </w:pPr>
            <w:r>
              <w:t>23,2%</w:t>
            </w:r>
          </w:p>
        </w:tc>
      </w:tr>
      <w:tr w:rsidR="00C31115">
        <w:tc>
          <w:tcPr>
            <w:tcW w:w="1587" w:type="dxa"/>
          </w:tcPr>
          <w:p w:rsidR="00C31115" w:rsidRDefault="00C31115">
            <w:pPr>
              <w:pStyle w:val="ConsPlusNormal"/>
              <w:jc w:val="center"/>
            </w:pPr>
            <w:r>
              <w:t>30.</w:t>
            </w:r>
          </w:p>
        </w:tc>
        <w:tc>
          <w:tcPr>
            <w:tcW w:w="1361" w:type="dxa"/>
          </w:tcPr>
          <w:p w:rsidR="00C31115" w:rsidRDefault="00C31115">
            <w:pPr>
              <w:pStyle w:val="ConsPlusNormal"/>
              <w:jc w:val="center"/>
            </w:pPr>
            <w:r>
              <w:t>41</w:t>
            </w:r>
          </w:p>
        </w:tc>
        <w:tc>
          <w:tcPr>
            <w:tcW w:w="1304" w:type="dxa"/>
          </w:tcPr>
          <w:p w:rsidR="00C31115" w:rsidRDefault="00C31115">
            <w:pPr>
              <w:pStyle w:val="ConsPlusNormal"/>
              <w:jc w:val="center"/>
            </w:pPr>
            <w:r>
              <w:t>54,2%</w:t>
            </w:r>
          </w:p>
        </w:tc>
        <w:tc>
          <w:tcPr>
            <w:tcW w:w="1247" w:type="dxa"/>
          </w:tcPr>
          <w:p w:rsidR="00C31115" w:rsidRDefault="00C31115">
            <w:pPr>
              <w:pStyle w:val="ConsPlusNormal"/>
              <w:jc w:val="center"/>
            </w:pPr>
            <w:r>
              <w:t>12,5%</w:t>
            </w:r>
          </w:p>
        </w:tc>
        <w:tc>
          <w:tcPr>
            <w:tcW w:w="1191" w:type="dxa"/>
          </w:tcPr>
          <w:p w:rsidR="00C31115" w:rsidRDefault="00C31115">
            <w:pPr>
              <w:pStyle w:val="ConsPlusNormal"/>
              <w:jc w:val="center"/>
            </w:pPr>
            <w:r>
              <w:t>206,1</w:t>
            </w:r>
          </w:p>
        </w:tc>
        <w:tc>
          <w:tcPr>
            <w:tcW w:w="1247" w:type="dxa"/>
          </w:tcPr>
          <w:p w:rsidR="00C31115" w:rsidRDefault="00C31115">
            <w:pPr>
              <w:pStyle w:val="ConsPlusNormal"/>
              <w:jc w:val="center"/>
            </w:pPr>
            <w:r>
              <w:t>74,1%</w:t>
            </w:r>
          </w:p>
        </w:tc>
        <w:tc>
          <w:tcPr>
            <w:tcW w:w="1134" w:type="dxa"/>
          </w:tcPr>
          <w:p w:rsidR="00C31115" w:rsidRDefault="00C31115">
            <w:pPr>
              <w:pStyle w:val="ConsPlusNormal"/>
              <w:jc w:val="center"/>
            </w:pPr>
            <w:r>
              <w:t>24,5%</w:t>
            </w:r>
          </w:p>
        </w:tc>
      </w:tr>
      <w:tr w:rsidR="00C31115">
        <w:tc>
          <w:tcPr>
            <w:tcW w:w="1587" w:type="dxa"/>
          </w:tcPr>
          <w:p w:rsidR="00C31115" w:rsidRDefault="00C31115">
            <w:pPr>
              <w:pStyle w:val="ConsPlusNormal"/>
              <w:jc w:val="center"/>
            </w:pPr>
            <w:r>
              <w:t>31.</w:t>
            </w:r>
          </w:p>
        </w:tc>
        <w:tc>
          <w:tcPr>
            <w:tcW w:w="1361" w:type="dxa"/>
          </w:tcPr>
          <w:p w:rsidR="00C31115" w:rsidRDefault="00C31115">
            <w:pPr>
              <w:pStyle w:val="ConsPlusNormal"/>
              <w:jc w:val="center"/>
            </w:pPr>
            <w:r>
              <w:t>42,2</w:t>
            </w:r>
          </w:p>
        </w:tc>
        <w:tc>
          <w:tcPr>
            <w:tcW w:w="1304" w:type="dxa"/>
          </w:tcPr>
          <w:p w:rsidR="00C31115" w:rsidRDefault="00C31115">
            <w:pPr>
              <w:pStyle w:val="ConsPlusNormal"/>
              <w:jc w:val="center"/>
            </w:pPr>
            <w:r>
              <w:t>55,5%</w:t>
            </w:r>
          </w:p>
        </w:tc>
        <w:tc>
          <w:tcPr>
            <w:tcW w:w="1247" w:type="dxa"/>
          </w:tcPr>
          <w:p w:rsidR="00C31115" w:rsidRDefault="00C31115">
            <w:pPr>
              <w:pStyle w:val="ConsPlusNormal"/>
              <w:jc w:val="center"/>
            </w:pPr>
            <w:r>
              <w:t>13,3%</w:t>
            </w:r>
          </w:p>
        </w:tc>
        <w:tc>
          <w:tcPr>
            <w:tcW w:w="1191" w:type="dxa"/>
          </w:tcPr>
          <w:p w:rsidR="00C31115" w:rsidRDefault="00C31115">
            <w:pPr>
              <w:pStyle w:val="ConsPlusNormal"/>
              <w:jc w:val="center"/>
            </w:pPr>
            <w:r>
              <w:t>230,6</w:t>
            </w:r>
          </w:p>
        </w:tc>
        <w:tc>
          <w:tcPr>
            <w:tcW w:w="1247" w:type="dxa"/>
          </w:tcPr>
          <w:p w:rsidR="00C31115" w:rsidRDefault="00C31115">
            <w:pPr>
              <w:pStyle w:val="ConsPlusNormal"/>
              <w:jc w:val="center"/>
            </w:pPr>
            <w:r>
              <w:t>76,9%</w:t>
            </w:r>
          </w:p>
        </w:tc>
        <w:tc>
          <w:tcPr>
            <w:tcW w:w="1134" w:type="dxa"/>
          </w:tcPr>
          <w:p w:rsidR="00C31115" w:rsidRDefault="00C31115">
            <w:pPr>
              <w:pStyle w:val="ConsPlusNormal"/>
              <w:jc w:val="center"/>
            </w:pPr>
            <w:r>
              <w:t>26,1%</w:t>
            </w:r>
          </w:p>
        </w:tc>
      </w:tr>
      <w:tr w:rsidR="00C31115">
        <w:tc>
          <w:tcPr>
            <w:tcW w:w="1587" w:type="dxa"/>
          </w:tcPr>
          <w:p w:rsidR="00C31115" w:rsidRDefault="00C31115">
            <w:pPr>
              <w:pStyle w:val="ConsPlusNormal"/>
              <w:jc w:val="center"/>
            </w:pPr>
            <w:r>
              <w:t>32.</w:t>
            </w:r>
          </w:p>
        </w:tc>
        <w:tc>
          <w:tcPr>
            <w:tcW w:w="1361" w:type="dxa"/>
          </w:tcPr>
          <w:p w:rsidR="00C31115" w:rsidRDefault="00C31115">
            <w:pPr>
              <w:pStyle w:val="ConsPlusNormal"/>
              <w:jc w:val="center"/>
            </w:pPr>
            <w:r>
              <w:t>43,5</w:t>
            </w:r>
          </w:p>
        </w:tc>
        <w:tc>
          <w:tcPr>
            <w:tcW w:w="1304" w:type="dxa"/>
          </w:tcPr>
          <w:p w:rsidR="00C31115" w:rsidRDefault="00C31115">
            <w:pPr>
              <w:pStyle w:val="ConsPlusNormal"/>
              <w:jc w:val="center"/>
            </w:pPr>
            <w:r>
              <w:t>56,8%</w:t>
            </w:r>
          </w:p>
        </w:tc>
        <w:tc>
          <w:tcPr>
            <w:tcW w:w="1247" w:type="dxa"/>
          </w:tcPr>
          <w:p w:rsidR="00C31115" w:rsidRDefault="00C31115">
            <w:pPr>
              <w:pStyle w:val="ConsPlusNormal"/>
              <w:jc w:val="center"/>
            </w:pPr>
            <w:r>
              <w:t>14,1%</w:t>
            </w:r>
          </w:p>
        </w:tc>
        <w:tc>
          <w:tcPr>
            <w:tcW w:w="1191" w:type="dxa"/>
          </w:tcPr>
          <w:p w:rsidR="00C31115" w:rsidRDefault="00C31115">
            <w:pPr>
              <w:pStyle w:val="ConsPlusNormal"/>
              <w:jc w:val="center"/>
            </w:pPr>
            <w:r>
              <w:t>261,1</w:t>
            </w:r>
          </w:p>
        </w:tc>
        <w:tc>
          <w:tcPr>
            <w:tcW w:w="1247" w:type="dxa"/>
          </w:tcPr>
          <w:p w:rsidR="00C31115" w:rsidRDefault="00C31115">
            <w:pPr>
              <w:pStyle w:val="ConsPlusNormal"/>
              <w:jc w:val="center"/>
            </w:pPr>
            <w:r>
              <w:t>79,6%</w:t>
            </w:r>
          </w:p>
        </w:tc>
        <w:tc>
          <w:tcPr>
            <w:tcW w:w="1134" w:type="dxa"/>
          </w:tcPr>
          <w:p w:rsidR="00C31115" w:rsidRDefault="00C31115">
            <w:pPr>
              <w:pStyle w:val="ConsPlusNormal"/>
              <w:jc w:val="center"/>
            </w:pPr>
            <w:r>
              <w:t>27,8%</w:t>
            </w:r>
          </w:p>
        </w:tc>
      </w:tr>
      <w:tr w:rsidR="00C31115">
        <w:tc>
          <w:tcPr>
            <w:tcW w:w="1587" w:type="dxa"/>
          </w:tcPr>
          <w:p w:rsidR="00C31115" w:rsidRDefault="00C31115">
            <w:pPr>
              <w:pStyle w:val="ConsPlusNormal"/>
              <w:jc w:val="center"/>
            </w:pPr>
            <w:r>
              <w:t>33.</w:t>
            </w:r>
          </w:p>
        </w:tc>
        <w:tc>
          <w:tcPr>
            <w:tcW w:w="1361" w:type="dxa"/>
          </w:tcPr>
          <w:p w:rsidR="00C31115" w:rsidRDefault="00C31115">
            <w:pPr>
              <w:pStyle w:val="ConsPlusNormal"/>
              <w:jc w:val="center"/>
            </w:pPr>
            <w:r>
              <w:t>44,5</w:t>
            </w:r>
          </w:p>
        </w:tc>
        <w:tc>
          <w:tcPr>
            <w:tcW w:w="1304" w:type="dxa"/>
          </w:tcPr>
          <w:p w:rsidR="00C31115" w:rsidRDefault="00C31115">
            <w:pPr>
              <w:pStyle w:val="ConsPlusNormal"/>
              <w:jc w:val="center"/>
            </w:pPr>
            <w:r>
              <w:t>57,8%</w:t>
            </w:r>
          </w:p>
        </w:tc>
        <w:tc>
          <w:tcPr>
            <w:tcW w:w="1247" w:type="dxa"/>
          </w:tcPr>
          <w:p w:rsidR="00C31115" w:rsidRDefault="00C31115">
            <w:pPr>
              <w:pStyle w:val="ConsPlusNormal"/>
              <w:jc w:val="center"/>
            </w:pPr>
            <w:r>
              <w:t>14,7%</w:t>
            </w:r>
          </w:p>
        </w:tc>
        <w:tc>
          <w:tcPr>
            <w:tcW w:w="1191" w:type="dxa"/>
          </w:tcPr>
          <w:p w:rsidR="00C31115" w:rsidRDefault="00C31115">
            <w:pPr>
              <w:pStyle w:val="ConsPlusNormal"/>
              <w:jc w:val="center"/>
            </w:pPr>
            <w:r>
              <w:t>301,5</w:t>
            </w:r>
          </w:p>
        </w:tc>
        <w:tc>
          <w:tcPr>
            <w:tcW w:w="1247" w:type="dxa"/>
          </w:tcPr>
          <w:p w:rsidR="00C31115" w:rsidRDefault="00C31115">
            <w:pPr>
              <w:pStyle w:val="ConsPlusNormal"/>
              <w:jc w:val="center"/>
            </w:pPr>
            <w:r>
              <w:t>82,3%</w:t>
            </w:r>
          </w:p>
        </w:tc>
        <w:tc>
          <w:tcPr>
            <w:tcW w:w="1134" w:type="dxa"/>
          </w:tcPr>
          <w:p w:rsidR="00C31115" w:rsidRDefault="00C31115">
            <w:pPr>
              <w:pStyle w:val="ConsPlusNormal"/>
              <w:jc w:val="center"/>
            </w:pPr>
            <w:r>
              <w:t>29,4%</w:t>
            </w:r>
          </w:p>
        </w:tc>
      </w:tr>
      <w:tr w:rsidR="00C31115">
        <w:tc>
          <w:tcPr>
            <w:tcW w:w="1587" w:type="dxa"/>
          </w:tcPr>
          <w:p w:rsidR="00C31115" w:rsidRDefault="00C31115">
            <w:pPr>
              <w:pStyle w:val="ConsPlusNormal"/>
              <w:jc w:val="center"/>
            </w:pPr>
            <w:r>
              <w:t>34.</w:t>
            </w:r>
          </w:p>
        </w:tc>
        <w:tc>
          <w:tcPr>
            <w:tcW w:w="1361" w:type="dxa"/>
          </w:tcPr>
          <w:p w:rsidR="00C31115" w:rsidRDefault="00C31115">
            <w:pPr>
              <w:pStyle w:val="ConsPlusNormal"/>
              <w:jc w:val="center"/>
            </w:pPr>
            <w:r>
              <w:t>46</w:t>
            </w:r>
          </w:p>
        </w:tc>
        <w:tc>
          <w:tcPr>
            <w:tcW w:w="1304" w:type="dxa"/>
          </w:tcPr>
          <w:p w:rsidR="00C31115" w:rsidRDefault="00C31115">
            <w:pPr>
              <w:pStyle w:val="ConsPlusNormal"/>
              <w:jc w:val="center"/>
            </w:pPr>
            <w:r>
              <w:t>59,1%</w:t>
            </w:r>
          </w:p>
        </w:tc>
        <w:tc>
          <w:tcPr>
            <w:tcW w:w="1247" w:type="dxa"/>
          </w:tcPr>
          <w:p w:rsidR="00C31115" w:rsidRDefault="00C31115">
            <w:pPr>
              <w:pStyle w:val="ConsPlusNormal"/>
              <w:jc w:val="center"/>
            </w:pPr>
            <w:r>
              <w:t>15,5%</w:t>
            </w:r>
          </w:p>
        </w:tc>
        <w:tc>
          <w:tcPr>
            <w:tcW w:w="1191" w:type="dxa"/>
          </w:tcPr>
          <w:p w:rsidR="00C31115" w:rsidRDefault="00C31115">
            <w:pPr>
              <w:pStyle w:val="ConsPlusNormal"/>
              <w:jc w:val="center"/>
            </w:pPr>
            <w:r>
              <w:t>373,4</w:t>
            </w:r>
          </w:p>
        </w:tc>
        <w:tc>
          <w:tcPr>
            <w:tcW w:w="1247" w:type="dxa"/>
          </w:tcPr>
          <w:p w:rsidR="00C31115" w:rsidRDefault="00C31115">
            <w:pPr>
              <w:pStyle w:val="ConsPlusNormal"/>
              <w:jc w:val="center"/>
            </w:pPr>
            <w:r>
              <w:t>85,7%</w:t>
            </w:r>
          </w:p>
        </w:tc>
        <w:tc>
          <w:tcPr>
            <w:tcW w:w="1134" w:type="dxa"/>
          </w:tcPr>
          <w:p w:rsidR="00C31115" w:rsidRDefault="00C31115">
            <w:pPr>
              <w:pStyle w:val="ConsPlusNormal"/>
              <w:jc w:val="center"/>
            </w:pPr>
            <w:r>
              <w:t>31,4%</w:t>
            </w:r>
          </w:p>
        </w:tc>
      </w:tr>
      <w:tr w:rsidR="00C31115">
        <w:tc>
          <w:tcPr>
            <w:tcW w:w="1587" w:type="dxa"/>
          </w:tcPr>
          <w:p w:rsidR="00C31115" w:rsidRDefault="00C31115">
            <w:pPr>
              <w:pStyle w:val="ConsPlusNormal"/>
              <w:jc w:val="center"/>
            </w:pPr>
            <w:r>
              <w:t>35.</w:t>
            </w:r>
          </w:p>
        </w:tc>
        <w:tc>
          <w:tcPr>
            <w:tcW w:w="1361" w:type="dxa"/>
          </w:tcPr>
          <w:p w:rsidR="00C31115" w:rsidRDefault="00C31115">
            <w:pPr>
              <w:pStyle w:val="ConsPlusNormal"/>
              <w:jc w:val="center"/>
            </w:pPr>
            <w:r>
              <w:t>48</w:t>
            </w:r>
          </w:p>
        </w:tc>
        <w:tc>
          <w:tcPr>
            <w:tcW w:w="1304" w:type="dxa"/>
          </w:tcPr>
          <w:p w:rsidR="00C31115" w:rsidRDefault="00C31115">
            <w:pPr>
              <w:pStyle w:val="ConsPlusNormal"/>
              <w:jc w:val="center"/>
            </w:pPr>
            <w:r>
              <w:t>60,8%</w:t>
            </w:r>
          </w:p>
        </w:tc>
        <w:tc>
          <w:tcPr>
            <w:tcW w:w="1247" w:type="dxa"/>
          </w:tcPr>
          <w:p w:rsidR="00C31115" w:rsidRDefault="00C31115">
            <w:pPr>
              <w:pStyle w:val="ConsPlusNormal"/>
              <w:jc w:val="center"/>
            </w:pPr>
            <w:r>
              <w:t>16,5%</w:t>
            </w:r>
          </w:p>
        </w:tc>
        <w:tc>
          <w:tcPr>
            <w:tcW w:w="1191" w:type="dxa"/>
          </w:tcPr>
          <w:p w:rsidR="00C31115" w:rsidRDefault="00C31115">
            <w:pPr>
              <w:pStyle w:val="ConsPlusNormal"/>
              <w:jc w:val="center"/>
            </w:pPr>
            <w:r>
              <w:t>572,2</w:t>
            </w:r>
          </w:p>
        </w:tc>
        <w:tc>
          <w:tcPr>
            <w:tcW w:w="1247" w:type="dxa"/>
          </w:tcPr>
          <w:p w:rsidR="00C31115" w:rsidRDefault="00C31115">
            <w:pPr>
              <w:pStyle w:val="ConsPlusNormal"/>
              <w:jc w:val="center"/>
            </w:pPr>
            <w:r>
              <w:t>90,7%</w:t>
            </w:r>
          </w:p>
        </w:tc>
        <w:tc>
          <w:tcPr>
            <w:tcW w:w="1134" w:type="dxa"/>
          </w:tcPr>
          <w:p w:rsidR="00C31115" w:rsidRDefault="00C31115">
            <w:pPr>
              <w:pStyle w:val="ConsPlusNormal"/>
              <w:jc w:val="center"/>
            </w:pPr>
            <w:r>
              <w:t>34,4%</w:t>
            </w:r>
          </w:p>
        </w:tc>
      </w:tr>
      <w:tr w:rsidR="00C31115">
        <w:tc>
          <w:tcPr>
            <w:tcW w:w="1587" w:type="dxa"/>
          </w:tcPr>
          <w:p w:rsidR="00C31115" w:rsidRDefault="00C31115">
            <w:pPr>
              <w:pStyle w:val="ConsPlusNormal"/>
              <w:jc w:val="center"/>
            </w:pPr>
            <w:r>
              <w:t>36.</w:t>
            </w:r>
          </w:p>
        </w:tc>
        <w:tc>
          <w:tcPr>
            <w:tcW w:w="1361" w:type="dxa"/>
          </w:tcPr>
          <w:p w:rsidR="00C31115" w:rsidRDefault="00C31115">
            <w:pPr>
              <w:pStyle w:val="ConsPlusNormal"/>
              <w:jc w:val="center"/>
            </w:pPr>
            <w:r>
              <w:t>50,7</w:t>
            </w:r>
          </w:p>
        </w:tc>
        <w:tc>
          <w:tcPr>
            <w:tcW w:w="1304" w:type="dxa"/>
          </w:tcPr>
          <w:p w:rsidR="00C31115" w:rsidRDefault="00C31115">
            <w:pPr>
              <w:pStyle w:val="ConsPlusNormal"/>
              <w:jc w:val="center"/>
            </w:pPr>
            <w:r>
              <w:t>62,9%</w:t>
            </w:r>
          </w:p>
        </w:tc>
        <w:tc>
          <w:tcPr>
            <w:tcW w:w="1247" w:type="dxa"/>
          </w:tcPr>
          <w:p w:rsidR="00C31115" w:rsidRDefault="00C31115">
            <w:pPr>
              <w:pStyle w:val="ConsPlusNormal"/>
              <w:jc w:val="center"/>
            </w:pPr>
            <w:r>
              <w:t>17,8%</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37.</w:t>
            </w:r>
          </w:p>
        </w:tc>
        <w:tc>
          <w:tcPr>
            <w:tcW w:w="1361" w:type="dxa"/>
          </w:tcPr>
          <w:p w:rsidR="00C31115" w:rsidRDefault="00C31115">
            <w:pPr>
              <w:pStyle w:val="ConsPlusNormal"/>
              <w:jc w:val="center"/>
            </w:pPr>
            <w:r>
              <w:t>54,1</w:t>
            </w:r>
          </w:p>
        </w:tc>
        <w:tc>
          <w:tcPr>
            <w:tcW w:w="1304" w:type="dxa"/>
          </w:tcPr>
          <w:p w:rsidR="00C31115" w:rsidRDefault="00C31115">
            <w:pPr>
              <w:pStyle w:val="ConsPlusNormal"/>
              <w:jc w:val="center"/>
            </w:pPr>
            <w:r>
              <w:t>65,3%</w:t>
            </w:r>
          </w:p>
        </w:tc>
        <w:tc>
          <w:tcPr>
            <w:tcW w:w="1247" w:type="dxa"/>
          </w:tcPr>
          <w:p w:rsidR="00C31115" w:rsidRDefault="00C31115">
            <w:pPr>
              <w:pStyle w:val="ConsPlusNormal"/>
              <w:jc w:val="center"/>
            </w:pPr>
            <w:r>
              <w:t>19,2%</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38.</w:t>
            </w:r>
          </w:p>
        </w:tc>
        <w:tc>
          <w:tcPr>
            <w:tcW w:w="1361" w:type="dxa"/>
          </w:tcPr>
          <w:p w:rsidR="00C31115" w:rsidRDefault="00C31115">
            <w:pPr>
              <w:pStyle w:val="ConsPlusNormal"/>
              <w:jc w:val="center"/>
            </w:pPr>
            <w:r>
              <w:t>58,9</w:t>
            </w:r>
          </w:p>
        </w:tc>
        <w:tc>
          <w:tcPr>
            <w:tcW w:w="1304" w:type="dxa"/>
          </w:tcPr>
          <w:p w:rsidR="00C31115" w:rsidRDefault="00C31115">
            <w:pPr>
              <w:pStyle w:val="ConsPlusNormal"/>
              <w:jc w:val="center"/>
            </w:pPr>
            <w:r>
              <w:t>68,1%</w:t>
            </w:r>
          </w:p>
        </w:tc>
        <w:tc>
          <w:tcPr>
            <w:tcW w:w="1247" w:type="dxa"/>
          </w:tcPr>
          <w:p w:rsidR="00C31115" w:rsidRDefault="00C31115">
            <w:pPr>
              <w:pStyle w:val="ConsPlusNormal"/>
              <w:jc w:val="center"/>
            </w:pPr>
            <w:r>
              <w:t>20,9%</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39.</w:t>
            </w:r>
          </w:p>
        </w:tc>
        <w:tc>
          <w:tcPr>
            <w:tcW w:w="1361" w:type="dxa"/>
          </w:tcPr>
          <w:p w:rsidR="00C31115" w:rsidRDefault="00C31115">
            <w:pPr>
              <w:pStyle w:val="ConsPlusNormal"/>
              <w:jc w:val="center"/>
            </w:pPr>
            <w:r>
              <w:t>65</w:t>
            </w:r>
          </w:p>
        </w:tc>
        <w:tc>
          <w:tcPr>
            <w:tcW w:w="1304" w:type="dxa"/>
          </w:tcPr>
          <w:p w:rsidR="00C31115" w:rsidRDefault="00C31115">
            <w:pPr>
              <w:pStyle w:val="ConsPlusNormal"/>
              <w:jc w:val="center"/>
            </w:pPr>
            <w:r>
              <w:t>71,1%</w:t>
            </w:r>
          </w:p>
        </w:tc>
        <w:tc>
          <w:tcPr>
            <w:tcW w:w="1247" w:type="dxa"/>
          </w:tcPr>
          <w:p w:rsidR="00C31115" w:rsidRDefault="00C31115">
            <w:pPr>
              <w:pStyle w:val="ConsPlusNormal"/>
              <w:jc w:val="center"/>
            </w:pPr>
            <w:r>
              <w:t>22,6%</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40.</w:t>
            </w:r>
          </w:p>
        </w:tc>
        <w:tc>
          <w:tcPr>
            <w:tcW w:w="1361" w:type="dxa"/>
          </w:tcPr>
          <w:p w:rsidR="00C31115" w:rsidRDefault="00C31115">
            <w:pPr>
              <w:pStyle w:val="ConsPlusNormal"/>
              <w:jc w:val="center"/>
            </w:pPr>
            <w:r>
              <w:t>76,2</w:t>
            </w:r>
          </w:p>
        </w:tc>
        <w:tc>
          <w:tcPr>
            <w:tcW w:w="1304" w:type="dxa"/>
          </w:tcPr>
          <w:p w:rsidR="00C31115" w:rsidRDefault="00C31115">
            <w:pPr>
              <w:pStyle w:val="ConsPlusNormal"/>
              <w:jc w:val="center"/>
            </w:pPr>
            <w:r>
              <w:t>75,3%</w:t>
            </w:r>
          </w:p>
        </w:tc>
        <w:tc>
          <w:tcPr>
            <w:tcW w:w="1247" w:type="dxa"/>
          </w:tcPr>
          <w:p w:rsidR="00C31115" w:rsidRDefault="00C31115">
            <w:pPr>
              <w:pStyle w:val="ConsPlusNormal"/>
              <w:jc w:val="center"/>
            </w:pPr>
            <w:r>
              <w:t>25,2%</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41.</w:t>
            </w:r>
          </w:p>
        </w:tc>
        <w:tc>
          <w:tcPr>
            <w:tcW w:w="1361" w:type="dxa"/>
          </w:tcPr>
          <w:p w:rsidR="00C31115" w:rsidRDefault="00C31115">
            <w:pPr>
              <w:pStyle w:val="ConsPlusNormal"/>
              <w:jc w:val="center"/>
            </w:pPr>
            <w:r>
              <w:t>96,2</w:t>
            </w:r>
          </w:p>
        </w:tc>
        <w:tc>
          <w:tcPr>
            <w:tcW w:w="1304" w:type="dxa"/>
          </w:tcPr>
          <w:p w:rsidR="00C31115" w:rsidRDefault="00C31115">
            <w:pPr>
              <w:pStyle w:val="ConsPlusNormal"/>
              <w:jc w:val="center"/>
            </w:pPr>
            <w:r>
              <w:t>80,5%</w:t>
            </w:r>
          </w:p>
        </w:tc>
        <w:tc>
          <w:tcPr>
            <w:tcW w:w="1247" w:type="dxa"/>
          </w:tcPr>
          <w:p w:rsidR="00C31115" w:rsidRDefault="00C31115">
            <w:pPr>
              <w:pStyle w:val="ConsPlusNormal"/>
              <w:jc w:val="center"/>
            </w:pPr>
            <w:r>
              <w:t>28,3%</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42.</w:t>
            </w:r>
          </w:p>
        </w:tc>
        <w:tc>
          <w:tcPr>
            <w:tcW w:w="1361" w:type="dxa"/>
          </w:tcPr>
          <w:p w:rsidR="00C31115" w:rsidRDefault="00C31115">
            <w:pPr>
              <w:pStyle w:val="ConsPlusNormal"/>
              <w:jc w:val="center"/>
            </w:pPr>
            <w:r>
              <w:t>136,1</w:t>
            </w:r>
          </w:p>
        </w:tc>
        <w:tc>
          <w:tcPr>
            <w:tcW w:w="1304" w:type="dxa"/>
          </w:tcPr>
          <w:p w:rsidR="00C31115" w:rsidRDefault="00C31115">
            <w:pPr>
              <w:pStyle w:val="ConsPlusNormal"/>
              <w:jc w:val="center"/>
            </w:pPr>
            <w:r>
              <w:t>86,2%</w:t>
            </w:r>
          </w:p>
        </w:tc>
        <w:tc>
          <w:tcPr>
            <w:tcW w:w="1247" w:type="dxa"/>
          </w:tcPr>
          <w:p w:rsidR="00C31115" w:rsidRDefault="00C31115">
            <w:pPr>
              <w:pStyle w:val="ConsPlusNormal"/>
              <w:jc w:val="center"/>
            </w:pPr>
            <w:r>
              <w:t>31,7%</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Среднее значение удельного показателя</w:t>
            </w:r>
          </w:p>
        </w:tc>
        <w:tc>
          <w:tcPr>
            <w:tcW w:w="1361" w:type="dxa"/>
            <w:vAlign w:val="center"/>
          </w:tcPr>
          <w:p w:rsidR="00C31115" w:rsidRDefault="00C31115">
            <w:pPr>
              <w:pStyle w:val="ConsPlusNormal"/>
              <w:jc w:val="center"/>
            </w:pPr>
            <w:r>
              <w:t>31,33</w:t>
            </w:r>
          </w:p>
        </w:tc>
        <w:tc>
          <w:tcPr>
            <w:tcW w:w="1304" w:type="dxa"/>
            <w:vAlign w:val="center"/>
          </w:tcPr>
          <w:p w:rsidR="00C31115" w:rsidRDefault="00C31115">
            <w:pPr>
              <w:pStyle w:val="ConsPlusNormal"/>
            </w:pPr>
          </w:p>
        </w:tc>
        <w:tc>
          <w:tcPr>
            <w:tcW w:w="1247" w:type="dxa"/>
            <w:vAlign w:val="center"/>
          </w:tcPr>
          <w:p w:rsidR="00C31115" w:rsidRDefault="00C31115">
            <w:pPr>
              <w:pStyle w:val="ConsPlusNormal"/>
            </w:pPr>
          </w:p>
        </w:tc>
        <w:tc>
          <w:tcPr>
            <w:tcW w:w="1191" w:type="dxa"/>
            <w:vAlign w:val="center"/>
          </w:tcPr>
          <w:p w:rsidR="00C31115" w:rsidRDefault="00C31115">
            <w:pPr>
              <w:pStyle w:val="ConsPlusNormal"/>
              <w:jc w:val="center"/>
            </w:pPr>
            <w:r>
              <w:t>88,82</w:t>
            </w: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Значение удельного показателя высокого класса энергоэффективности</w:t>
            </w:r>
          </w:p>
        </w:tc>
        <w:tc>
          <w:tcPr>
            <w:tcW w:w="1361" w:type="dxa"/>
            <w:vAlign w:val="center"/>
          </w:tcPr>
          <w:p w:rsidR="00C31115" w:rsidRDefault="00C31115">
            <w:pPr>
              <w:pStyle w:val="ConsPlusNormal"/>
              <w:jc w:val="center"/>
            </w:pPr>
            <w:r>
              <w:t>18,80</w:t>
            </w:r>
          </w:p>
        </w:tc>
        <w:tc>
          <w:tcPr>
            <w:tcW w:w="1304" w:type="dxa"/>
            <w:vAlign w:val="center"/>
          </w:tcPr>
          <w:p w:rsidR="00C31115" w:rsidRDefault="00C31115">
            <w:pPr>
              <w:pStyle w:val="ConsPlusNormal"/>
            </w:pPr>
          </w:p>
        </w:tc>
        <w:tc>
          <w:tcPr>
            <w:tcW w:w="1247" w:type="dxa"/>
            <w:vAlign w:val="center"/>
          </w:tcPr>
          <w:p w:rsidR="00C31115" w:rsidRDefault="00C31115">
            <w:pPr>
              <w:pStyle w:val="ConsPlusNormal"/>
            </w:pPr>
          </w:p>
        </w:tc>
        <w:tc>
          <w:tcPr>
            <w:tcW w:w="1191" w:type="dxa"/>
            <w:vAlign w:val="center"/>
          </w:tcPr>
          <w:p w:rsidR="00C31115" w:rsidRDefault="00C31115">
            <w:pPr>
              <w:pStyle w:val="ConsPlusNormal"/>
              <w:jc w:val="center"/>
            </w:pPr>
            <w:r>
              <w:t>53,29</w:t>
            </w:r>
          </w:p>
        </w:tc>
        <w:tc>
          <w:tcPr>
            <w:tcW w:w="1247" w:type="dxa"/>
          </w:tcPr>
          <w:p w:rsidR="00C31115" w:rsidRDefault="00C31115">
            <w:pPr>
              <w:pStyle w:val="ConsPlusNormal"/>
            </w:pPr>
          </w:p>
        </w:tc>
        <w:tc>
          <w:tcPr>
            <w:tcW w:w="1134"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П4-20-1</w:t>
      </w:r>
    </w:p>
    <w:p w:rsidR="00C31115" w:rsidRDefault="00C31115">
      <w:pPr>
        <w:pStyle w:val="ConsPlusNormal"/>
        <w:jc w:val="both"/>
      </w:pPr>
    </w:p>
    <w:p w:rsidR="00C31115" w:rsidRDefault="00C31115">
      <w:pPr>
        <w:pStyle w:val="ConsPlusTitle"/>
        <w:jc w:val="center"/>
      </w:pPr>
      <w:bookmarkStart w:id="78" w:name="P13400"/>
      <w:bookmarkEnd w:id="78"/>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административных зданий (электроэнергия</w:t>
      </w:r>
    </w:p>
    <w:p w:rsidR="00C31115" w:rsidRDefault="00C31115">
      <w:pPr>
        <w:pStyle w:val="ConsPlusTitle"/>
        <w:jc w:val="center"/>
      </w:pPr>
      <w:r>
        <w:t>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bookmarkStart w:id="79" w:name="P13411"/>
            <w:bookmarkEnd w:id="79"/>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33,3</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29,2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35,1</w:t>
            </w:r>
          </w:p>
        </w:tc>
        <w:tc>
          <w:tcPr>
            <w:tcW w:w="1191" w:type="dxa"/>
          </w:tcPr>
          <w:p w:rsidR="00C31115" w:rsidRDefault="00C31115">
            <w:pPr>
              <w:pStyle w:val="ConsPlusNormal"/>
              <w:jc w:val="center"/>
            </w:pPr>
            <w:r>
              <w:t>5,1%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30,3</w:t>
            </w:r>
          </w:p>
        </w:tc>
        <w:tc>
          <w:tcPr>
            <w:tcW w:w="1361" w:type="dxa"/>
          </w:tcPr>
          <w:p w:rsidR="00C31115" w:rsidRDefault="00C31115">
            <w:pPr>
              <w:pStyle w:val="ConsPlusNormal"/>
              <w:jc w:val="center"/>
            </w:pPr>
            <w:r>
              <w:t>2,0%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36,9</w:t>
            </w:r>
          </w:p>
        </w:tc>
        <w:tc>
          <w:tcPr>
            <w:tcW w:w="1191" w:type="dxa"/>
          </w:tcPr>
          <w:p w:rsidR="00C31115" w:rsidRDefault="00C31115">
            <w:pPr>
              <w:pStyle w:val="ConsPlusNormal"/>
              <w:jc w:val="center"/>
            </w:pPr>
            <w:r>
              <w:t>9,7%</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31,3</w:t>
            </w:r>
          </w:p>
        </w:tc>
        <w:tc>
          <w:tcPr>
            <w:tcW w:w="1361" w:type="dxa"/>
          </w:tcPr>
          <w:p w:rsidR="00C31115" w:rsidRDefault="00C31115">
            <w:pPr>
              <w:pStyle w:val="ConsPlusNormal"/>
              <w:jc w:val="center"/>
            </w:pPr>
            <w:r>
              <w:t>5,1%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38,9</w:t>
            </w:r>
          </w:p>
        </w:tc>
        <w:tc>
          <w:tcPr>
            <w:tcW w:w="1191" w:type="dxa"/>
          </w:tcPr>
          <w:p w:rsidR="00C31115" w:rsidRDefault="00C31115">
            <w:pPr>
              <w:pStyle w:val="ConsPlusNormal"/>
              <w:jc w:val="center"/>
            </w:pPr>
            <w:r>
              <w:t>14,3%</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32,3</w:t>
            </w:r>
          </w:p>
        </w:tc>
        <w:tc>
          <w:tcPr>
            <w:tcW w:w="1361" w:type="dxa"/>
          </w:tcPr>
          <w:p w:rsidR="00C31115" w:rsidRDefault="00C31115">
            <w:pPr>
              <w:pStyle w:val="ConsPlusNormal"/>
              <w:jc w:val="center"/>
            </w:pPr>
            <w:r>
              <w:t>8,0%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41,0</w:t>
            </w:r>
          </w:p>
        </w:tc>
        <w:tc>
          <w:tcPr>
            <w:tcW w:w="1191" w:type="dxa"/>
          </w:tcPr>
          <w:p w:rsidR="00C31115" w:rsidRDefault="00C31115">
            <w:pPr>
              <w:pStyle w:val="ConsPlusNormal"/>
              <w:jc w:val="center"/>
            </w:pPr>
            <w:r>
              <w:t>18,7%</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33,3</w:t>
            </w:r>
          </w:p>
        </w:tc>
        <w:tc>
          <w:tcPr>
            <w:tcW w:w="1361" w:type="dxa"/>
          </w:tcPr>
          <w:p w:rsidR="00C31115" w:rsidRDefault="00C31115">
            <w:pPr>
              <w:pStyle w:val="ConsPlusNormal"/>
              <w:jc w:val="center"/>
            </w:pPr>
            <w:r>
              <w:t>10,8%</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43,0</w:t>
            </w:r>
          </w:p>
        </w:tc>
        <w:tc>
          <w:tcPr>
            <w:tcW w:w="1191" w:type="dxa"/>
          </w:tcPr>
          <w:p w:rsidR="00C31115" w:rsidRDefault="00C31115">
            <w:pPr>
              <w:pStyle w:val="ConsPlusNormal"/>
              <w:jc w:val="center"/>
            </w:pPr>
            <w:r>
              <w:t>22,5%</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34,3</w:t>
            </w:r>
          </w:p>
        </w:tc>
        <w:tc>
          <w:tcPr>
            <w:tcW w:w="1361" w:type="dxa"/>
          </w:tcPr>
          <w:p w:rsidR="00C31115" w:rsidRDefault="00C31115">
            <w:pPr>
              <w:pStyle w:val="ConsPlusNormal"/>
              <w:jc w:val="center"/>
            </w:pPr>
            <w:r>
              <w:t>13,4%</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45,1</w:t>
            </w:r>
          </w:p>
        </w:tc>
        <w:tc>
          <w:tcPr>
            <w:tcW w:w="1191" w:type="dxa"/>
          </w:tcPr>
          <w:p w:rsidR="00C31115" w:rsidRDefault="00C31115">
            <w:pPr>
              <w:pStyle w:val="ConsPlusNormal"/>
              <w:jc w:val="center"/>
            </w:pPr>
            <w:r>
              <w:t>26,1%</w:t>
            </w:r>
          </w:p>
        </w:tc>
        <w:tc>
          <w:tcPr>
            <w:tcW w:w="1020" w:type="dxa"/>
          </w:tcPr>
          <w:p w:rsidR="00C31115" w:rsidRDefault="00C31115">
            <w:pPr>
              <w:pStyle w:val="ConsPlusNormal"/>
              <w:jc w:val="center"/>
            </w:pPr>
            <w:r>
              <w:t>2,6%</w:t>
            </w:r>
          </w:p>
        </w:tc>
        <w:tc>
          <w:tcPr>
            <w:tcW w:w="1191" w:type="dxa"/>
          </w:tcPr>
          <w:p w:rsidR="00C31115" w:rsidRDefault="00C31115">
            <w:pPr>
              <w:pStyle w:val="ConsPlusNormal"/>
              <w:jc w:val="center"/>
            </w:pPr>
            <w:r>
              <w:t>35,3</w:t>
            </w:r>
          </w:p>
        </w:tc>
        <w:tc>
          <w:tcPr>
            <w:tcW w:w="1361" w:type="dxa"/>
          </w:tcPr>
          <w:p w:rsidR="00C31115" w:rsidRDefault="00C31115">
            <w:pPr>
              <w:pStyle w:val="ConsPlusNormal"/>
              <w:jc w:val="center"/>
            </w:pPr>
            <w:r>
              <w:t>15,9%</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47,2</w:t>
            </w:r>
          </w:p>
        </w:tc>
        <w:tc>
          <w:tcPr>
            <w:tcW w:w="1191" w:type="dxa"/>
          </w:tcPr>
          <w:p w:rsidR="00C31115" w:rsidRDefault="00C31115">
            <w:pPr>
              <w:pStyle w:val="ConsPlusNormal"/>
              <w:jc w:val="center"/>
            </w:pPr>
            <w:r>
              <w:t>29,4%</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36,2</w:t>
            </w:r>
          </w:p>
        </w:tc>
        <w:tc>
          <w:tcPr>
            <w:tcW w:w="1361" w:type="dxa"/>
          </w:tcPr>
          <w:p w:rsidR="00C31115" w:rsidRDefault="00C31115">
            <w:pPr>
              <w:pStyle w:val="ConsPlusNormal"/>
              <w:jc w:val="center"/>
            </w:pPr>
            <w:r>
              <w:t>18,0%</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49,5</w:t>
            </w:r>
          </w:p>
        </w:tc>
        <w:tc>
          <w:tcPr>
            <w:tcW w:w="1191" w:type="dxa"/>
          </w:tcPr>
          <w:p w:rsidR="00C31115" w:rsidRDefault="00C31115">
            <w:pPr>
              <w:pStyle w:val="ConsPlusNormal"/>
              <w:jc w:val="center"/>
            </w:pPr>
            <w:r>
              <w:t>32,7%</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37,1</w:t>
            </w:r>
          </w:p>
        </w:tc>
        <w:tc>
          <w:tcPr>
            <w:tcW w:w="1361" w:type="dxa"/>
          </w:tcPr>
          <w:p w:rsidR="00C31115" w:rsidRDefault="00C31115">
            <w:pPr>
              <w:pStyle w:val="ConsPlusNormal"/>
              <w:jc w:val="center"/>
            </w:pPr>
            <w:r>
              <w:t>19,9%</w:t>
            </w:r>
          </w:p>
        </w:tc>
        <w:tc>
          <w:tcPr>
            <w:tcW w:w="1191" w:type="dxa"/>
          </w:tcPr>
          <w:p w:rsidR="00C31115" w:rsidRDefault="00C31115">
            <w:pPr>
              <w:pStyle w:val="ConsPlusNormal"/>
              <w:jc w:val="center"/>
            </w:pPr>
            <w:r>
              <w:t>2,0%</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52,0</w:t>
            </w:r>
          </w:p>
        </w:tc>
        <w:tc>
          <w:tcPr>
            <w:tcW w:w="1191" w:type="dxa"/>
          </w:tcPr>
          <w:p w:rsidR="00C31115" w:rsidRDefault="00C31115">
            <w:pPr>
              <w:pStyle w:val="ConsPlusNormal"/>
              <w:jc w:val="center"/>
            </w:pPr>
            <w:r>
              <w:t>35,9%</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37,9</w:t>
            </w:r>
          </w:p>
        </w:tc>
        <w:tc>
          <w:tcPr>
            <w:tcW w:w="1361" w:type="dxa"/>
          </w:tcPr>
          <w:p w:rsidR="00C31115" w:rsidRDefault="00C31115">
            <w:pPr>
              <w:pStyle w:val="ConsPlusNormal"/>
              <w:jc w:val="center"/>
            </w:pPr>
            <w:r>
              <w:t>21,6%</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54,8</w:t>
            </w:r>
          </w:p>
        </w:tc>
        <w:tc>
          <w:tcPr>
            <w:tcW w:w="1191" w:type="dxa"/>
          </w:tcPr>
          <w:p w:rsidR="00C31115" w:rsidRDefault="00C31115">
            <w:pPr>
              <w:pStyle w:val="ConsPlusNormal"/>
              <w:jc w:val="center"/>
            </w:pPr>
            <w:r>
              <w:t>39,2%</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38,9</w:t>
            </w:r>
          </w:p>
        </w:tc>
        <w:tc>
          <w:tcPr>
            <w:tcW w:w="1361" w:type="dxa"/>
          </w:tcPr>
          <w:p w:rsidR="00C31115" w:rsidRDefault="00C31115">
            <w:pPr>
              <w:pStyle w:val="ConsPlusNormal"/>
              <w:jc w:val="center"/>
            </w:pPr>
            <w:r>
              <w:t>23,6%</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57,6</w:t>
            </w:r>
          </w:p>
        </w:tc>
        <w:tc>
          <w:tcPr>
            <w:tcW w:w="1191" w:type="dxa"/>
          </w:tcPr>
          <w:p w:rsidR="00C31115" w:rsidRDefault="00C31115">
            <w:pPr>
              <w:pStyle w:val="ConsPlusNormal"/>
              <w:jc w:val="center"/>
            </w:pPr>
            <w:r>
              <w:t>42,2%</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39,7</w:t>
            </w:r>
          </w:p>
        </w:tc>
        <w:tc>
          <w:tcPr>
            <w:tcW w:w="1361" w:type="dxa"/>
          </w:tcPr>
          <w:p w:rsidR="00C31115" w:rsidRDefault="00C31115">
            <w:pPr>
              <w:pStyle w:val="ConsPlusNormal"/>
              <w:jc w:val="center"/>
            </w:pPr>
            <w:r>
              <w:t>25,2%</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60,4</w:t>
            </w:r>
          </w:p>
        </w:tc>
        <w:tc>
          <w:tcPr>
            <w:tcW w:w="1191" w:type="dxa"/>
          </w:tcPr>
          <w:p w:rsidR="00C31115" w:rsidRDefault="00C31115">
            <w:pPr>
              <w:pStyle w:val="ConsPlusNormal"/>
              <w:jc w:val="center"/>
            </w:pPr>
            <w:r>
              <w:t>44,8%</w:t>
            </w:r>
          </w:p>
        </w:tc>
        <w:tc>
          <w:tcPr>
            <w:tcW w:w="1020" w:type="dxa"/>
          </w:tcPr>
          <w:p w:rsidR="00C31115" w:rsidRDefault="00C31115">
            <w:pPr>
              <w:pStyle w:val="ConsPlusNormal"/>
              <w:jc w:val="center"/>
            </w:pPr>
            <w:r>
              <w:t>6,9%</w:t>
            </w:r>
          </w:p>
        </w:tc>
        <w:tc>
          <w:tcPr>
            <w:tcW w:w="1191" w:type="dxa"/>
          </w:tcPr>
          <w:p w:rsidR="00C31115" w:rsidRDefault="00C31115">
            <w:pPr>
              <w:pStyle w:val="ConsPlusNormal"/>
              <w:jc w:val="center"/>
            </w:pPr>
            <w:r>
              <w:t>40,5</w:t>
            </w:r>
          </w:p>
        </w:tc>
        <w:tc>
          <w:tcPr>
            <w:tcW w:w="1361" w:type="dxa"/>
          </w:tcPr>
          <w:p w:rsidR="00C31115" w:rsidRDefault="00C31115">
            <w:pPr>
              <w:pStyle w:val="ConsPlusNormal"/>
              <w:jc w:val="center"/>
            </w:pPr>
            <w:r>
              <w:t>26,7%</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63,3</w:t>
            </w:r>
          </w:p>
        </w:tc>
        <w:tc>
          <w:tcPr>
            <w:tcW w:w="1191" w:type="dxa"/>
          </w:tcPr>
          <w:p w:rsidR="00C31115" w:rsidRDefault="00C31115">
            <w:pPr>
              <w:pStyle w:val="ConsPlusNormal"/>
              <w:jc w:val="center"/>
            </w:pPr>
            <w:r>
              <w:t>47,4%</w:t>
            </w:r>
          </w:p>
        </w:tc>
        <w:tc>
          <w:tcPr>
            <w:tcW w:w="1020" w:type="dxa"/>
          </w:tcPr>
          <w:p w:rsidR="00C31115" w:rsidRDefault="00C31115">
            <w:pPr>
              <w:pStyle w:val="ConsPlusNormal"/>
              <w:jc w:val="center"/>
            </w:pPr>
            <w:r>
              <w:t>8,4%</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28,3%</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66,4</w:t>
            </w:r>
          </w:p>
        </w:tc>
        <w:tc>
          <w:tcPr>
            <w:tcW w:w="1191" w:type="dxa"/>
          </w:tcPr>
          <w:p w:rsidR="00C31115" w:rsidRDefault="00C31115">
            <w:pPr>
              <w:pStyle w:val="ConsPlusNormal"/>
              <w:jc w:val="center"/>
            </w:pPr>
            <w:r>
              <w:t>49,8%</w:t>
            </w:r>
          </w:p>
        </w:tc>
        <w:tc>
          <w:tcPr>
            <w:tcW w:w="1020" w:type="dxa"/>
          </w:tcPr>
          <w:p w:rsidR="00C31115" w:rsidRDefault="00C31115">
            <w:pPr>
              <w:pStyle w:val="ConsPlusNormal"/>
              <w:jc w:val="center"/>
            </w:pPr>
            <w:r>
              <w:t>9,9%</w:t>
            </w:r>
          </w:p>
        </w:tc>
        <w:tc>
          <w:tcPr>
            <w:tcW w:w="1191" w:type="dxa"/>
          </w:tcPr>
          <w:p w:rsidR="00C31115" w:rsidRDefault="00C31115">
            <w:pPr>
              <w:pStyle w:val="ConsPlusNormal"/>
              <w:jc w:val="center"/>
            </w:pPr>
            <w:r>
              <w:t>42,2</w:t>
            </w:r>
          </w:p>
        </w:tc>
        <w:tc>
          <w:tcPr>
            <w:tcW w:w="1361" w:type="dxa"/>
          </w:tcPr>
          <w:p w:rsidR="00C31115" w:rsidRDefault="00C31115">
            <w:pPr>
              <w:pStyle w:val="ConsPlusNormal"/>
              <w:jc w:val="center"/>
            </w:pPr>
            <w:r>
              <w:t>29,6%</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69,8</w:t>
            </w:r>
          </w:p>
        </w:tc>
        <w:tc>
          <w:tcPr>
            <w:tcW w:w="1191" w:type="dxa"/>
          </w:tcPr>
          <w:p w:rsidR="00C31115" w:rsidRDefault="00C31115">
            <w:pPr>
              <w:pStyle w:val="ConsPlusNormal"/>
              <w:jc w:val="center"/>
            </w:pPr>
            <w:r>
              <w:t>52,3%</w:t>
            </w:r>
          </w:p>
        </w:tc>
        <w:tc>
          <w:tcPr>
            <w:tcW w:w="1020" w:type="dxa"/>
          </w:tcPr>
          <w:p w:rsidR="00C31115" w:rsidRDefault="00C31115">
            <w:pPr>
              <w:pStyle w:val="ConsPlusNormal"/>
              <w:jc w:val="center"/>
            </w:pPr>
            <w:r>
              <w:t>11,4%</w:t>
            </w:r>
          </w:p>
        </w:tc>
        <w:tc>
          <w:tcPr>
            <w:tcW w:w="1191" w:type="dxa"/>
          </w:tcPr>
          <w:p w:rsidR="00C31115" w:rsidRDefault="00C31115">
            <w:pPr>
              <w:pStyle w:val="ConsPlusNormal"/>
              <w:jc w:val="center"/>
            </w:pPr>
            <w:r>
              <w:t>43,0</w:t>
            </w:r>
          </w:p>
        </w:tc>
        <w:tc>
          <w:tcPr>
            <w:tcW w:w="1361" w:type="dxa"/>
          </w:tcPr>
          <w:p w:rsidR="00C31115" w:rsidRDefault="00C31115">
            <w:pPr>
              <w:pStyle w:val="ConsPlusNormal"/>
              <w:jc w:val="center"/>
            </w:pPr>
            <w:r>
              <w:t>30,9%</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73,3</w:t>
            </w:r>
          </w:p>
        </w:tc>
        <w:tc>
          <w:tcPr>
            <w:tcW w:w="1191" w:type="dxa"/>
          </w:tcPr>
          <w:p w:rsidR="00C31115" w:rsidRDefault="00C31115">
            <w:pPr>
              <w:pStyle w:val="ConsPlusNormal"/>
              <w:jc w:val="center"/>
            </w:pPr>
            <w:r>
              <w:t>54,5%</w:t>
            </w:r>
          </w:p>
        </w:tc>
        <w:tc>
          <w:tcPr>
            <w:tcW w:w="1020" w:type="dxa"/>
          </w:tcPr>
          <w:p w:rsidR="00C31115" w:rsidRDefault="00C31115">
            <w:pPr>
              <w:pStyle w:val="ConsPlusNormal"/>
              <w:jc w:val="center"/>
            </w:pPr>
            <w:r>
              <w:t>12,7%</w:t>
            </w:r>
          </w:p>
        </w:tc>
        <w:tc>
          <w:tcPr>
            <w:tcW w:w="1191" w:type="dxa"/>
          </w:tcPr>
          <w:p w:rsidR="00C31115" w:rsidRDefault="00C31115">
            <w:pPr>
              <w:pStyle w:val="ConsPlusNormal"/>
              <w:jc w:val="center"/>
            </w:pPr>
            <w:r>
              <w:t>44,0</w:t>
            </w:r>
          </w:p>
        </w:tc>
        <w:tc>
          <w:tcPr>
            <w:tcW w:w="1361" w:type="dxa"/>
          </w:tcPr>
          <w:p w:rsidR="00C31115" w:rsidRDefault="00C31115">
            <w:pPr>
              <w:pStyle w:val="ConsPlusNormal"/>
              <w:jc w:val="center"/>
            </w:pPr>
            <w:r>
              <w:t>32,5%</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77,4</w:t>
            </w:r>
          </w:p>
        </w:tc>
        <w:tc>
          <w:tcPr>
            <w:tcW w:w="1191" w:type="dxa"/>
          </w:tcPr>
          <w:p w:rsidR="00C31115" w:rsidRDefault="00C31115">
            <w:pPr>
              <w:pStyle w:val="ConsPlusNormal"/>
              <w:jc w:val="center"/>
            </w:pPr>
            <w:r>
              <w:t>56,9%</w:t>
            </w:r>
          </w:p>
        </w:tc>
        <w:tc>
          <w:tcPr>
            <w:tcW w:w="1020" w:type="dxa"/>
          </w:tcPr>
          <w:p w:rsidR="00C31115" w:rsidRDefault="00C31115">
            <w:pPr>
              <w:pStyle w:val="ConsPlusNormal"/>
              <w:jc w:val="center"/>
            </w:pPr>
            <w:r>
              <w:t>14,2%</w:t>
            </w:r>
          </w:p>
        </w:tc>
        <w:tc>
          <w:tcPr>
            <w:tcW w:w="1191" w:type="dxa"/>
          </w:tcPr>
          <w:p w:rsidR="00C31115" w:rsidRDefault="00C31115">
            <w:pPr>
              <w:pStyle w:val="ConsPlusNormal"/>
              <w:jc w:val="center"/>
            </w:pPr>
            <w:r>
              <w:t>45,1</w:t>
            </w:r>
          </w:p>
        </w:tc>
        <w:tc>
          <w:tcPr>
            <w:tcW w:w="1361" w:type="dxa"/>
          </w:tcPr>
          <w:p w:rsidR="00C31115" w:rsidRDefault="00C31115">
            <w:pPr>
              <w:pStyle w:val="ConsPlusNormal"/>
              <w:jc w:val="center"/>
            </w:pPr>
            <w:r>
              <w:t>34,1%</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82,0</w:t>
            </w:r>
          </w:p>
        </w:tc>
        <w:tc>
          <w:tcPr>
            <w:tcW w:w="1191" w:type="dxa"/>
          </w:tcPr>
          <w:p w:rsidR="00C31115" w:rsidRDefault="00C31115">
            <w:pPr>
              <w:pStyle w:val="ConsPlusNormal"/>
              <w:jc w:val="center"/>
            </w:pPr>
            <w:r>
              <w:t>59,4%</w:t>
            </w:r>
          </w:p>
        </w:tc>
        <w:tc>
          <w:tcPr>
            <w:tcW w:w="1020" w:type="dxa"/>
          </w:tcPr>
          <w:p w:rsidR="00C31115" w:rsidRDefault="00C31115">
            <w:pPr>
              <w:pStyle w:val="ConsPlusNormal"/>
              <w:jc w:val="center"/>
            </w:pPr>
            <w:r>
              <w:t>15,6%</w:t>
            </w:r>
          </w:p>
        </w:tc>
        <w:tc>
          <w:tcPr>
            <w:tcW w:w="1191" w:type="dxa"/>
          </w:tcPr>
          <w:p w:rsidR="00C31115" w:rsidRDefault="00C31115">
            <w:pPr>
              <w:pStyle w:val="ConsPlusNormal"/>
              <w:jc w:val="center"/>
            </w:pPr>
            <w:r>
              <w:t>46,1</w:t>
            </w:r>
          </w:p>
        </w:tc>
        <w:tc>
          <w:tcPr>
            <w:tcW w:w="1361" w:type="dxa"/>
          </w:tcPr>
          <w:p w:rsidR="00C31115" w:rsidRDefault="00C31115">
            <w:pPr>
              <w:pStyle w:val="ConsPlusNormal"/>
              <w:jc w:val="center"/>
            </w:pPr>
            <w:r>
              <w:t>35,6%</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87,0</w:t>
            </w:r>
          </w:p>
        </w:tc>
        <w:tc>
          <w:tcPr>
            <w:tcW w:w="1191" w:type="dxa"/>
          </w:tcPr>
          <w:p w:rsidR="00C31115" w:rsidRDefault="00C31115">
            <w:pPr>
              <w:pStyle w:val="ConsPlusNormal"/>
              <w:jc w:val="center"/>
            </w:pPr>
            <w:r>
              <w:t>61,7%</w:t>
            </w:r>
          </w:p>
        </w:tc>
        <w:tc>
          <w:tcPr>
            <w:tcW w:w="1020" w:type="dxa"/>
          </w:tcPr>
          <w:p w:rsidR="00C31115" w:rsidRDefault="00C31115">
            <w:pPr>
              <w:pStyle w:val="ConsPlusNormal"/>
              <w:jc w:val="center"/>
            </w:pPr>
            <w:r>
              <w:t>17,0%</w:t>
            </w:r>
          </w:p>
        </w:tc>
        <w:tc>
          <w:tcPr>
            <w:tcW w:w="1191" w:type="dxa"/>
          </w:tcPr>
          <w:p w:rsidR="00C31115" w:rsidRDefault="00C31115">
            <w:pPr>
              <w:pStyle w:val="ConsPlusNormal"/>
              <w:jc w:val="center"/>
            </w:pPr>
            <w:r>
              <w:t>47,1</w:t>
            </w:r>
          </w:p>
        </w:tc>
        <w:tc>
          <w:tcPr>
            <w:tcW w:w="1361" w:type="dxa"/>
          </w:tcPr>
          <w:p w:rsidR="00C31115" w:rsidRDefault="00C31115">
            <w:pPr>
              <w:pStyle w:val="ConsPlusNormal"/>
              <w:jc w:val="center"/>
            </w:pPr>
            <w:r>
              <w:t>36,9%</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92,4</w:t>
            </w:r>
          </w:p>
        </w:tc>
        <w:tc>
          <w:tcPr>
            <w:tcW w:w="1191" w:type="dxa"/>
          </w:tcPr>
          <w:p w:rsidR="00C31115" w:rsidRDefault="00C31115">
            <w:pPr>
              <w:pStyle w:val="ConsPlusNormal"/>
              <w:jc w:val="center"/>
            </w:pPr>
            <w:r>
              <w:t>63,9%</w:t>
            </w:r>
          </w:p>
        </w:tc>
        <w:tc>
          <w:tcPr>
            <w:tcW w:w="1020" w:type="dxa"/>
          </w:tcPr>
          <w:p w:rsidR="00C31115" w:rsidRDefault="00C31115">
            <w:pPr>
              <w:pStyle w:val="ConsPlusNormal"/>
              <w:jc w:val="center"/>
            </w:pPr>
            <w:r>
              <w:t>18,4%</w:t>
            </w:r>
          </w:p>
        </w:tc>
        <w:tc>
          <w:tcPr>
            <w:tcW w:w="1191" w:type="dxa"/>
          </w:tcPr>
          <w:p w:rsidR="00C31115" w:rsidRDefault="00C31115">
            <w:pPr>
              <w:pStyle w:val="ConsPlusNormal"/>
              <w:jc w:val="center"/>
            </w:pPr>
            <w:r>
              <w:t>48,1</w:t>
            </w:r>
          </w:p>
        </w:tc>
        <w:tc>
          <w:tcPr>
            <w:tcW w:w="1361" w:type="dxa"/>
          </w:tcPr>
          <w:p w:rsidR="00C31115" w:rsidRDefault="00C31115">
            <w:pPr>
              <w:pStyle w:val="ConsPlusNormal"/>
              <w:jc w:val="center"/>
            </w:pPr>
            <w:r>
              <w:t>38,3%</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98,7</w:t>
            </w:r>
          </w:p>
        </w:tc>
        <w:tc>
          <w:tcPr>
            <w:tcW w:w="1191" w:type="dxa"/>
          </w:tcPr>
          <w:p w:rsidR="00C31115" w:rsidRDefault="00C31115">
            <w:pPr>
              <w:pStyle w:val="ConsPlusNormal"/>
              <w:jc w:val="center"/>
            </w:pPr>
            <w:r>
              <w:t>66,2%</w:t>
            </w:r>
          </w:p>
        </w:tc>
        <w:tc>
          <w:tcPr>
            <w:tcW w:w="1020" w:type="dxa"/>
          </w:tcPr>
          <w:p w:rsidR="00C31115" w:rsidRDefault="00C31115">
            <w:pPr>
              <w:pStyle w:val="ConsPlusNormal"/>
              <w:jc w:val="center"/>
            </w:pPr>
            <w:r>
              <w:t>19,7%</w:t>
            </w:r>
          </w:p>
        </w:tc>
        <w:tc>
          <w:tcPr>
            <w:tcW w:w="1191" w:type="dxa"/>
          </w:tcPr>
          <w:p w:rsidR="00C31115" w:rsidRDefault="00C31115">
            <w:pPr>
              <w:pStyle w:val="ConsPlusNormal"/>
              <w:jc w:val="center"/>
            </w:pPr>
            <w:r>
              <w:t>49,2</w:t>
            </w:r>
          </w:p>
        </w:tc>
        <w:tc>
          <w:tcPr>
            <w:tcW w:w="1361" w:type="dxa"/>
          </w:tcPr>
          <w:p w:rsidR="00C31115" w:rsidRDefault="00C31115">
            <w:pPr>
              <w:pStyle w:val="ConsPlusNormal"/>
              <w:jc w:val="center"/>
            </w:pPr>
            <w:r>
              <w:t>39,6%</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106,0</w:t>
            </w:r>
          </w:p>
        </w:tc>
        <w:tc>
          <w:tcPr>
            <w:tcW w:w="1191" w:type="dxa"/>
          </w:tcPr>
          <w:p w:rsidR="00C31115" w:rsidRDefault="00C31115">
            <w:pPr>
              <w:pStyle w:val="ConsPlusNormal"/>
              <w:jc w:val="center"/>
            </w:pPr>
            <w:r>
              <w:t>68,6%</w:t>
            </w:r>
          </w:p>
        </w:tc>
        <w:tc>
          <w:tcPr>
            <w:tcW w:w="1020" w:type="dxa"/>
          </w:tcPr>
          <w:p w:rsidR="00C31115" w:rsidRDefault="00C31115">
            <w:pPr>
              <w:pStyle w:val="ConsPlusNormal"/>
              <w:jc w:val="center"/>
            </w:pPr>
            <w:r>
              <w:t>21,1%</w:t>
            </w:r>
          </w:p>
        </w:tc>
        <w:tc>
          <w:tcPr>
            <w:tcW w:w="1191" w:type="dxa"/>
          </w:tcPr>
          <w:p w:rsidR="00C31115" w:rsidRDefault="00C31115">
            <w:pPr>
              <w:pStyle w:val="ConsPlusNormal"/>
              <w:jc w:val="center"/>
            </w:pPr>
            <w:r>
              <w:t>50,3</w:t>
            </w:r>
          </w:p>
        </w:tc>
        <w:tc>
          <w:tcPr>
            <w:tcW w:w="1361" w:type="dxa"/>
          </w:tcPr>
          <w:p w:rsidR="00C31115" w:rsidRDefault="00C31115">
            <w:pPr>
              <w:pStyle w:val="ConsPlusNormal"/>
              <w:jc w:val="center"/>
            </w:pPr>
            <w:r>
              <w:t>41,0%</w:t>
            </w:r>
          </w:p>
        </w:tc>
        <w:tc>
          <w:tcPr>
            <w:tcW w:w="1191" w:type="dxa"/>
          </w:tcPr>
          <w:p w:rsidR="00C31115" w:rsidRDefault="00C31115">
            <w:pPr>
              <w:pStyle w:val="ConsPlusNormal"/>
              <w:jc w:val="center"/>
            </w:pPr>
            <w:r>
              <w:t>4,6%</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114,1</w:t>
            </w:r>
          </w:p>
        </w:tc>
        <w:tc>
          <w:tcPr>
            <w:tcW w:w="1191" w:type="dxa"/>
          </w:tcPr>
          <w:p w:rsidR="00C31115" w:rsidRDefault="00C31115">
            <w:pPr>
              <w:pStyle w:val="ConsPlusNormal"/>
              <w:jc w:val="center"/>
            </w:pPr>
            <w:r>
              <w:t>70,8%</w:t>
            </w:r>
          </w:p>
        </w:tc>
        <w:tc>
          <w:tcPr>
            <w:tcW w:w="1020" w:type="dxa"/>
          </w:tcPr>
          <w:p w:rsidR="00C31115" w:rsidRDefault="00C31115">
            <w:pPr>
              <w:pStyle w:val="ConsPlusNormal"/>
              <w:jc w:val="center"/>
            </w:pPr>
            <w:r>
              <w:t>22,5%</w:t>
            </w:r>
          </w:p>
        </w:tc>
        <w:tc>
          <w:tcPr>
            <w:tcW w:w="1191" w:type="dxa"/>
          </w:tcPr>
          <w:p w:rsidR="00C31115" w:rsidRDefault="00C31115">
            <w:pPr>
              <w:pStyle w:val="ConsPlusNormal"/>
              <w:jc w:val="center"/>
            </w:pPr>
            <w:r>
              <w:t>51,6</w:t>
            </w:r>
          </w:p>
        </w:tc>
        <w:tc>
          <w:tcPr>
            <w:tcW w:w="1361" w:type="dxa"/>
          </w:tcPr>
          <w:p w:rsidR="00C31115" w:rsidRDefault="00C31115">
            <w:pPr>
              <w:pStyle w:val="ConsPlusNormal"/>
              <w:jc w:val="center"/>
            </w:pPr>
            <w:r>
              <w:t>42,4%</w:t>
            </w:r>
          </w:p>
        </w:tc>
        <w:tc>
          <w:tcPr>
            <w:tcW w:w="1191" w:type="dxa"/>
          </w:tcPr>
          <w:p w:rsidR="00C31115" w:rsidRDefault="00C31115">
            <w:pPr>
              <w:pStyle w:val="ConsPlusNormal"/>
              <w:jc w:val="center"/>
            </w:pPr>
            <w:r>
              <w:t>5,5%</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124,6</w:t>
            </w:r>
          </w:p>
        </w:tc>
        <w:tc>
          <w:tcPr>
            <w:tcW w:w="1191" w:type="dxa"/>
          </w:tcPr>
          <w:p w:rsidR="00C31115" w:rsidRDefault="00C31115">
            <w:pPr>
              <w:pStyle w:val="ConsPlusNormal"/>
              <w:jc w:val="center"/>
            </w:pPr>
            <w:r>
              <w:t>73,3%</w:t>
            </w:r>
          </w:p>
        </w:tc>
        <w:tc>
          <w:tcPr>
            <w:tcW w:w="1020" w:type="dxa"/>
          </w:tcPr>
          <w:p w:rsidR="00C31115" w:rsidRDefault="00C31115">
            <w:pPr>
              <w:pStyle w:val="ConsPlusNormal"/>
              <w:jc w:val="center"/>
            </w:pPr>
            <w:r>
              <w:t>24,0%</w:t>
            </w:r>
          </w:p>
        </w:tc>
        <w:tc>
          <w:tcPr>
            <w:tcW w:w="1191" w:type="dxa"/>
          </w:tcPr>
          <w:p w:rsidR="00C31115" w:rsidRDefault="00C31115">
            <w:pPr>
              <w:pStyle w:val="ConsPlusNormal"/>
              <w:jc w:val="center"/>
            </w:pPr>
            <w:r>
              <w:t>52,8</w:t>
            </w:r>
          </w:p>
        </w:tc>
        <w:tc>
          <w:tcPr>
            <w:tcW w:w="1361" w:type="dxa"/>
          </w:tcPr>
          <w:p w:rsidR="00C31115" w:rsidRDefault="00C31115">
            <w:pPr>
              <w:pStyle w:val="ConsPlusNormal"/>
              <w:jc w:val="center"/>
            </w:pPr>
            <w:r>
              <w:t>43,7%</w:t>
            </w:r>
          </w:p>
        </w:tc>
        <w:tc>
          <w:tcPr>
            <w:tcW w:w="1191" w:type="dxa"/>
          </w:tcPr>
          <w:p w:rsidR="00C31115" w:rsidRDefault="00C31115">
            <w:pPr>
              <w:pStyle w:val="ConsPlusNormal"/>
              <w:jc w:val="center"/>
            </w:pPr>
            <w:r>
              <w:t>6,2%</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138,7</w:t>
            </w:r>
          </w:p>
        </w:tc>
        <w:tc>
          <w:tcPr>
            <w:tcW w:w="1191" w:type="dxa"/>
          </w:tcPr>
          <w:p w:rsidR="00C31115" w:rsidRDefault="00C31115">
            <w:pPr>
              <w:pStyle w:val="ConsPlusNormal"/>
              <w:jc w:val="center"/>
            </w:pPr>
            <w:r>
              <w:t>76,0%</w:t>
            </w:r>
          </w:p>
        </w:tc>
        <w:tc>
          <w:tcPr>
            <w:tcW w:w="1020" w:type="dxa"/>
          </w:tcPr>
          <w:p w:rsidR="00C31115" w:rsidRDefault="00C31115">
            <w:pPr>
              <w:pStyle w:val="ConsPlusNormal"/>
              <w:jc w:val="center"/>
            </w:pPr>
            <w:r>
              <w:t>25,6%</w:t>
            </w:r>
          </w:p>
        </w:tc>
        <w:tc>
          <w:tcPr>
            <w:tcW w:w="1191" w:type="dxa"/>
          </w:tcPr>
          <w:p w:rsidR="00C31115" w:rsidRDefault="00C31115">
            <w:pPr>
              <w:pStyle w:val="ConsPlusNormal"/>
              <w:jc w:val="center"/>
            </w:pPr>
            <w:r>
              <w:t>54,0</w:t>
            </w:r>
          </w:p>
        </w:tc>
        <w:tc>
          <w:tcPr>
            <w:tcW w:w="1361" w:type="dxa"/>
          </w:tcPr>
          <w:p w:rsidR="00C31115" w:rsidRDefault="00C31115">
            <w:pPr>
              <w:pStyle w:val="ConsPlusNormal"/>
              <w:jc w:val="center"/>
            </w:pPr>
            <w:r>
              <w:t>45,0%</w:t>
            </w:r>
          </w:p>
        </w:tc>
        <w:tc>
          <w:tcPr>
            <w:tcW w:w="1191" w:type="dxa"/>
          </w:tcPr>
          <w:p w:rsidR="00C31115" w:rsidRDefault="00C31115">
            <w:pPr>
              <w:pStyle w:val="ConsPlusNormal"/>
              <w:jc w:val="center"/>
            </w:pPr>
            <w:r>
              <w:t>7,0%</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155,2</w:t>
            </w:r>
          </w:p>
        </w:tc>
        <w:tc>
          <w:tcPr>
            <w:tcW w:w="1191" w:type="dxa"/>
          </w:tcPr>
          <w:p w:rsidR="00C31115" w:rsidRDefault="00C31115">
            <w:pPr>
              <w:pStyle w:val="ConsPlusNormal"/>
              <w:jc w:val="center"/>
            </w:pPr>
            <w:r>
              <w:t>78,5%</w:t>
            </w:r>
          </w:p>
        </w:tc>
        <w:tc>
          <w:tcPr>
            <w:tcW w:w="1020" w:type="dxa"/>
          </w:tcPr>
          <w:p w:rsidR="00C31115" w:rsidRDefault="00C31115">
            <w:pPr>
              <w:pStyle w:val="ConsPlusNormal"/>
              <w:jc w:val="center"/>
            </w:pPr>
            <w:r>
              <w:t>27,1%</w:t>
            </w:r>
          </w:p>
        </w:tc>
        <w:tc>
          <w:tcPr>
            <w:tcW w:w="1191" w:type="dxa"/>
          </w:tcPr>
          <w:p w:rsidR="00C31115" w:rsidRDefault="00C31115">
            <w:pPr>
              <w:pStyle w:val="ConsPlusNormal"/>
              <w:jc w:val="center"/>
            </w:pPr>
            <w:r>
              <w:t>55,2</w:t>
            </w:r>
          </w:p>
        </w:tc>
        <w:tc>
          <w:tcPr>
            <w:tcW w:w="1361" w:type="dxa"/>
          </w:tcPr>
          <w:p w:rsidR="00C31115" w:rsidRDefault="00C31115">
            <w:pPr>
              <w:pStyle w:val="ConsPlusNormal"/>
              <w:jc w:val="center"/>
            </w:pPr>
            <w:r>
              <w:t>46,2%</w:t>
            </w:r>
          </w:p>
        </w:tc>
        <w:tc>
          <w:tcPr>
            <w:tcW w:w="1191" w:type="dxa"/>
          </w:tcPr>
          <w:p w:rsidR="00C31115" w:rsidRDefault="00C31115">
            <w:pPr>
              <w:pStyle w:val="ConsPlusNormal"/>
              <w:jc w:val="center"/>
            </w:pPr>
            <w:r>
              <w:t>7,7%</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176,9</w:t>
            </w:r>
          </w:p>
        </w:tc>
        <w:tc>
          <w:tcPr>
            <w:tcW w:w="1191" w:type="dxa"/>
          </w:tcPr>
          <w:p w:rsidR="00C31115" w:rsidRDefault="00C31115">
            <w:pPr>
              <w:pStyle w:val="ConsPlusNormal"/>
              <w:jc w:val="center"/>
            </w:pPr>
            <w:r>
              <w:t>81,2%</w:t>
            </w:r>
          </w:p>
        </w:tc>
        <w:tc>
          <w:tcPr>
            <w:tcW w:w="1020" w:type="dxa"/>
          </w:tcPr>
          <w:p w:rsidR="00C31115" w:rsidRDefault="00C31115">
            <w:pPr>
              <w:pStyle w:val="ConsPlusNormal"/>
              <w:jc w:val="center"/>
            </w:pPr>
            <w:r>
              <w:t>28,7%</w:t>
            </w:r>
          </w:p>
        </w:tc>
        <w:tc>
          <w:tcPr>
            <w:tcW w:w="1191" w:type="dxa"/>
          </w:tcPr>
          <w:p w:rsidR="00C31115" w:rsidRDefault="00C31115">
            <w:pPr>
              <w:pStyle w:val="ConsPlusNormal"/>
              <w:jc w:val="center"/>
            </w:pPr>
            <w:r>
              <w:t>56,4</w:t>
            </w:r>
          </w:p>
        </w:tc>
        <w:tc>
          <w:tcPr>
            <w:tcW w:w="1361" w:type="dxa"/>
          </w:tcPr>
          <w:p w:rsidR="00C31115" w:rsidRDefault="00C31115">
            <w:pPr>
              <w:pStyle w:val="ConsPlusNormal"/>
              <w:jc w:val="center"/>
            </w:pPr>
            <w:r>
              <w:t>47,3%</w:t>
            </w:r>
          </w:p>
        </w:tc>
        <w:tc>
          <w:tcPr>
            <w:tcW w:w="1191" w:type="dxa"/>
          </w:tcPr>
          <w:p w:rsidR="00C31115" w:rsidRDefault="00C31115">
            <w:pPr>
              <w:pStyle w:val="ConsPlusNormal"/>
              <w:jc w:val="center"/>
            </w:pPr>
            <w:r>
              <w:t>8,4%</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207,6</w:t>
            </w:r>
          </w:p>
        </w:tc>
        <w:tc>
          <w:tcPr>
            <w:tcW w:w="1191" w:type="dxa"/>
          </w:tcPr>
          <w:p w:rsidR="00C31115" w:rsidRDefault="00C31115">
            <w:pPr>
              <w:pStyle w:val="ConsPlusNormal"/>
              <w:jc w:val="center"/>
            </w:pPr>
            <w:r>
              <w:t>83,9%</w:t>
            </w:r>
          </w:p>
        </w:tc>
        <w:tc>
          <w:tcPr>
            <w:tcW w:w="1020" w:type="dxa"/>
          </w:tcPr>
          <w:p w:rsidR="00C31115" w:rsidRDefault="00C31115">
            <w:pPr>
              <w:pStyle w:val="ConsPlusNormal"/>
              <w:jc w:val="center"/>
            </w:pPr>
            <w:r>
              <w:t>30,4%</w:t>
            </w:r>
          </w:p>
        </w:tc>
        <w:tc>
          <w:tcPr>
            <w:tcW w:w="1191" w:type="dxa"/>
          </w:tcPr>
          <w:p w:rsidR="00C31115" w:rsidRDefault="00C31115">
            <w:pPr>
              <w:pStyle w:val="ConsPlusNormal"/>
              <w:jc w:val="center"/>
            </w:pPr>
            <w:r>
              <w:t>57,9</w:t>
            </w:r>
          </w:p>
        </w:tc>
        <w:tc>
          <w:tcPr>
            <w:tcW w:w="1361" w:type="dxa"/>
          </w:tcPr>
          <w:p w:rsidR="00C31115" w:rsidRDefault="00C31115">
            <w:pPr>
              <w:pStyle w:val="ConsPlusNormal"/>
              <w:jc w:val="center"/>
            </w:pPr>
            <w:r>
              <w:t>48,7%</w:t>
            </w:r>
          </w:p>
        </w:tc>
        <w:tc>
          <w:tcPr>
            <w:tcW w:w="1191" w:type="dxa"/>
          </w:tcPr>
          <w:p w:rsidR="00C31115" w:rsidRDefault="00C31115">
            <w:pPr>
              <w:pStyle w:val="ConsPlusNormal"/>
              <w:jc w:val="center"/>
            </w:pPr>
            <w:r>
              <w:t>9,2%</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255,3</w:t>
            </w:r>
          </w:p>
        </w:tc>
        <w:tc>
          <w:tcPr>
            <w:tcW w:w="1191" w:type="dxa"/>
          </w:tcPr>
          <w:p w:rsidR="00C31115" w:rsidRDefault="00C31115">
            <w:pPr>
              <w:pStyle w:val="ConsPlusNormal"/>
              <w:jc w:val="center"/>
            </w:pPr>
            <w:r>
              <w:t>86,9%</w:t>
            </w:r>
          </w:p>
        </w:tc>
        <w:tc>
          <w:tcPr>
            <w:tcW w:w="1020" w:type="dxa"/>
          </w:tcPr>
          <w:p w:rsidR="00C31115" w:rsidRDefault="00C31115">
            <w:pPr>
              <w:pStyle w:val="ConsPlusNormal"/>
              <w:jc w:val="center"/>
            </w:pPr>
            <w:r>
              <w:t>32,2%</w:t>
            </w:r>
          </w:p>
        </w:tc>
        <w:tc>
          <w:tcPr>
            <w:tcW w:w="1191" w:type="dxa"/>
          </w:tcPr>
          <w:p w:rsidR="00C31115" w:rsidRDefault="00C31115">
            <w:pPr>
              <w:pStyle w:val="ConsPlusNormal"/>
              <w:jc w:val="center"/>
            </w:pPr>
            <w:r>
              <w:t>59,6</w:t>
            </w:r>
          </w:p>
        </w:tc>
        <w:tc>
          <w:tcPr>
            <w:tcW w:w="1361" w:type="dxa"/>
          </w:tcPr>
          <w:p w:rsidR="00C31115" w:rsidRDefault="00C31115">
            <w:pPr>
              <w:pStyle w:val="ConsPlusNormal"/>
              <w:jc w:val="center"/>
            </w:pPr>
            <w:r>
              <w:t>50,2%</w:t>
            </w:r>
          </w:p>
        </w:tc>
        <w:tc>
          <w:tcPr>
            <w:tcW w:w="1191" w:type="dxa"/>
          </w:tcPr>
          <w:p w:rsidR="00C31115" w:rsidRDefault="00C31115">
            <w:pPr>
              <w:pStyle w:val="ConsPlusNormal"/>
              <w:jc w:val="center"/>
            </w:pPr>
            <w:r>
              <w:t>10,1%</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339,0</w:t>
            </w:r>
          </w:p>
        </w:tc>
        <w:tc>
          <w:tcPr>
            <w:tcW w:w="1191" w:type="dxa"/>
          </w:tcPr>
          <w:p w:rsidR="00C31115" w:rsidRDefault="00C31115">
            <w:pPr>
              <w:pStyle w:val="ConsPlusNormal"/>
              <w:jc w:val="center"/>
            </w:pPr>
            <w:r>
              <w:t>90,2%</w:t>
            </w:r>
          </w:p>
        </w:tc>
        <w:tc>
          <w:tcPr>
            <w:tcW w:w="1020" w:type="dxa"/>
          </w:tcPr>
          <w:p w:rsidR="00C31115" w:rsidRDefault="00C31115">
            <w:pPr>
              <w:pStyle w:val="ConsPlusNormal"/>
              <w:jc w:val="center"/>
            </w:pPr>
            <w:r>
              <w:t>34,1%</w:t>
            </w:r>
          </w:p>
        </w:tc>
        <w:tc>
          <w:tcPr>
            <w:tcW w:w="1191" w:type="dxa"/>
          </w:tcPr>
          <w:p w:rsidR="00C31115" w:rsidRDefault="00C31115">
            <w:pPr>
              <w:pStyle w:val="ConsPlusNormal"/>
              <w:jc w:val="center"/>
            </w:pPr>
            <w:r>
              <w:t>61,4</w:t>
            </w:r>
          </w:p>
        </w:tc>
        <w:tc>
          <w:tcPr>
            <w:tcW w:w="1361" w:type="dxa"/>
          </w:tcPr>
          <w:p w:rsidR="00C31115" w:rsidRDefault="00C31115">
            <w:pPr>
              <w:pStyle w:val="ConsPlusNormal"/>
              <w:jc w:val="center"/>
            </w:pPr>
            <w:r>
              <w:t>51,6%</w:t>
            </w:r>
          </w:p>
        </w:tc>
        <w:tc>
          <w:tcPr>
            <w:tcW w:w="1191" w:type="dxa"/>
          </w:tcPr>
          <w:p w:rsidR="00C31115" w:rsidRDefault="00C31115">
            <w:pPr>
              <w:pStyle w:val="ConsPlusNormal"/>
              <w:jc w:val="center"/>
            </w:pPr>
            <w:r>
              <w:t>11,0%</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&gt; 642,8</w:t>
            </w:r>
          </w:p>
        </w:tc>
        <w:tc>
          <w:tcPr>
            <w:tcW w:w="1191" w:type="dxa"/>
          </w:tcPr>
          <w:p w:rsidR="00C31115" w:rsidRDefault="00C31115">
            <w:pPr>
              <w:pStyle w:val="ConsPlusNormal"/>
              <w:jc w:val="center"/>
            </w:pPr>
            <w:r>
              <w:t>94,8%</w:t>
            </w:r>
          </w:p>
        </w:tc>
        <w:tc>
          <w:tcPr>
            <w:tcW w:w="1020" w:type="dxa"/>
          </w:tcPr>
          <w:p w:rsidR="00C31115" w:rsidRDefault="00C31115">
            <w:pPr>
              <w:pStyle w:val="ConsPlusNormal"/>
              <w:jc w:val="center"/>
            </w:pPr>
            <w:r>
              <w:t>36,9%</w:t>
            </w:r>
          </w:p>
        </w:tc>
        <w:tc>
          <w:tcPr>
            <w:tcW w:w="1191" w:type="dxa"/>
          </w:tcPr>
          <w:p w:rsidR="00C31115" w:rsidRDefault="00C31115">
            <w:pPr>
              <w:pStyle w:val="ConsPlusNormal"/>
              <w:jc w:val="center"/>
            </w:pPr>
            <w:r>
              <w:t>63,4</w:t>
            </w:r>
          </w:p>
        </w:tc>
        <w:tc>
          <w:tcPr>
            <w:tcW w:w="1361" w:type="dxa"/>
          </w:tcPr>
          <w:p w:rsidR="00C31115" w:rsidRDefault="00C31115">
            <w:pPr>
              <w:pStyle w:val="ConsPlusNormal"/>
              <w:jc w:val="center"/>
            </w:pPr>
            <w:r>
              <w:t>53,2%</w:t>
            </w:r>
          </w:p>
        </w:tc>
        <w:tc>
          <w:tcPr>
            <w:tcW w:w="1191" w:type="dxa"/>
          </w:tcPr>
          <w:p w:rsidR="00C31115" w:rsidRDefault="00C31115">
            <w:pPr>
              <w:pStyle w:val="ConsPlusNormal"/>
              <w:jc w:val="center"/>
            </w:pPr>
            <w:r>
              <w:t>11,9%</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65,8</w:t>
            </w:r>
          </w:p>
        </w:tc>
        <w:tc>
          <w:tcPr>
            <w:tcW w:w="1361" w:type="dxa"/>
          </w:tcPr>
          <w:p w:rsidR="00C31115" w:rsidRDefault="00C31115">
            <w:pPr>
              <w:pStyle w:val="ConsPlusNormal"/>
              <w:jc w:val="center"/>
            </w:pPr>
            <w:r>
              <w:t>54,9%</w:t>
            </w:r>
          </w:p>
        </w:tc>
        <w:tc>
          <w:tcPr>
            <w:tcW w:w="1191" w:type="dxa"/>
          </w:tcPr>
          <w:p w:rsidR="00C31115" w:rsidRDefault="00C31115">
            <w:pPr>
              <w:pStyle w:val="ConsPlusNormal"/>
              <w:jc w:val="center"/>
            </w:pPr>
            <w:r>
              <w:t>12,9%</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68,3</w:t>
            </w:r>
          </w:p>
        </w:tc>
        <w:tc>
          <w:tcPr>
            <w:tcW w:w="1361" w:type="dxa"/>
          </w:tcPr>
          <w:p w:rsidR="00C31115" w:rsidRDefault="00C31115">
            <w:pPr>
              <w:pStyle w:val="ConsPlusNormal"/>
              <w:jc w:val="center"/>
            </w:pPr>
            <w:r>
              <w:t>56,5%</w:t>
            </w:r>
          </w:p>
        </w:tc>
        <w:tc>
          <w:tcPr>
            <w:tcW w:w="1191" w:type="dxa"/>
          </w:tcPr>
          <w:p w:rsidR="00C31115" w:rsidRDefault="00C31115">
            <w:pPr>
              <w:pStyle w:val="ConsPlusNormal"/>
              <w:jc w:val="center"/>
            </w:pPr>
            <w:r>
              <w:t>13,9%</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71,2</w:t>
            </w:r>
          </w:p>
        </w:tc>
        <w:tc>
          <w:tcPr>
            <w:tcW w:w="1361" w:type="dxa"/>
          </w:tcPr>
          <w:p w:rsidR="00C31115" w:rsidRDefault="00C31115">
            <w:pPr>
              <w:pStyle w:val="ConsPlusNormal"/>
              <w:jc w:val="center"/>
            </w:pPr>
            <w:r>
              <w:t>58,3%</w:t>
            </w:r>
          </w:p>
        </w:tc>
        <w:tc>
          <w:tcPr>
            <w:tcW w:w="1191" w:type="dxa"/>
          </w:tcPr>
          <w:p w:rsidR="00C31115" w:rsidRDefault="00C31115">
            <w:pPr>
              <w:pStyle w:val="ConsPlusNormal"/>
              <w:jc w:val="center"/>
            </w:pPr>
            <w:r>
              <w:t>15,0%</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74,1</w:t>
            </w:r>
          </w:p>
        </w:tc>
        <w:tc>
          <w:tcPr>
            <w:tcW w:w="1361" w:type="dxa"/>
          </w:tcPr>
          <w:p w:rsidR="00C31115" w:rsidRDefault="00C31115">
            <w:pPr>
              <w:pStyle w:val="ConsPlusNormal"/>
              <w:jc w:val="center"/>
            </w:pPr>
            <w:r>
              <w:t>59,9%</w:t>
            </w:r>
          </w:p>
        </w:tc>
        <w:tc>
          <w:tcPr>
            <w:tcW w:w="1191" w:type="dxa"/>
          </w:tcPr>
          <w:p w:rsidR="00C31115" w:rsidRDefault="00C31115">
            <w:pPr>
              <w:pStyle w:val="ConsPlusNormal"/>
              <w:jc w:val="center"/>
            </w:pPr>
            <w:r>
              <w:t>16,0%</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78,0</w:t>
            </w:r>
          </w:p>
        </w:tc>
        <w:tc>
          <w:tcPr>
            <w:tcW w:w="1361" w:type="dxa"/>
          </w:tcPr>
          <w:p w:rsidR="00C31115" w:rsidRDefault="00C31115">
            <w:pPr>
              <w:pStyle w:val="ConsPlusNormal"/>
              <w:jc w:val="center"/>
            </w:pPr>
            <w:r>
              <w:t>61,9%</w:t>
            </w:r>
          </w:p>
        </w:tc>
        <w:tc>
          <w:tcPr>
            <w:tcW w:w="1191" w:type="dxa"/>
          </w:tcPr>
          <w:p w:rsidR="00C31115" w:rsidRDefault="00C31115">
            <w:pPr>
              <w:pStyle w:val="ConsPlusNormal"/>
              <w:jc w:val="center"/>
            </w:pPr>
            <w:r>
              <w:t>17,2%</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82,1</w:t>
            </w:r>
          </w:p>
        </w:tc>
        <w:tc>
          <w:tcPr>
            <w:tcW w:w="1361" w:type="dxa"/>
          </w:tcPr>
          <w:p w:rsidR="00C31115" w:rsidRDefault="00C31115">
            <w:pPr>
              <w:pStyle w:val="ConsPlusNormal"/>
              <w:jc w:val="center"/>
            </w:pPr>
            <w:r>
              <w:t>63,8%</w:t>
            </w:r>
          </w:p>
        </w:tc>
        <w:tc>
          <w:tcPr>
            <w:tcW w:w="1191" w:type="dxa"/>
          </w:tcPr>
          <w:p w:rsidR="00C31115" w:rsidRDefault="00C31115">
            <w:pPr>
              <w:pStyle w:val="ConsPlusNormal"/>
              <w:jc w:val="center"/>
            </w:pPr>
            <w:r>
              <w:t>18,3%</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87,4</w:t>
            </w:r>
          </w:p>
        </w:tc>
        <w:tc>
          <w:tcPr>
            <w:tcW w:w="1361" w:type="dxa"/>
          </w:tcPr>
          <w:p w:rsidR="00C31115" w:rsidRDefault="00C31115">
            <w:pPr>
              <w:pStyle w:val="ConsPlusNormal"/>
              <w:jc w:val="center"/>
            </w:pPr>
            <w:r>
              <w:t>66,0%</w:t>
            </w:r>
          </w:p>
        </w:tc>
        <w:tc>
          <w:tcPr>
            <w:tcW w:w="1191" w:type="dxa"/>
          </w:tcPr>
          <w:p w:rsidR="00C31115" w:rsidRDefault="00C31115">
            <w:pPr>
              <w:pStyle w:val="ConsPlusNormal"/>
              <w:jc w:val="center"/>
            </w:pPr>
            <w:r>
              <w:t>19,6%</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94,1</w:t>
            </w:r>
          </w:p>
        </w:tc>
        <w:tc>
          <w:tcPr>
            <w:tcW w:w="1361" w:type="dxa"/>
          </w:tcPr>
          <w:p w:rsidR="00C31115" w:rsidRDefault="00C31115">
            <w:pPr>
              <w:pStyle w:val="ConsPlusNormal"/>
              <w:jc w:val="center"/>
            </w:pPr>
            <w:r>
              <w:t>68,4%</w:t>
            </w:r>
          </w:p>
        </w:tc>
        <w:tc>
          <w:tcPr>
            <w:tcW w:w="1191" w:type="dxa"/>
          </w:tcPr>
          <w:p w:rsidR="00C31115" w:rsidRDefault="00C31115">
            <w:pPr>
              <w:pStyle w:val="ConsPlusNormal"/>
              <w:jc w:val="center"/>
            </w:pPr>
            <w:r>
              <w:t>21,1%</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103,4</w:t>
            </w:r>
          </w:p>
        </w:tc>
        <w:tc>
          <w:tcPr>
            <w:tcW w:w="1361" w:type="dxa"/>
          </w:tcPr>
          <w:p w:rsidR="00C31115" w:rsidRDefault="00C31115">
            <w:pPr>
              <w:pStyle w:val="ConsPlusNormal"/>
              <w:jc w:val="center"/>
            </w:pPr>
            <w:r>
              <w:t>71,3%</w:t>
            </w:r>
          </w:p>
        </w:tc>
        <w:tc>
          <w:tcPr>
            <w:tcW w:w="1191" w:type="dxa"/>
          </w:tcPr>
          <w:p w:rsidR="00C31115" w:rsidRDefault="00C31115">
            <w:pPr>
              <w:pStyle w:val="ConsPlusNormal"/>
              <w:jc w:val="center"/>
            </w:pPr>
            <w:r>
              <w:t>22,8%</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116,9</w:t>
            </w:r>
          </w:p>
        </w:tc>
        <w:tc>
          <w:tcPr>
            <w:tcW w:w="1361" w:type="dxa"/>
          </w:tcPr>
          <w:p w:rsidR="00C31115" w:rsidRDefault="00C31115">
            <w:pPr>
              <w:pStyle w:val="ConsPlusNormal"/>
              <w:jc w:val="center"/>
            </w:pPr>
            <w:r>
              <w:t>74,6%</w:t>
            </w:r>
          </w:p>
        </w:tc>
        <w:tc>
          <w:tcPr>
            <w:tcW w:w="1191" w:type="dxa"/>
          </w:tcPr>
          <w:p w:rsidR="00C31115" w:rsidRDefault="00C31115">
            <w:pPr>
              <w:pStyle w:val="ConsPlusNormal"/>
              <w:jc w:val="center"/>
            </w:pPr>
            <w:r>
              <w:t>24,8%</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147,3</w:t>
            </w:r>
          </w:p>
        </w:tc>
        <w:tc>
          <w:tcPr>
            <w:tcW w:w="1361" w:type="dxa"/>
          </w:tcPr>
          <w:p w:rsidR="00C31115" w:rsidRDefault="00C31115">
            <w:pPr>
              <w:pStyle w:val="ConsPlusNormal"/>
              <w:jc w:val="center"/>
            </w:pPr>
            <w:r>
              <w:t>79,8%</w:t>
            </w:r>
          </w:p>
        </w:tc>
        <w:tc>
          <w:tcPr>
            <w:tcW w:w="1191" w:type="dxa"/>
          </w:tcPr>
          <w:p w:rsidR="00C31115" w:rsidRDefault="00C31115">
            <w:pPr>
              <w:pStyle w:val="ConsPlusNormal"/>
              <w:jc w:val="center"/>
            </w:pPr>
            <w:r>
              <w:t>27,9%</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299,2</w:t>
            </w:r>
          </w:p>
        </w:tc>
        <w:tc>
          <w:tcPr>
            <w:tcW w:w="1361" w:type="dxa"/>
          </w:tcPr>
          <w:p w:rsidR="00C31115" w:rsidRDefault="00C31115">
            <w:pPr>
              <w:pStyle w:val="ConsPlusNormal"/>
              <w:jc w:val="center"/>
            </w:pPr>
            <w:r>
              <w:t>90,1%</w:t>
            </w:r>
          </w:p>
        </w:tc>
        <w:tc>
          <w:tcPr>
            <w:tcW w:w="1191" w:type="dxa"/>
          </w:tcPr>
          <w:p w:rsidR="00C31115" w:rsidRDefault="00C31115">
            <w:pPr>
              <w:pStyle w:val="ConsPlusNormal"/>
              <w:jc w:val="center"/>
            </w:pPr>
            <w:r>
              <w:t>34,0%</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55,5</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49,5</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r w:rsidR="00C31115">
        <w:tc>
          <w:tcPr>
            <w:tcW w:w="1814" w:type="dxa"/>
          </w:tcPr>
          <w:p w:rsidR="00C31115" w:rsidRDefault="00C31115">
            <w:pPr>
              <w:pStyle w:val="ConsPlusNormal"/>
              <w:jc w:val="center"/>
            </w:pPr>
            <w:bookmarkStart w:id="80" w:name="P13742"/>
            <w:bookmarkEnd w:id="80"/>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33,3</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29,7</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П4-20-2</w:t>
      </w:r>
    </w:p>
    <w:p w:rsidR="00C31115" w:rsidRDefault="00C31115">
      <w:pPr>
        <w:pStyle w:val="ConsPlusNormal"/>
        <w:jc w:val="both"/>
      </w:pPr>
    </w:p>
    <w:p w:rsidR="00C31115" w:rsidRDefault="00C31115">
      <w:pPr>
        <w:pStyle w:val="ConsPlusTitle"/>
        <w:jc w:val="center"/>
      </w:pPr>
      <w:bookmarkStart w:id="81" w:name="P13752"/>
      <w:bookmarkEnd w:id="81"/>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административных зданий (горячая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bookmarkStart w:id="82" w:name="P13759"/>
            <w:bookmarkEnd w:id="82"/>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2,31</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5,0</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2,43</w:t>
            </w:r>
          </w:p>
        </w:tc>
        <w:tc>
          <w:tcPr>
            <w:tcW w:w="1191" w:type="dxa"/>
          </w:tcPr>
          <w:p w:rsidR="00C31115" w:rsidRDefault="00C31115">
            <w:pPr>
              <w:pStyle w:val="ConsPlusNormal"/>
              <w:jc w:val="center"/>
            </w:pPr>
            <w:r>
              <w:t>4,6%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5,2</w:t>
            </w:r>
          </w:p>
        </w:tc>
        <w:tc>
          <w:tcPr>
            <w:tcW w:w="1361" w:type="dxa"/>
          </w:tcPr>
          <w:p w:rsidR="00C31115" w:rsidRDefault="00C31115">
            <w:pPr>
              <w:pStyle w:val="ConsPlusNormal"/>
              <w:jc w:val="center"/>
            </w:pPr>
            <w:r>
              <w:t>1,0%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2,57</w:t>
            </w:r>
          </w:p>
        </w:tc>
        <w:tc>
          <w:tcPr>
            <w:tcW w:w="1191" w:type="dxa"/>
          </w:tcPr>
          <w:p w:rsidR="00C31115" w:rsidRDefault="00C31115">
            <w:pPr>
              <w:pStyle w:val="ConsPlusNormal"/>
              <w:jc w:val="center"/>
            </w:pPr>
            <w:r>
              <w:t>9,8%</w:t>
            </w:r>
          </w:p>
        </w:tc>
        <w:tc>
          <w:tcPr>
            <w:tcW w:w="1020" w:type="dxa"/>
          </w:tcPr>
          <w:p w:rsidR="00C31115" w:rsidRDefault="00C31115">
            <w:pPr>
              <w:pStyle w:val="ConsPlusNormal"/>
              <w:jc w:val="center"/>
            </w:pPr>
            <w:r>
              <w:t>1,0%</w:t>
            </w:r>
          </w:p>
        </w:tc>
        <w:tc>
          <w:tcPr>
            <w:tcW w:w="1191" w:type="dxa"/>
          </w:tcPr>
          <w:p w:rsidR="00C31115" w:rsidRDefault="00C31115">
            <w:pPr>
              <w:pStyle w:val="ConsPlusNormal"/>
              <w:jc w:val="center"/>
            </w:pPr>
            <w:r>
              <w:t>5,4</w:t>
            </w:r>
          </w:p>
        </w:tc>
        <w:tc>
          <w:tcPr>
            <w:tcW w:w="1361" w:type="dxa"/>
          </w:tcPr>
          <w:p w:rsidR="00C31115" w:rsidRDefault="00C31115">
            <w:pPr>
              <w:pStyle w:val="ConsPlusNormal"/>
              <w:jc w:val="center"/>
            </w:pPr>
            <w:r>
              <w:t>4,6%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2,73</w:t>
            </w:r>
          </w:p>
        </w:tc>
        <w:tc>
          <w:tcPr>
            <w:tcW w:w="1191" w:type="dxa"/>
          </w:tcPr>
          <w:p w:rsidR="00C31115" w:rsidRDefault="00C31115">
            <w:pPr>
              <w:pStyle w:val="ConsPlusNormal"/>
              <w:jc w:val="center"/>
            </w:pPr>
            <w:r>
              <w:t>15,1%</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5,6</w:t>
            </w:r>
          </w:p>
        </w:tc>
        <w:tc>
          <w:tcPr>
            <w:tcW w:w="1361" w:type="dxa"/>
          </w:tcPr>
          <w:p w:rsidR="00C31115" w:rsidRDefault="00C31115">
            <w:pPr>
              <w:pStyle w:val="ConsPlusNormal"/>
              <w:jc w:val="center"/>
            </w:pPr>
            <w:r>
              <w:t>8,0%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2,89</w:t>
            </w:r>
          </w:p>
        </w:tc>
        <w:tc>
          <w:tcPr>
            <w:tcW w:w="1191" w:type="dxa"/>
          </w:tcPr>
          <w:p w:rsidR="00C31115" w:rsidRDefault="00C31115">
            <w:pPr>
              <w:pStyle w:val="ConsPlusNormal"/>
              <w:jc w:val="center"/>
            </w:pPr>
            <w:r>
              <w:t>19,8%</w:t>
            </w:r>
          </w:p>
        </w:tc>
        <w:tc>
          <w:tcPr>
            <w:tcW w:w="1020" w:type="dxa"/>
          </w:tcPr>
          <w:p w:rsidR="00C31115" w:rsidRDefault="00C31115">
            <w:pPr>
              <w:pStyle w:val="ConsPlusNormal"/>
              <w:jc w:val="center"/>
            </w:pPr>
            <w:r>
              <w:t>2,0%</w:t>
            </w:r>
          </w:p>
        </w:tc>
        <w:tc>
          <w:tcPr>
            <w:tcW w:w="1191" w:type="dxa"/>
          </w:tcPr>
          <w:p w:rsidR="00C31115" w:rsidRDefault="00C31115">
            <w:pPr>
              <w:pStyle w:val="ConsPlusNormal"/>
              <w:jc w:val="center"/>
            </w:pPr>
            <w:r>
              <w:t>5,9</w:t>
            </w:r>
          </w:p>
        </w:tc>
        <w:tc>
          <w:tcPr>
            <w:tcW w:w="1361" w:type="dxa"/>
          </w:tcPr>
          <w:p w:rsidR="00C31115" w:rsidRDefault="00C31115">
            <w:pPr>
              <w:pStyle w:val="ConsPlusNormal"/>
              <w:jc w:val="center"/>
            </w:pPr>
            <w:r>
              <w:t>12,7%</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3,06</w:t>
            </w:r>
          </w:p>
        </w:tc>
        <w:tc>
          <w:tcPr>
            <w:tcW w:w="1191" w:type="dxa"/>
          </w:tcPr>
          <w:p w:rsidR="00C31115" w:rsidRDefault="00C31115">
            <w:pPr>
              <w:pStyle w:val="ConsPlusNormal"/>
              <w:jc w:val="center"/>
            </w:pPr>
            <w:r>
              <w:t>24,2%</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6,1</w:t>
            </w:r>
          </w:p>
        </w:tc>
        <w:tc>
          <w:tcPr>
            <w:tcW w:w="1361" w:type="dxa"/>
          </w:tcPr>
          <w:p w:rsidR="00C31115" w:rsidRDefault="00C31115">
            <w:pPr>
              <w:pStyle w:val="ConsPlusNormal"/>
              <w:jc w:val="center"/>
            </w:pPr>
            <w:r>
              <w:t>15,6%</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3,26</w:t>
            </w:r>
          </w:p>
        </w:tc>
        <w:tc>
          <w:tcPr>
            <w:tcW w:w="1191" w:type="dxa"/>
          </w:tcPr>
          <w:p w:rsidR="00C31115" w:rsidRDefault="00C31115">
            <w:pPr>
              <w:pStyle w:val="ConsPlusNormal"/>
              <w:jc w:val="center"/>
            </w:pPr>
            <w:r>
              <w:t>28,9%</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6,3</w:t>
            </w:r>
          </w:p>
        </w:tc>
        <w:tc>
          <w:tcPr>
            <w:tcW w:w="1361" w:type="dxa"/>
          </w:tcPr>
          <w:p w:rsidR="00C31115" w:rsidRDefault="00C31115">
            <w:pPr>
              <w:pStyle w:val="ConsPlusNormal"/>
              <w:jc w:val="center"/>
            </w:pPr>
            <w:r>
              <w:t>18,3%</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3,46</w:t>
            </w:r>
          </w:p>
        </w:tc>
        <w:tc>
          <w:tcPr>
            <w:tcW w:w="1191" w:type="dxa"/>
          </w:tcPr>
          <w:p w:rsidR="00C31115" w:rsidRDefault="00C31115">
            <w:pPr>
              <w:pStyle w:val="ConsPlusNormal"/>
              <w:jc w:val="center"/>
            </w:pPr>
            <w:r>
              <w:t>33,0%</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6,5</w:t>
            </w:r>
          </w:p>
        </w:tc>
        <w:tc>
          <w:tcPr>
            <w:tcW w:w="1361" w:type="dxa"/>
          </w:tcPr>
          <w:p w:rsidR="00C31115" w:rsidRDefault="00C31115">
            <w:pPr>
              <w:pStyle w:val="ConsPlusNormal"/>
              <w:jc w:val="center"/>
            </w:pPr>
            <w:r>
              <w:t>20,8%</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3,73</w:t>
            </w:r>
          </w:p>
        </w:tc>
        <w:tc>
          <w:tcPr>
            <w:tcW w:w="1191" w:type="dxa"/>
          </w:tcPr>
          <w:p w:rsidR="00C31115" w:rsidRDefault="00C31115">
            <w:pPr>
              <w:pStyle w:val="ConsPlusNormal"/>
              <w:jc w:val="center"/>
            </w:pPr>
            <w:r>
              <w:t>37,9%</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6,8</w:t>
            </w:r>
          </w:p>
        </w:tc>
        <w:tc>
          <w:tcPr>
            <w:tcW w:w="1361" w:type="dxa"/>
          </w:tcPr>
          <w:p w:rsidR="00C31115" w:rsidRDefault="00C31115">
            <w:pPr>
              <w:pStyle w:val="ConsPlusNormal"/>
              <w:jc w:val="center"/>
            </w:pPr>
            <w:r>
              <w:t>24,3%</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4,06</w:t>
            </w:r>
          </w:p>
        </w:tc>
        <w:tc>
          <w:tcPr>
            <w:tcW w:w="1191" w:type="dxa"/>
          </w:tcPr>
          <w:p w:rsidR="00C31115" w:rsidRDefault="00C31115">
            <w:pPr>
              <w:pStyle w:val="ConsPlusNormal"/>
              <w:jc w:val="center"/>
            </w:pPr>
            <w:r>
              <w:t>42,9%</w:t>
            </w:r>
          </w:p>
        </w:tc>
        <w:tc>
          <w:tcPr>
            <w:tcW w:w="1020" w:type="dxa"/>
          </w:tcPr>
          <w:p w:rsidR="00C31115" w:rsidRDefault="00C31115">
            <w:pPr>
              <w:pStyle w:val="ConsPlusNormal"/>
              <w:jc w:val="center"/>
            </w:pPr>
            <w:r>
              <w:t>5,7%</w:t>
            </w:r>
          </w:p>
        </w:tc>
        <w:tc>
          <w:tcPr>
            <w:tcW w:w="1191" w:type="dxa"/>
          </w:tcPr>
          <w:p w:rsidR="00C31115" w:rsidRDefault="00C31115">
            <w:pPr>
              <w:pStyle w:val="ConsPlusNormal"/>
              <w:jc w:val="center"/>
            </w:pPr>
            <w:r>
              <w:t>7,1</w:t>
            </w:r>
          </w:p>
        </w:tc>
        <w:tc>
          <w:tcPr>
            <w:tcW w:w="1361" w:type="dxa"/>
          </w:tcPr>
          <w:p w:rsidR="00C31115" w:rsidRDefault="00C31115">
            <w:pPr>
              <w:pStyle w:val="ConsPlusNormal"/>
              <w:jc w:val="center"/>
            </w:pPr>
            <w:r>
              <w:t>27,5%</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4,39</w:t>
            </w:r>
          </w:p>
        </w:tc>
        <w:tc>
          <w:tcPr>
            <w:tcW w:w="1191" w:type="dxa"/>
          </w:tcPr>
          <w:p w:rsidR="00C31115" w:rsidRDefault="00C31115">
            <w:pPr>
              <w:pStyle w:val="ConsPlusNormal"/>
              <w:jc w:val="center"/>
            </w:pPr>
            <w:r>
              <w:t>47,2%</w:t>
            </w:r>
          </w:p>
        </w:tc>
        <w:tc>
          <w:tcPr>
            <w:tcW w:w="1020" w:type="dxa"/>
          </w:tcPr>
          <w:p w:rsidR="00C31115" w:rsidRDefault="00C31115">
            <w:pPr>
              <w:pStyle w:val="ConsPlusNormal"/>
              <w:jc w:val="center"/>
            </w:pPr>
            <w:r>
              <w:t>8,3%</w:t>
            </w:r>
          </w:p>
        </w:tc>
        <w:tc>
          <w:tcPr>
            <w:tcW w:w="1191" w:type="dxa"/>
          </w:tcPr>
          <w:p w:rsidR="00C31115" w:rsidRDefault="00C31115">
            <w:pPr>
              <w:pStyle w:val="ConsPlusNormal"/>
              <w:jc w:val="center"/>
            </w:pPr>
            <w:r>
              <w:t>7,4</w:t>
            </w:r>
          </w:p>
        </w:tc>
        <w:tc>
          <w:tcPr>
            <w:tcW w:w="1361" w:type="dxa"/>
          </w:tcPr>
          <w:p w:rsidR="00C31115" w:rsidRDefault="00C31115">
            <w:pPr>
              <w:pStyle w:val="ConsPlusNormal"/>
              <w:jc w:val="center"/>
            </w:pPr>
            <w:r>
              <w:t>30,4%</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4,65</w:t>
            </w:r>
          </w:p>
        </w:tc>
        <w:tc>
          <w:tcPr>
            <w:tcW w:w="1191" w:type="dxa"/>
          </w:tcPr>
          <w:p w:rsidR="00C31115" w:rsidRDefault="00C31115">
            <w:pPr>
              <w:pStyle w:val="ConsPlusNormal"/>
              <w:jc w:val="center"/>
            </w:pPr>
            <w:r>
              <w:t>50,1%</w:t>
            </w:r>
          </w:p>
        </w:tc>
        <w:tc>
          <w:tcPr>
            <w:tcW w:w="1020" w:type="dxa"/>
          </w:tcPr>
          <w:p w:rsidR="00C31115" w:rsidRDefault="00C31115">
            <w:pPr>
              <w:pStyle w:val="ConsPlusNormal"/>
              <w:jc w:val="center"/>
            </w:pPr>
            <w:r>
              <w:t>10,1%</w:t>
            </w:r>
          </w:p>
        </w:tc>
        <w:tc>
          <w:tcPr>
            <w:tcW w:w="1191" w:type="dxa"/>
          </w:tcPr>
          <w:p w:rsidR="00C31115" w:rsidRDefault="00C31115">
            <w:pPr>
              <w:pStyle w:val="ConsPlusNormal"/>
              <w:jc w:val="center"/>
            </w:pPr>
            <w:r>
              <w:t>7,7</w:t>
            </w:r>
          </w:p>
        </w:tc>
        <w:tc>
          <w:tcPr>
            <w:tcW w:w="1361" w:type="dxa"/>
          </w:tcPr>
          <w:p w:rsidR="00C31115" w:rsidRDefault="00C31115">
            <w:pPr>
              <w:pStyle w:val="ConsPlusNormal"/>
              <w:jc w:val="center"/>
            </w:pPr>
            <w:r>
              <w:t>33,1%</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5,18</w:t>
            </w:r>
          </w:p>
        </w:tc>
        <w:tc>
          <w:tcPr>
            <w:tcW w:w="1191" w:type="dxa"/>
          </w:tcPr>
          <w:p w:rsidR="00C31115" w:rsidRDefault="00C31115">
            <w:pPr>
              <w:pStyle w:val="ConsPlusNormal"/>
              <w:jc w:val="center"/>
            </w:pPr>
            <w:r>
              <w:t>55,2%</w:t>
            </w:r>
          </w:p>
        </w:tc>
        <w:tc>
          <w:tcPr>
            <w:tcW w:w="1020" w:type="dxa"/>
          </w:tcPr>
          <w:p w:rsidR="00C31115" w:rsidRDefault="00C31115">
            <w:pPr>
              <w:pStyle w:val="ConsPlusNormal"/>
              <w:jc w:val="center"/>
            </w:pPr>
            <w:r>
              <w:t>13,1%</w:t>
            </w:r>
          </w:p>
        </w:tc>
        <w:tc>
          <w:tcPr>
            <w:tcW w:w="1191" w:type="dxa"/>
          </w:tcPr>
          <w:p w:rsidR="00C31115" w:rsidRDefault="00C31115">
            <w:pPr>
              <w:pStyle w:val="ConsPlusNormal"/>
              <w:jc w:val="center"/>
            </w:pPr>
            <w:r>
              <w:t>8,1</w:t>
            </w:r>
          </w:p>
        </w:tc>
        <w:tc>
          <w:tcPr>
            <w:tcW w:w="1361" w:type="dxa"/>
          </w:tcPr>
          <w:p w:rsidR="00C31115" w:rsidRDefault="00C31115">
            <w:pPr>
              <w:pStyle w:val="ConsPlusNormal"/>
              <w:jc w:val="center"/>
            </w:pPr>
            <w:r>
              <w:t>36,4%</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5,67</w:t>
            </w:r>
          </w:p>
        </w:tc>
        <w:tc>
          <w:tcPr>
            <w:tcW w:w="1191" w:type="dxa"/>
          </w:tcPr>
          <w:p w:rsidR="00C31115" w:rsidRDefault="00C31115">
            <w:pPr>
              <w:pStyle w:val="ConsPlusNormal"/>
              <w:jc w:val="center"/>
            </w:pPr>
            <w:r>
              <w:t>59,1%</w:t>
            </w:r>
          </w:p>
        </w:tc>
        <w:tc>
          <w:tcPr>
            <w:tcW w:w="1020" w:type="dxa"/>
          </w:tcPr>
          <w:p w:rsidR="00C31115" w:rsidRDefault="00C31115">
            <w:pPr>
              <w:pStyle w:val="ConsPlusNormal"/>
              <w:jc w:val="center"/>
            </w:pPr>
            <w:r>
              <w:t>15,5%</w:t>
            </w:r>
          </w:p>
        </w:tc>
        <w:tc>
          <w:tcPr>
            <w:tcW w:w="1191" w:type="dxa"/>
          </w:tcPr>
          <w:p w:rsidR="00C31115" w:rsidRDefault="00C31115">
            <w:pPr>
              <w:pStyle w:val="ConsPlusNormal"/>
              <w:jc w:val="center"/>
            </w:pPr>
            <w:r>
              <w:t>8,5</w:t>
            </w:r>
          </w:p>
        </w:tc>
        <w:tc>
          <w:tcPr>
            <w:tcW w:w="1361" w:type="dxa"/>
          </w:tcPr>
          <w:p w:rsidR="00C31115" w:rsidRDefault="00C31115">
            <w:pPr>
              <w:pStyle w:val="ConsPlusNormal"/>
              <w:jc w:val="center"/>
            </w:pPr>
            <w:r>
              <w:t>39,4%</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6,19</w:t>
            </w:r>
          </w:p>
        </w:tc>
        <w:tc>
          <w:tcPr>
            <w:tcW w:w="1191" w:type="dxa"/>
          </w:tcPr>
          <w:p w:rsidR="00C31115" w:rsidRDefault="00C31115">
            <w:pPr>
              <w:pStyle w:val="ConsPlusNormal"/>
              <w:jc w:val="center"/>
            </w:pPr>
            <w:r>
              <w:t>62,6%</w:t>
            </w:r>
          </w:p>
        </w:tc>
        <w:tc>
          <w:tcPr>
            <w:tcW w:w="1020" w:type="dxa"/>
          </w:tcPr>
          <w:p w:rsidR="00C31115" w:rsidRDefault="00C31115">
            <w:pPr>
              <w:pStyle w:val="ConsPlusNormal"/>
              <w:jc w:val="center"/>
            </w:pPr>
            <w:r>
              <w:t>17,5%</w:t>
            </w:r>
          </w:p>
        </w:tc>
        <w:tc>
          <w:tcPr>
            <w:tcW w:w="1191" w:type="dxa"/>
          </w:tcPr>
          <w:p w:rsidR="00C31115" w:rsidRDefault="00C31115">
            <w:pPr>
              <w:pStyle w:val="ConsPlusNormal"/>
              <w:jc w:val="center"/>
            </w:pPr>
            <w:r>
              <w:t>9,0</w:t>
            </w:r>
          </w:p>
        </w:tc>
        <w:tc>
          <w:tcPr>
            <w:tcW w:w="1361" w:type="dxa"/>
          </w:tcPr>
          <w:p w:rsidR="00C31115" w:rsidRDefault="00C31115">
            <w:pPr>
              <w:pStyle w:val="ConsPlusNormal"/>
              <w:jc w:val="center"/>
            </w:pPr>
            <w:r>
              <w:t>42,8%</w:t>
            </w:r>
          </w:p>
        </w:tc>
        <w:tc>
          <w:tcPr>
            <w:tcW w:w="1191" w:type="dxa"/>
          </w:tcPr>
          <w:p w:rsidR="00C31115" w:rsidRDefault="00C31115">
            <w:pPr>
              <w:pStyle w:val="ConsPlusNormal"/>
              <w:jc w:val="center"/>
            </w:pPr>
            <w:r>
              <w:t>5,7%</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6,86</w:t>
            </w:r>
          </w:p>
        </w:tc>
        <w:tc>
          <w:tcPr>
            <w:tcW w:w="1191" w:type="dxa"/>
          </w:tcPr>
          <w:p w:rsidR="00C31115" w:rsidRDefault="00C31115">
            <w:pPr>
              <w:pStyle w:val="ConsPlusNormal"/>
              <w:jc w:val="center"/>
            </w:pPr>
            <w:r>
              <w:t>66,2%</w:t>
            </w:r>
          </w:p>
        </w:tc>
        <w:tc>
          <w:tcPr>
            <w:tcW w:w="1020" w:type="dxa"/>
          </w:tcPr>
          <w:p w:rsidR="00C31115" w:rsidRDefault="00C31115">
            <w:pPr>
              <w:pStyle w:val="ConsPlusNormal"/>
              <w:jc w:val="center"/>
            </w:pPr>
            <w:r>
              <w:t>19,7%</w:t>
            </w:r>
          </w:p>
        </w:tc>
        <w:tc>
          <w:tcPr>
            <w:tcW w:w="1191" w:type="dxa"/>
          </w:tcPr>
          <w:p w:rsidR="00C31115" w:rsidRDefault="00C31115">
            <w:pPr>
              <w:pStyle w:val="ConsPlusNormal"/>
              <w:jc w:val="center"/>
            </w:pPr>
            <w:r>
              <w:t>9,4</w:t>
            </w:r>
          </w:p>
        </w:tc>
        <w:tc>
          <w:tcPr>
            <w:tcW w:w="1361" w:type="dxa"/>
          </w:tcPr>
          <w:p w:rsidR="00C31115" w:rsidRDefault="00C31115">
            <w:pPr>
              <w:pStyle w:val="ConsPlusNormal"/>
              <w:jc w:val="center"/>
            </w:pPr>
            <w:r>
              <w:t>45,2%</w:t>
            </w:r>
          </w:p>
        </w:tc>
        <w:tc>
          <w:tcPr>
            <w:tcW w:w="1191" w:type="dxa"/>
          </w:tcPr>
          <w:p w:rsidR="00C31115" w:rsidRDefault="00C31115">
            <w:pPr>
              <w:pStyle w:val="ConsPlusNormal"/>
              <w:jc w:val="center"/>
            </w:pPr>
            <w:r>
              <w:t>7,1%</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7,64</w:t>
            </w:r>
          </w:p>
        </w:tc>
        <w:tc>
          <w:tcPr>
            <w:tcW w:w="1191" w:type="dxa"/>
          </w:tcPr>
          <w:p w:rsidR="00C31115" w:rsidRDefault="00C31115">
            <w:pPr>
              <w:pStyle w:val="ConsPlusNormal"/>
              <w:jc w:val="center"/>
            </w:pPr>
            <w:r>
              <w:t>69,7%</w:t>
            </w:r>
          </w:p>
        </w:tc>
        <w:tc>
          <w:tcPr>
            <w:tcW w:w="1020" w:type="dxa"/>
          </w:tcPr>
          <w:p w:rsidR="00C31115" w:rsidRDefault="00C31115">
            <w:pPr>
              <w:pStyle w:val="ConsPlusNormal"/>
              <w:jc w:val="center"/>
            </w:pPr>
            <w:r>
              <w:t>21,8%</w:t>
            </w:r>
          </w:p>
        </w:tc>
        <w:tc>
          <w:tcPr>
            <w:tcW w:w="1191" w:type="dxa"/>
          </w:tcPr>
          <w:p w:rsidR="00C31115" w:rsidRDefault="00C31115">
            <w:pPr>
              <w:pStyle w:val="ConsPlusNormal"/>
              <w:jc w:val="center"/>
            </w:pPr>
            <w:r>
              <w:t>9,9</w:t>
            </w:r>
          </w:p>
        </w:tc>
        <w:tc>
          <w:tcPr>
            <w:tcW w:w="1361" w:type="dxa"/>
          </w:tcPr>
          <w:p w:rsidR="00C31115" w:rsidRDefault="00C31115">
            <w:pPr>
              <w:pStyle w:val="ConsPlusNormal"/>
              <w:jc w:val="center"/>
            </w:pPr>
            <w:r>
              <w:t>48,0%</w:t>
            </w:r>
          </w:p>
        </w:tc>
        <w:tc>
          <w:tcPr>
            <w:tcW w:w="1191" w:type="dxa"/>
          </w:tcPr>
          <w:p w:rsidR="00C31115" w:rsidRDefault="00C31115">
            <w:pPr>
              <w:pStyle w:val="ConsPlusNormal"/>
              <w:jc w:val="center"/>
            </w:pPr>
            <w:r>
              <w:t>8,8%</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8,80</w:t>
            </w:r>
          </w:p>
        </w:tc>
        <w:tc>
          <w:tcPr>
            <w:tcW w:w="1191" w:type="dxa"/>
          </w:tcPr>
          <w:p w:rsidR="00C31115" w:rsidRDefault="00C31115">
            <w:pPr>
              <w:pStyle w:val="ConsPlusNormal"/>
              <w:jc w:val="center"/>
            </w:pPr>
            <w:r>
              <w:t>73,7%</w:t>
            </w:r>
          </w:p>
        </w:tc>
        <w:tc>
          <w:tcPr>
            <w:tcW w:w="1020" w:type="dxa"/>
          </w:tcPr>
          <w:p w:rsidR="00C31115" w:rsidRDefault="00C31115">
            <w:pPr>
              <w:pStyle w:val="ConsPlusNormal"/>
              <w:jc w:val="center"/>
            </w:pPr>
            <w:r>
              <w:t>24,2%</w:t>
            </w:r>
          </w:p>
        </w:tc>
        <w:tc>
          <w:tcPr>
            <w:tcW w:w="1191" w:type="dxa"/>
          </w:tcPr>
          <w:p w:rsidR="00C31115" w:rsidRDefault="00C31115">
            <w:pPr>
              <w:pStyle w:val="ConsPlusNormal"/>
              <w:jc w:val="center"/>
            </w:pPr>
            <w:r>
              <w:t>10,5</w:t>
            </w:r>
          </w:p>
        </w:tc>
        <w:tc>
          <w:tcPr>
            <w:tcW w:w="1361" w:type="dxa"/>
          </w:tcPr>
          <w:p w:rsidR="00C31115" w:rsidRDefault="00C31115">
            <w:pPr>
              <w:pStyle w:val="ConsPlusNormal"/>
              <w:jc w:val="center"/>
            </w:pPr>
            <w:r>
              <w:t>51,0%</w:t>
            </w:r>
          </w:p>
        </w:tc>
        <w:tc>
          <w:tcPr>
            <w:tcW w:w="1191" w:type="dxa"/>
          </w:tcPr>
          <w:p w:rsidR="00C31115" w:rsidRDefault="00C31115">
            <w:pPr>
              <w:pStyle w:val="ConsPlusNormal"/>
              <w:jc w:val="center"/>
            </w:pPr>
            <w:r>
              <w:t>10,6%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9,80</w:t>
            </w:r>
          </w:p>
        </w:tc>
        <w:tc>
          <w:tcPr>
            <w:tcW w:w="1191" w:type="dxa"/>
          </w:tcPr>
          <w:p w:rsidR="00C31115" w:rsidRDefault="00C31115">
            <w:pPr>
              <w:pStyle w:val="ConsPlusNormal"/>
              <w:jc w:val="center"/>
            </w:pPr>
            <w:r>
              <w:t>76,3%</w:t>
            </w:r>
          </w:p>
        </w:tc>
        <w:tc>
          <w:tcPr>
            <w:tcW w:w="1020" w:type="dxa"/>
          </w:tcPr>
          <w:p w:rsidR="00C31115" w:rsidRDefault="00C31115">
            <w:pPr>
              <w:pStyle w:val="ConsPlusNormal"/>
              <w:jc w:val="center"/>
            </w:pPr>
            <w:r>
              <w:t>25,8%</w:t>
            </w:r>
          </w:p>
        </w:tc>
        <w:tc>
          <w:tcPr>
            <w:tcW w:w="1191" w:type="dxa"/>
          </w:tcPr>
          <w:p w:rsidR="00C31115" w:rsidRDefault="00C31115">
            <w:pPr>
              <w:pStyle w:val="ConsPlusNormal"/>
              <w:jc w:val="center"/>
            </w:pPr>
            <w:r>
              <w:t>11,2</w:t>
            </w:r>
          </w:p>
        </w:tc>
        <w:tc>
          <w:tcPr>
            <w:tcW w:w="1361" w:type="dxa"/>
          </w:tcPr>
          <w:p w:rsidR="00C31115" w:rsidRDefault="00C31115">
            <w:pPr>
              <w:pStyle w:val="ConsPlusNormal"/>
              <w:jc w:val="center"/>
            </w:pPr>
            <w:r>
              <w:t>54,0%</w:t>
            </w:r>
          </w:p>
        </w:tc>
        <w:tc>
          <w:tcPr>
            <w:tcW w:w="1191" w:type="dxa"/>
          </w:tcPr>
          <w:p w:rsidR="00C31115" w:rsidRDefault="00C31115">
            <w:pPr>
              <w:pStyle w:val="ConsPlusNormal"/>
              <w:jc w:val="center"/>
            </w:pPr>
            <w:r>
              <w:t>12,4%</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11,14</w:t>
            </w:r>
          </w:p>
        </w:tc>
        <w:tc>
          <w:tcPr>
            <w:tcW w:w="1191" w:type="dxa"/>
          </w:tcPr>
          <w:p w:rsidR="00C31115" w:rsidRDefault="00C31115">
            <w:pPr>
              <w:pStyle w:val="ConsPlusNormal"/>
              <w:jc w:val="center"/>
            </w:pPr>
            <w:r>
              <w:t>79,2%</w:t>
            </w:r>
          </w:p>
        </w:tc>
        <w:tc>
          <w:tcPr>
            <w:tcW w:w="1020" w:type="dxa"/>
          </w:tcPr>
          <w:p w:rsidR="00C31115" w:rsidRDefault="00C31115">
            <w:pPr>
              <w:pStyle w:val="ConsPlusNormal"/>
              <w:jc w:val="center"/>
            </w:pPr>
            <w:r>
              <w:t>27,5%</w:t>
            </w:r>
          </w:p>
        </w:tc>
        <w:tc>
          <w:tcPr>
            <w:tcW w:w="1191" w:type="dxa"/>
          </w:tcPr>
          <w:p w:rsidR="00C31115" w:rsidRDefault="00C31115">
            <w:pPr>
              <w:pStyle w:val="ConsPlusNormal"/>
              <w:jc w:val="center"/>
            </w:pPr>
            <w:r>
              <w:t>11,9</w:t>
            </w:r>
          </w:p>
        </w:tc>
        <w:tc>
          <w:tcPr>
            <w:tcW w:w="1361" w:type="dxa"/>
          </w:tcPr>
          <w:p w:rsidR="00C31115" w:rsidRDefault="00C31115">
            <w:pPr>
              <w:pStyle w:val="ConsPlusNormal"/>
              <w:jc w:val="center"/>
            </w:pPr>
            <w:r>
              <w:t>56,7%</w:t>
            </w:r>
          </w:p>
        </w:tc>
        <w:tc>
          <w:tcPr>
            <w:tcW w:w="1191" w:type="dxa"/>
          </w:tcPr>
          <w:p w:rsidR="00C31115" w:rsidRDefault="00C31115">
            <w:pPr>
              <w:pStyle w:val="ConsPlusNormal"/>
              <w:jc w:val="center"/>
            </w:pPr>
            <w:r>
              <w:t>14,0%</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12,85</w:t>
            </w:r>
          </w:p>
        </w:tc>
        <w:tc>
          <w:tcPr>
            <w:tcW w:w="1191" w:type="dxa"/>
          </w:tcPr>
          <w:p w:rsidR="00C31115" w:rsidRDefault="00C31115">
            <w:pPr>
              <w:pStyle w:val="ConsPlusNormal"/>
              <w:jc w:val="center"/>
            </w:pPr>
            <w:r>
              <w:t>82,0%</w:t>
            </w:r>
          </w:p>
        </w:tc>
        <w:tc>
          <w:tcPr>
            <w:tcW w:w="1020" w:type="dxa"/>
          </w:tcPr>
          <w:p w:rsidR="00C31115" w:rsidRDefault="00C31115">
            <w:pPr>
              <w:pStyle w:val="ConsPlusNormal"/>
              <w:jc w:val="center"/>
            </w:pPr>
            <w:r>
              <w:t>29,2%</w:t>
            </w:r>
          </w:p>
        </w:tc>
        <w:tc>
          <w:tcPr>
            <w:tcW w:w="1191" w:type="dxa"/>
          </w:tcPr>
          <w:p w:rsidR="00C31115" w:rsidRDefault="00C31115">
            <w:pPr>
              <w:pStyle w:val="ConsPlusNormal"/>
              <w:jc w:val="center"/>
            </w:pPr>
            <w:r>
              <w:t>12,6</w:t>
            </w:r>
          </w:p>
        </w:tc>
        <w:tc>
          <w:tcPr>
            <w:tcW w:w="1361" w:type="dxa"/>
          </w:tcPr>
          <w:p w:rsidR="00C31115" w:rsidRDefault="00C31115">
            <w:pPr>
              <w:pStyle w:val="ConsPlusNormal"/>
              <w:jc w:val="center"/>
            </w:pPr>
            <w:r>
              <w:t>59,1%</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13,98</w:t>
            </w:r>
          </w:p>
        </w:tc>
        <w:tc>
          <w:tcPr>
            <w:tcW w:w="1191" w:type="dxa"/>
          </w:tcPr>
          <w:p w:rsidR="00C31115" w:rsidRDefault="00C31115">
            <w:pPr>
              <w:pStyle w:val="ConsPlusNormal"/>
              <w:jc w:val="center"/>
            </w:pPr>
            <w:r>
              <w:t>83,4%</w:t>
            </w:r>
          </w:p>
        </w:tc>
        <w:tc>
          <w:tcPr>
            <w:tcW w:w="1020" w:type="dxa"/>
          </w:tcPr>
          <w:p w:rsidR="00C31115" w:rsidRDefault="00C31115">
            <w:pPr>
              <w:pStyle w:val="ConsPlusNormal"/>
              <w:jc w:val="center"/>
            </w:pPr>
            <w:r>
              <w:t>30,1%</w:t>
            </w:r>
          </w:p>
        </w:tc>
        <w:tc>
          <w:tcPr>
            <w:tcW w:w="1191" w:type="dxa"/>
          </w:tcPr>
          <w:p w:rsidR="00C31115" w:rsidRDefault="00C31115">
            <w:pPr>
              <w:pStyle w:val="ConsPlusNormal"/>
              <w:jc w:val="center"/>
            </w:pPr>
            <w:r>
              <w:t>13,6</w:t>
            </w:r>
          </w:p>
        </w:tc>
        <w:tc>
          <w:tcPr>
            <w:tcW w:w="1361" w:type="dxa"/>
          </w:tcPr>
          <w:p w:rsidR="00C31115" w:rsidRDefault="00C31115">
            <w:pPr>
              <w:pStyle w:val="ConsPlusNormal"/>
              <w:jc w:val="center"/>
            </w:pPr>
            <w:r>
              <w:t>62,1%</w:t>
            </w:r>
          </w:p>
        </w:tc>
        <w:tc>
          <w:tcPr>
            <w:tcW w:w="1191" w:type="dxa"/>
          </w:tcPr>
          <w:p w:rsidR="00C31115" w:rsidRDefault="00C31115">
            <w:pPr>
              <w:pStyle w:val="ConsPlusNormal"/>
              <w:jc w:val="center"/>
            </w:pPr>
            <w:r>
              <w:t>17,3%</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16,32</w:t>
            </w:r>
          </w:p>
        </w:tc>
        <w:tc>
          <w:tcPr>
            <w:tcW w:w="1191" w:type="dxa"/>
          </w:tcPr>
          <w:p w:rsidR="00C31115" w:rsidRDefault="00C31115">
            <w:pPr>
              <w:pStyle w:val="ConsPlusNormal"/>
              <w:jc w:val="center"/>
            </w:pPr>
            <w:r>
              <w:t>85,8%</w:t>
            </w:r>
          </w:p>
        </w:tc>
        <w:tc>
          <w:tcPr>
            <w:tcW w:w="1020" w:type="dxa"/>
          </w:tcPr>
          <w:p w:rsidR="00C31115" w:rsidRDefault="00C31115">
            <w:pPr>
              <w:pStyle w:val="ConsPlusNormal"/>
              <w:jc w:val="center"/>
            </w:pPr>
            <w:r>
              <w:t>31,5%</w:t>
            </w:r>
          </w:p>
        </w:tc>
        <w:tc>
          <w:tcPr>
            <w:tcW w:w="1191" w:type="dxa"/>
          </w:tcPr>
          <w:p w:rsidR="00C31115" w:rsidRDefault="00C31115">
            <w:pPr>
              <w:pStyle w:val="ConsPlusNormal"/>
              <w:jc w:val="center"/>
            </w:pPr>
            <w:r>
              <w:t>14,9</w:t>
            </w:r>
          </w:p>
        </w:tc>
        <w:tc>
          <w:tcPr>
            <w:tcW w:w="1361" w:type="dxa"/>
          </w:tcPr>
          <w:p w:rsidR="00C31115" w:rsidRDefault="00C31115">
            <w:pPr>
              <w:pStyle w:val="ConsPlusNormal"/>
              <w:jc w:val="center"/>
            </w:pPr>
            <w:r>
              <w:t>65,4%</w:t>
            </w:r>
          </w:p>
        </w:tc>
        <w:tc>
          <w:tcPr>
            <w:tcW w:w="1191" w:type="dxa"/>
          </w:tcPr>
          <w:p w:rsidR="00C31115" w:rsidRDefault="00C31115">
            <w:pPr>
              <w:pStyle w:val="ConsPlusNormal"/>
              <w:jc w:val="center"/>
            </w:pPr>
            <w:r>
              <w:t>19,3%</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20,19</w:t>
            </w:r>
          </w:p>
        </w:tc>
        <w:tc>
          <w:tcPr>
            <w:tcW w:w="1191" w:type="dxa"/>
          </w:tcPr>
          <w:p w:rsidR="00C31115" w:rsidRDefault="00C31115">
            <w:pPr>
              <w:pStyle w:val="ConsPlusNormal"/>
              <w:jc w:val="center"/>
            </w:pPr>
            <w:r>
              <w:t>88,5%</w:t>
            </w:r>
          </w:p>
        </w:tc>
        <w:tc>
          <w:tcPr>
            <w:tcW w:w="1020" w:type="dxa"/>
          </w:tcPr>
          <w:p w:rsidR="00C31115" w:rsidRDefault="00C31115">
            <w:pPr>
              <w:pStyle w:val="ConsPlusNormal"/>
              <w:jc w:val="center"/>
            </w:pPr>
            <w:r>
              <w:t>33,1%</w:t>
            </w:r>
          </w:p>
        </w:tc>
        <w:tc>
          <w:tcPr>
            <w:tcW w:w="1191" w:type="dxa"/>
          </w:tcPr>
          <w:p w:rsidR="00C31115" w:rsidRDefault="00C31115">
            <w:pPr>
              <w:pStyle w:val="ConsPlusNormal"/>
              <w:jc w:val="center"/>
            </w:pPr>
            <w:r>
              <w:t>16,2</w:t>
            </w:r>
          </w:p>
        </w:tc>
        <w:tc>
          <w:tcPr>
            <w:tcW w:w="1361" w:type="dxa"/>
          </w:tcPr>
          <w:p w:rsidR="00C31115" w:rsidRDefault="00C31115">
            <w:pPr>
              <w:pStyle w:val="ConsPlusNormal"/>
              <w:jc w:val="center"/>
            </w:pPr>
            <w:r>
              <w:t>68,2%</w:t>
            </w:r>
          </w:p>
        </w:tc>
        <w:tc>
          <w:tcPr>
            <w:tcW w:w="1191" w:type="dxa"/>
          </w:tcPr>
          <w:p w:rsidR="00C31115" w:rsidRDefault="00C31115">
            <w:pPr>
              <w:pStyle w:val="ConsPlusNormal"/>
              <w:jc w:val="center"/>
            </w:pPr>
            <w:r>
              <w:t>20,9%</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24,51</w:t>
            </w:r>
          </w:p>
        </w:tc>
        <w:tc>
          <w:tcPr>
            <w:tcW w:w="1191" w:type="dxa"/>
          </w:tcPr>
          <w:p w:rsidR="00C31115" w:rsidRDefault="00C31115">
            <w:pPr>
              <w:pStyle w:val="ConsPlusNormal"/>
              <w:jc w:val="center"/>
            </w:pPr>
            <w:r>
              <w:t>90,5%</w:t>
            </w:r>
          </w:p>
        </w:tc>
        <w:tc>
          <w:tcPr>
            <w:tcW w:w="1020" w:type="dxa"/>
          </w:tcPr>
          <w:p w:rsidR="00C31115" w:rsidRDefault="00C31115">
            <w:pPr>
              <w:pStyle w:val="ConsPlusNormal"/>
              <w:jc w:val="center"/>
            </w:pPr>
            <w:r>
              <w:t>34,3%</w:t>
            </w:r>
          </w:p>
        </w:tc>
        <w:tc>
          <w:tcPr>
            <w:tcW w:w="1191" w:type="dxa"/>
          </w:tcPr>
          <w:p w:rsidR="00C31115" w:rsidRDefault="00C31115">
            <w:pPr>
              <w:pStyle w:val="ConsPlusNormal"/>
              <w:jc w:val="center"/>
            </w:pPr>
            <w:r>
              <w:t>18,0</w:t>
            </w:r>
          </w:p>
        </w:tc>
        <w:tc>
          <w:tcPr>
            <w:tcW w:w="1361" w:type="dxa"/>
          </w:tcPr>
          <w:p w:rsidR="00C31115" w:rsidRDefault="00C31115">
            <w:pPr>
              <w:pStyle w:val="ConsPlusNormal"/>
              <w:jc w:val="center"/>
            </w:pPr>
            <w:r>
              <w:t>71,4%</w:t>
            </w:r>
          </w:p>
        </w:tc>
        <w:tc>
          <w:tcPr>
            <w:tcW w:w="1191" w:type="dxa"/>
          </w:tcPr>
          <w:p w:rsidR="00C31115" w:rsidRDefault="00C31115">
            <w:pPr>
              <w:pStyle w:val="ConsPlusNormal"/>
              <w:jc w:val="center"/>
            </w:pPr>
            <w:r>
              <w:t>22,8%</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28,72</w:t>
            </w:r>
          </w:p>
        </w:tc>
        <w:tc>
          <w:tcPr>
            <w:tcW w:w="1191" w:type="dxa"/>
          </w:tcPr>
          <w:p w:rsidR="00C31115" w:rsidRDefault="00C31115">
            <w:pPr>
              <w:pStyle w:val="ConsPlusNormal"/>
              <w:jc w:val="center"/>
            </w:pPr>
            <w:r>
              <w:t>91,9%</w:t>
            </w:r>
          </w:p>
        </w:tc>
        <w:tc>
          <w:tcPr>
            <w:tcW w:w="1020" w:type="dxa"/>
          </w:tcPr>
          <w:p w:rsidR="00C31115" w:rsidRDefault="00C31115">
            <w:pPr>
              <w:pStyle w:val="ConsPlusNormal"/>
              <w:jc w:val="center"/>
            </w:pPr>
            <w:r>
              <w:t>35,2%</w:t>
            </w:r>
          </w:p>
        </w:tc>
        <w:tc>
          <w:tcPr>
            <w:tcW w:w="1191" w:type="dxa"/>
          </w:tcPr>
          <w:p w:rsidR="00C31115" w:rsidRDefault="00C31115">
            <w:pPr>
              <w:pStyle w:val="ConsPlusNormal"/>
              <w:jc w:val="center"/>
            </w:pPr>
            <w:r>
              <w:t>20,2</w:t>
            </w:r>
          </w:p>
        </w:tc>
        <w:tc>
          <w:tcPr>
            <w:tcW w:w="1361" w:type="dxa"/>
          </w:tcPr>
          <w:p w:rsidR="00C31115" w:rsidRDefault="00C31115">
            <w:pPr>
              <w:pStyle w:val="ConsPlusNormal"/>
              <w:jc w:val="center"/>
            </w:pPr>
            <w:r>
              <w:t>74,5%</w:t>
            </w:r>
          </w:p>
        </w:tc>
        <w:tc>
          <w:tcPr>
            <w:tcW w:w="1191" w:type="dxa"/>
          </w:tcPr>
          <w:p w:rsidR="00C31115" w:rsidRDefault="00C31115">
            <w:pPr>
              <w:pStyle w:val="ConsPlusNormal"/>
              <w:jc w:val="center"/>
            </w:pPr>
            <w:r>
              <w:t>24,7%</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&gt; 37,81</w:t>
            </w:r>
          </w:p>
        </w:tc>
        <w:tc>
          <w:tcPr>
            <w:tcW w:w="1191" w:type="dxa"/>
          </w:tcPr>
          <w:p w:rsidR="00C31115" w:rsidRDefault="00C31115">
            <w:pPr>
              <w:pStyle w:val="ConsPlusNormal"/>
              <w:jc w:val="center"/>
            </w:pPr>
            <w:r>
              <w:t>93,9%</w:t>
            </w:r>
          </w:p>
        </w:tc>
        <w:tc>
          <w:tcPr>
            <w:tcW w:w="1020" w:type="dxa"/>
          </w:tcPr>
          <w:p w:rsidR="00C31115" w:rsidRDefault="00C31115">
            <w:pPr>
              <w:pStyle w:val="ConsPlusNormal"/>
              <w:jc w:val="center"/>
            </w:pPr>
            <w:r>
              <w:t>36,3%</w:t>
            </w:r>
          </w:p>
        </w:tc>
        <w:tc>
          <w:tcPr>
            <w:tcW w:w="1191" w:type="dxa"/>
          </w:tcPr>
          <w:p w:rsidR="00C31115" w:rsidRDefault="00C31115">
            <w:pPr>
              <w:pStyle w:val="ConsPlusNormal"/>
              <w:jc w:val="center"/>
            </w:pPr>
            <w:r>
              <w:t>23,0</w:t>
            </w:r>
          </w:p>
        </w:tc>
        <w:tc>
          <w:tcPr>
            <w:tcW w:w="1361" w:type="dxa"/>
          </w:tcPr>
          <w:p w:rsidR="00C31115" w:rsidRDefault="00C31115">
            <w:pPr>
              <w:pStyle w:val="ConsPlusNormal"/>
              <w:jc w:val="center"/>
            </w:pPr>
            <w:r>
              <w:t>77,6%</w:t>
            </w:r>
          </w:p>
        </w:tc>
        <w:tc>
          <w:tcPr>
            <w:tcW w:w="1191" w:type="dxa"/>
          </w:tcPr>
          <w:p w:rsidR="00C31115" w:rsidRDefault="00C31115">
            <w:pPr>
              <w:pStyle w:val="ConsPlusNormal"/>
              <w:jc w:val="center"/>
            </w:pPr>
            <w:r>
              <w:t>26,6%</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27,0</w:t>
            </w:r>
          </w:p>
        </w:tc>
        <w:tc>
          <w:tcPr>
            <w:tcW w:w="1361" w:type="dxa"/>
          </w:tcPr>
          <w:p w:rsidR="00C31115" w:rsidRDefault="00C31115">
            <w:pPr>
              <w:pStyle w:val="ConsPlusNormal"/>
              <w:jc w:val="center"/>
            </w:pPr>
            <w:r>
              <w:t>80,9%</w:t>
            </w:r>
          </w:p>
        </w:tc>
        <w:tc>
          <w:tcPr>
            <w:tcW w:w="1191" w:type="dxa"/>
          </w:tcPr>
          <w:p w:rsidR="00C31115" w:rsidRDefault="00C31115">
            <w:pPr>
              <w:pStyle w:val="ConsPlusNormal"/>
              <w:jc w:val="center"/>
            </w:pPr>
            <w:r>
              <w:t>28,6%</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31,9</w:t>
            </w:r>
          </w:p>
        </w:tc>
        <w:tc>
          <w:tcPr>
            <w:tcW w:w="1361" w:type="dxa"/>
          </w:tcPr>
          <w:p w:rsidR="00C31115" w:rsidRDefault="00C31115">
            <w:pPr>
              <w:pStyle w:val="ConsPlusNormal"/>
              <w:jc w:val="center"/>
            </w:pPr>
            <w:r>
              <w:t>83,9%</w:t>
            </w:r>
          </w:p>
        </w:tc>
        <w:tc>
          <w:tcPr>
            <w:tcW w:w="1191" w:type="dxa"/>
          </w:tcPr>
          <w:p w:rsidR="00C31115" w:rsidRDefault="00C31115">
            <w:pPr>
              <w:pStyle w:val="ConsPlusNormal"/>
              <w:jc w:val="center"/>
            </w:pPr>
            <w:r>
              <w:t>30,3%</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38,4</w:t>
            </w:r>
          </w:p>
        </w:tc>
        <w:tc>
          <w:tcPr>
            <w:tcW w:w="1361" w:type="dxa"/>
          </w:tcPr>
          <w:p w:rsidR="00C31115" w:rsidRDefault="00C31115">
            <w:pPr>
              <w:pStyle w:val="ConsPlusNormal"/>
              <w:jc w:val="center"/>
            </w:pPr>
            <w:r>
              <w:t>86,6%</w:t>
            </w:r>
          </w:p>
        </w:tc>
        <w:tc>
          <w:tcPr>
            <w:tcW w:w="1191" w:type="dxa"/>
          </w:tcPr>
          <w:p w:rsidR="00C31115" w:rsidRDefault="00C31115">
            <w:pPr>
              <w:pStyle w:val="ConsPlusNormal"/>
              <w:jc w:val="center"/>
            </w:pPr>
            <w:r>
              <w:t>32,0%</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50,6</w:t>
            </w:r>
          </w:p>
        </w:tc>
        <w:tc>
          <w:tcPr>
            <w:tcW w:w="1361" w:type="dxa"/>
          </w:tcPr>
          <w:p w:rsidR="00C31115" w:rsidRDefault="00C31115">
            <w:pPr>
              <w:pStyle w:val="ConsPlusNormal"/>
              <w:jc w:val="center"/>
            </w:pPr>
            <w:r>
              <w:t>89,8%</w:t>
            </w:r>
          </w:p>
        </w:tc>
        <w:tc>
          <w:tcPr>
            <w:tcW w:w="1191" w:type="dxa"/>
          </w:tcPr>
          <w:p w:rsidR="00C31115" w:rsidRDefault="00C31115">
            <w:pPr>
              <w:pStyle w:val="ConsPlusNormal"/>
              <w:jc w:val="center"/>
            </w:pPr>
            <w:r>
              <w:t>33,9%</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75,3</w:t>
            </w:r>
          </w:p>
        </w:tc>
        <w:tc>
          <w:tcPr>
            <w:tcW w:w="1361" w:type="dxa"/>
          </w:tcPr>
          <w:p w:rsidR="00C31115" w:rsidRDefault="00C31115">
            <w:pPr>
              <w:pStyle w:val="ConsPlusNormal"/>
              <w:jc w:val="center"/>
            </w:pPr>
            <w:r>
              <w:t>93,2%</w:t>
            </w:r>
          </w:p>
        </w:tc>
        <w:tc>
          <w:tcPr>
            <w:tcW w:w="1191" w:type="dxa"/>
          </w:tcPr>
          <w:p w:rsidR="00C31115" w:rsidRDefault="00C31115">
            <w:pPr>
              <w:pStyle w:val="ConsPlusNormal"/>
              <w:jc w:val="center"/>
            </w:pPr>
            <w:r>
              <w:t>35,9%</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175,0</w:t>
            </w:r>
          </w:p>
        </w:tc>
        <w:tc>
          <w:tcPr>
            <w:tcW w:w="1361" w:type="dxa"/>
          </w:tcPr>
          <w:p w:rsidR="00C31115" w:rsidRDefault="00C31115">
            <w:pPr>
              <w:pStyle w:val="ConsPlusNormal"/>
              <w:jc w:val="center"/>
            </w:pPr>
            <w:r>
              <w:t>97,1%</w:t>
            </w:r>
          </w:p>
        </w:tc>
        <w:tc>
          <w:tcPr>
            <w:tcW w:w="1191" w:type="dxa"/>
          </w:tcPr>
          <w:p w:rsidR="00C31115" w:rsidRDefault="00C31115">
            <w:pPr>
              <w:pStyle w:val="ConsPlusNormal"/>
              <w:jc w:val="center"/>
            </w:pPr>
            <w:r>
              <w:t>38,2%</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3,86</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8,6</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r w:rsidR="00C31115">
        <w:tc>
          <w:tcPr>
            <w:tcW w:w="1814" w:type="dxa"/>
          </w:tcPr>
          <w:p w:rsidR="00C31115" w:rsidRDefault="00C31115">
            <w:pPr>
              <w:pStyle w:val="ConsPlusNormal"/>
              <w:jc w:val="center"/>
            </w:pPr>
            <w:bookmarkStart w:id="83" w:name="P14016"/>
            <w:bookmarkEnd w:id="83"/>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2,32</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5,1</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П4-20-3</w:t>
      </w:r>
    </w:p>
    <w:p w:rsidR="00C31115" w:rsidRDefault="00C31115">
      <w:pPr>
        <w:pStyle w:val="ConsPlusNormal"/>
        <w:jc w:val="both"/>
      </w:pPr>
    </w:p>
    <w:p w:rsidR="00C31115" w:rsidRDefault="00C31115">
      <w:pPr>
        <w:pStyle w:val="ConsPlusTitle"/>
        <w:jc w:val="center"/>
      </w:pPr>
      <w:bookmarkStart w:id="84" w:name="P14026"/>
      <w:bookmarkEnd w:id="84"/>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административных зданий (природный газ</w:t>
      </w:r>
    </w:p>
    <w:p w:rsidR="00C31115" w:rsidRDefault="00C31115">
      <w:pPr>
        <w:pStyle w:val="ConsPlusTitle"/>
        <w:jc w:val="center"/>
      </w:pPr>
      <w:r>
        <w:t>и твердое топливо)</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61"/>
        <w:gridCol w:w="1304"/>
        <w:gridCol w:w="1247"/>
        <w:gridCol w:w="1191"/>
        <w:gridCol w:w="1247"/>
        <w:gridCol w:w="1134"/>
      </w:tblGrid>
      <w:tr w:rsidR="00C31115">
        <w:tc>
          <w:tcPr>
            <w:tcW w:w="1587" w:type="dxa"/>
            <w:vMerge w:val="restart"/>
          </w:tcPr>
          <w:p w:rsidR="00C31115" w:rsidRDefault="00C31115">
            <w:pPr>
              <w:pStyle w:val="ConsPlusNormal"/>
              <w:jc w:val="center"/>
            </w:pPr>
            <w:r>
              <w:t>N п/п</w:t>
            </w:r>
          </w:p>
        </w:tc>
        <w:tc>
          <w:tcPr>
            <w:tcW w:w="3912" w:type="dxa"/>
            <w:gridSpan w:val="3"/>
          </w:tcPr>
          <w:p w:rsidR="00C31115" w:rsidRDefault="00C31115">
            <w:pPr>
              <w:pStyle w:val="ConsPlusNormal"/>
              <w:jc w:val="center"/>
            </w:pPr>
            <w:r>
              <w:t>Природный газ для целей приготовления пищи</w:t>
            </w:r>
          </w:p>
        </w:tc>
        <w:tc>
          <w:tcPr>
            <w:tcW w:w="3572" w:type="dxa"/>
            <w:gridSpan w:val="3"/>
          </w:tcPr>
          <w:p w:rsidR="00C31115" w:rsidRDefault="00C31115">
            <w:pPr>
              <w:pStyle w:val="ConsPlusNormal"/>
              <w:jc w:val="center"/>
            </w:pPr>
            <w:r>
              <w:t>Твердое топливо для целей отопления и вентиляции</w:t>
            </w:r>
          </w:p>
        </w:tc>
      </w:tr>
      <w:tr w:rsidR="00C31115">
        <w:tc>
          <w:tcPr>
            <w:tcW w:w="1587" w:type="dxa"/>
            <w:vMerge/>
          </w:tcPr>
          <w:p w:rsidR="00C31115" w:rsidRDefault="00C31115"/>
        </w:tc>
        <w:tc>
          <w:tcPr>
            <w:tcW w:w="1361" w:type="dxa"/>
          </w:tcPr>
          <w:p w:rsidR="00C31115" w:rsidRDefault="00C31115">
            <w:pPr>
              <w:pStyle w:val="ConsPlusNormal"/>
              <w:jc w:val="center"/>
            </w:pPr>
            <w:r>
              <w:t>Удельный годовой расход</w:t>
            </w:r>
          </w:p>
        </w:tc>
        <w:tc>
          <w:tcPr>
            <w:tcW w:w="1304" w:type="dxa"/>
          </w:tcPr>
          <w:p w:rsidR="00C31115" w:rsidRDefault="00C31115">
            <w:pPr>
              <w:pStyle w:val="ConsPlusNormal"/>
              <w:jc w:val="center"/>
            </w:pPr>
            <w:r>
              <w:t>Потенциал снижения потребления</w:t>
            </w:r>
          </w:p>
        </w:tc>
        <w:tc>
          <w:tcPr>
            <w:tcW w:w="1247"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247" w:type="dxa"/>
          </w:tcPr>
          <w:p w:rsidR="00C31115" w:rsidRDefault="00C31115">
            <w:pPr>
              <w:pStyle w:val="ConsPlusNormal"/>
              <w:jc w:val="center"/>
            </w:pPr>
            <w:r>
              <w:t>Потенциал снижения потребления</w:t>
            </w:r>
          </w:p>
        </w:tc>
        <w:tc>
          <w:tcPr>
            <w:tcW w:w="1134" w:type="dxa"/>
          </w:tcPr>
          <w:p w:rsidR="00C31115" w:rsidRDefault="00C31115">
            <w:pPr>
              <w:pStyle w:val="ConsPlusNormal"/>
              <w:jc w:val="center"/>
            </w:pPr>
            <w:r>
              <w:t>Целевой уровень экономии</w:t>
            </w:r>
          </w:p>
        </w:tc>
      </w:tr>
      <w:tr w:rsidR="00C31115">
        <w:tc>
          <w:tcPr>
            <w:tcW w:w="1587" w:type="dxa"/>
            <w:vMerge/>
          </w:tcPr>
          <w:p w:rsidR="00C31115" w:rsidRDefault="00C31115"/>
        </w:tc>
        <w:tc>
          <w:tcPr>
            <w:tcW w:w="1361" w:type="dxa"/>
          </w:tcPr>
          <w:p w:rsidR="00C31115" w:rsidRDefault="00C31115">
            <w:pPr>
              <w:pStyle w:val="ConsPlusNormal"/>
              <w:jc w:val="center"/>
            </w:pPr>
            <w:r>
              <w:t>куб. м/кв. м</w:t>
            </w:r>
          </w:p>
        </w:tc>
        <w:tc>
          <w:tcPr>
            <w:tcW w:w="1304" w:type="dxa"/>
          </w:tcPr>
          <w:p w:rsidR="00C31115" w:rsidRDefault="00C31115">
            <w:pPr>
              <w:pStyle w:val="ConsPlusNormal"/>
              <w:jc w:val="center"/>
            </w:pPr>
            <w:r>
              <w:t>%</w:t>
            </w:r>
          </w:p>
        </w:tc>
        <w:tc>
          <w:tcPr>
            <w:tcW w:w="1247"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247" w:type="dxa"/>
          </w:tcPr>
          <w:p w:rsidR="00C31115" w:rsidRDefault="00C31115">
            <w:pPr>
              <w:pStyle w:val="ConsPlusNormal"/>
              <w:jc w:val="center"/>
            </w:pPr>
            <w:r>
              <w:t>%</w:t>
            </w:r>
          </w:p>
        </w:tc>
        <w:tc>
          <w:tcPr>
            <w:tcW w:w="1134" w:type="dxa"/>
          </w:tcPr>
          <w:p w:rsidR="00C31115" w:rsidRDefault="00C31115">
            <w:pPr>
              <w:pStyle w:val="ConsPlusNormal"/>
              <w:jc w:val="center"/>
            </w:pPr>
            <w:r>
              <w:t>%</w:t>
            </w:r>
          </w:p>
        </w:tc>
      </w:tr>
      <w:tr w:rsidR="00C31115">
        <w:tc>
          <w:tcPr>
            <w:tcW w:w="1587" w:type="dxa"/>
          </w:tcPr>
          <w:p w:rsidR="00C31115" w:rsidRDefault="00C31115">
            <w:pPr>
              <w:pStyle w:val="ConsPlusNormal"/>
              <w:jc w:val="center"/>
            </w:pPr>
            <w:r>
              <w:t>1</w:t>
            </w:r>
          </w:p>
        </w:tc>
        <w:tc>
          <w:tcPr>
            <w:tcW w:w="1361" w:type="dxa"/>
          </w:tcPr>
          <w:p w:rsidR="00C31115" w:rsidRDefault="00C31115">
            <w:pPr>
              <w:pStyle w:val="ConsPlusNormal"/>
              <w:jc w:val="center"/>
            </w:pPr>
            <w:r>
              <w:t>2</w:t>
            </w:r>
          </w:p>
        </w:tc>
        <w:tc>
          <w:tcPr>
            <w:tcW w:w="1304" w:type="dxa"/>
          </w:tcPr>
          <w:p w:rsidR="00C31115" w:rsidRDefault="00C31115">
            <w:pPr>
              <w:pStyle w:val="ConsPlusNormal"/>
              <w:jc w:val="center"/>
            </w:pPr>
            <w:r>
              <w:t>3</w:t>
            </w:r>
          </w:p>
        </w:tc>
        <w:tc>
          <w:tcPr>
            <w:tcW w:w="1247"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247" w:type="dxa"/>
          </w:tcPr>
          <w:p w:rsidR="00C31115" w:rsidRDefault="00C31115">
            <w:pPr>
              <w:pStyle w:val="ConsPlusNormal"/>
              <w:jc w:val="center"/>
            </w:pPr>
            <w:r>
              <w:t>6</w:t>
            </w:r>
          </w:p>
        </w:tc>
        <w:tc>
          <w:tcPr>
            <w:tcW w:w="1134" w:type="dxa"/>
          </w:tcPr>
          <w:p w:rsidR="00C31115" w:rsidRDefault="00C31115">
            <w:pPr>
              <w:pStyle w:val="ConsPlusNormal"/>
              <w:jc w:val="center"/>
            </w:pPr>
            <w:r>
              <w:t>7</w:t>
            </w:r>
          </w:p>
        </w:tc>
      </w:tr>
      <w:tr w:rsidR="00C31115">
        <w:tc>
          <w:tcPr>
            <w:tcW w:w="1587" w:type="dxa"/>
          </w:tcPr>
          <w:p w:rsidR="00C31115" w:rsidRDefault="00C31115">
            <w:pPr>
              <w:pStyle w:val="ConsPlusNormal"/>
              <w:jc w:val="center"/>
            </w:pPr>
            <w:r>
              <w:t>1.</w:t>
            </w:r>
          </w:p>
        </w:tc>
        <w:tc>
          <w:tcPr>
            <w:tcW w:w="1361" w:type="dxa"/>
          </w:tcPr>
          <w:p w:rsidR="00C31115" w:rsidRDefault="00C31115">
            <w:pPr>
              <w:pStyle w:val="ConsPlusNormal"/>
              <w:jc w:val="center"/>
            </w:pPr>
            <w:r>
              <w:t>&lt; 21,9</w:t>
            </w:r>
          </w:p>
        </w:tc>
        <w:tc>
          <w:tcPr>
            <w:tcW w:w="1304" w:type="dxa"/>
          </w:tcPr>
          <w:p w:rsidR="00C31115" w:rsidRDefault="00C31115">
            <w:pPr>
              <w:pStyle w:val="ConsPlusNormal"/>
              <w:jc w:val="center"/>
            </w:pPr>
            <w:r>
              <w:t>0,0%</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&lt; 150,0</w:t>
            </w:r>
          </w:p>
        </w:tc>
        <w:tc>
          <w:tcPr>
            <w:tcW w:w="1247" w:type="dxa"/>
          </w:tcPr>
          <w:p w:rsidR="00C31115" w:rsidRDefault="00C31115">
            <w:pPr>
              <w:pStyle w:val="ConsPlusNormal"/>
              <w:jc w:val="center"/>
            </w:pPr>
            <w:r>
              <w:t>0,0%</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2.</w:t>
            </w:r>
          </w:p>
        </w:tc>
        <w:tc>
          <w:tcPr>
            <w:tcW w:w="1361" w:type="dxa"/>
          </w:tcPr>
          <w:p w:rsidR="00C31115" w:rsidRDefault="00C31115">
            <w:pPr>
              <w:pStyle w:val="ConsPlusNormal"/>
              <w:jc w:val="center"/>
            </w:pPr>
            <w:r>
              <w:t>23,0</w:t>
            </w:r>
          </w:p>
        </w:tc>
        <w:tc>
          <w:tcPr>
            <w:tcW w:w="1304" w:type="dxa"/>
          </w:tcPr>
          <w:p w:rsidR="00C31115" w:rsidRDefault="00C31115">
            <w:pPr>
              <w:pStyle w:val="ConsPlusNormal"/>
              <w:jc w:val="center"/>
            </w:pPr>
            <w:r>
              <w:t>4,2%</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158,6</w:t>
            </w:r>
          </w:p>
        </w:tc>
        <w:tc>
          <w:tcPr>
            <w:tcW w:w="1247" w:type="dxa"/>
          </w:tcPr>
          <w:p w:rsidR="00C31115" w:rsidRDefault="00C31115">
            <w:pPr>
              <w:pStyle w:val="ConsPlusNormal"/>
              <w:jc w:val="center"/>
            </w:pPr>
            <w:r>
              <w:t>1,3%</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3.</w:t>
            </w:r>
          </w:p>
        </w:tc>
        <w:tc>
          <w:tcPr>
            <w:tcW w:w="1361" w:type="dxa"/>
          </w:tcPr>
          <w:p w:rsidR="00C31115" w:rsidRDefault="00C31115">
            <w:pPr>
              <w:pStyle w:val="ConsPlusNormal"/>
              <w:jc w:val="center"/>
            </w:pPr>
            <w:r>
              <w:t>23,9</w:t>
            </w:r>
          </w:p>
        </w:tc>
        <w:tc>
          <w:tcPr>
            <w:tcW w:w="1304" w:type="dxa"/>
          </w:tcPr>
          <w:p w:rsidR="00C31115" w:rsidRDefault="00C31115">
            <w:pPr>
              <w:pStyle w:val="ConsPlusNormal"/>
              <w:jc w:val="center"/>
            </w:pPr>
            <w:r>
              <w:t>7,8%</w:t>
            </w:r>
          </w:p>
        </w:tc>
        <w:tc>
          <w:tcPr>
            <w:tcW w:w="1247" w:type="dxa"/>
          </w:tcPr>
          <w:p w:rsidR="00C31115" w:rsidRDefault="00C31115">
            <w:pPr>
              <w:pStyle w:val="ConsPlusNormal"/>
              <w:jc w:val="center"/>
            </w:pPr>
            <w:r>
              <w:t>0,0%</w:t>
            </w:r>
          </w:p>
        </w:tc>
        <w:tc>
          <w:tcPr>
            <w:tcW w:w="1191" w:type="dxa"/>
          </w:tcPr>
          <w:p w:rsidR="00C31115" w:rsidRDefault="00C31115">
            <w:pPr>
              <w:pStyle w:val="ConsPlusNormal"/>
              <w:jc w:val="center"/>
            </w:pPr>
            <w:r>
              <w:t>166,4</w:t>
            </w:r>
          </w:p>
        </w:tc>
        <w:tc>
          <w:tcPr>
            <w:tcW w:w="1247" w:type="dxa"/>
          </w:tcPr>
          <w:p w:rsidR="00C31115" w:rsidRDefault="00C31115">
            <w:pPr>
              <w:pStyle w:val="ConsPlusNormal"/>
              <w:jc w:val="center"/>
            </w:pPr>
            <w:r>
              <w:t>5,9%</w:t>
            </w:r>
          </w:p>
        </w:tc>
        <w:tc>
          <w:tcPr>
            <w:tcW w:w="1134" w:type="dxa"/>
          </w:tcPr>
          <w:p w:rsidR="00C31115" w:rsidRDefault="00C31115">
            <w:pPr>
              <w:pStyle w:val="ConsPlusNormal"/>
              <w:jc w:val="center"/>
            </w:pPr>
            <w:r>
              <w:t>0,0%</w:t>
            </w:r>
          </w:p>
        </w:tc>
      </w:tr>
      <w:tr w:rsidR="00C31115">
        <w:tc>
          <w:tcPr>
            <w:tcW w:w="1587" w:type="dxa"/>
          </w:tcPr>
          <w:p w:rsidR="00C31115" w:rsidRDefault="00C31115">
            <w:pPr>
              <w:pStyle w:val="ConsPlusNormal"/>
              <w:jc w:val="center"/>
            </w:pPr>
            <w:r>
              <w:t>4.</w:t>
            </w:r>
          </w:p>
        </w:tc>
        <w:tc>
          <w:tcPr>
            <w:tcW w:w="1361" w:type="dxa"/>
          </w:tcPr>
          <w:p w:rsidR="00C31115" w:rsidRDefault="00C31115">
            <w:pPr>
              <w:pStyle w:val="ConsPlusNormal"/>
              <w:jc w:val="center"/>
            </w:pPr>
            <w:r>
              <w:t>24,9</w:t>
            </w:r>
          </w:p>
        </w:tc>
        <w:tc>
          <w:tcPr>
            <w:tcW w:w="1304" w:type="dxa"/>
          </w:tcPr>
          <w:p w:rsidR="00C31115" w:rsidRDefault="00C31115">
            <w:pPr>
              <w:pStyle w:val="ConsPlusNormal"/>
              <w:jc w:val="center"/>
            </w:pPr>
            <w:r>
              <w:t>11,5%</w:t>
            </w:r>
          </w:p>
        </w:tc>
        <w:tc>
          <w:tcPr>
            <w:tcW w:w="1247" w:type="dxa"/>
          </w:tcPr>
          <w:p w:rsidR="00C31115" w:rsidRDefault="00C31115">
            <w:pPr>
              <w:pStyle w:val="ConsPlusNormal"/>
              <w:jc w:val="center"/>
            </w:pPr>
            <w:r>
              <w:t>1,1%</w:t>
            </w:r>
          </w:p>
        </w:tc>
        <w:tc>
          <w:tcPr>
            <w:tcW w:w="1191" w:type="dxa"/>
          </w:tcPr>
          <w:p w:rsidR="00C31115" w:rsidRDefault="00C31115">
            <w:pPr>
              <w:pStyle w:val="ConsPlusNormal"/>
              <w:jc w:val="center"/>
            </w:pPr>
            <w:r>
              <w:t>177,0</w:t>
            </w:r>
          </w:p>
        </w:tc>
        <w:tc>
          <w:tcPr>
            <w:tcW w:w="1247" w:type="dxa"/>
          </w:tcPr>
          <w:p w:rsidR="00C31115" w:rsidRDefault="00C31115">
            <w:pPr>
              <w:pStyle w:val="ConsPlusNormal"/>
              <w:jc w:val="center"/>
            </w:pPr>
            <w:r>
              <w:t>11,6%</w:t>
            </w:r>
          </w:p>
        </w:tc>
        <w:tc>
          <w:tcPr>
            <w:tcW w:w="1134" w:type="dxa"/>
          </w:tcPr>
          <w:p w:rsidR="00C31115" w:rsidRDefault="00C31115">
            <w:pPr>
              <w:pStyle w:val="ConsPlusNormal"/>
              <w:jc w:val="center"/>
            </w:pPr>
            <w:r>
              <w:t>1,2%</w:t>
            </w:r>
          </w:p>
        </w:tc>
      </w:tr>
      <w:tr w:rsidR="00C31115">
        <w:tc>
          <w:tcPr>
            <w:tcW w:w="1587" w:type="dxa"/>
          </w:tcPr>
          <w:p w:rsidR="00C31115" w:rsidRDefault="00C31115">
            <w:pPr>
              <w:pStyle w:val="ConsPlusNormal"/>
              <w:jc w:val="center"/>
            </w:pPr>
            <w:r>
              <w:t>5.</w:t>
            </w:r>
          </w:p>
        </w:tc>
        <w:tc>
          <w:tcPr>
            <w:tcW w:w="1361" w:type="dxa"/>
          </w:tcPr>
          <w:p w:rsidR="00C31115" w:rsidRDefault="00C31115">
            <w:pPr>
              <w:pStyle w:val="ConsPlusNormal"/>
              <w:jc w:val="center"/>
            </w:pPr>
            <w:r>
              <w:t>26,0</w:t>
            </w:r>
          </w:p>
        </w:tc>
        <w:tc>
          <w:tcPr>
            <w:tcW w:w="1304" w:type="dxa"/>
          </w:tcPr>
          <w:p w:rsidR="00C31115" w:rsidRDefault="00C31115">
            <w:pPr>
              <w:pStyle w:val="ConsPlusNormal"/>
              <w:jc w:val="center"/>
            </w:pPr>
            <w:r>
              <w:t>15,2%</w:t>
            </w:r>
          </w:p>
        </w:tc>
        <w:tc>
          <w:tcPr>
            <w:tcW w:w="1247" w:type="dxa"/>
          </w:tcPr>
          <w:p w:rsidR="00C31115" w:rsidRDefault="00C31115">
            <w:pPr>
              <w:pStyle w:val="ConsPlusNormal"/>
              <w:jc w:val="center"/>
            </w:pPr>
            <w:r>
              <w:t>1,5%</w:t>
            </w:r>
          </w:p>
        </w:tc>
        <w:tc>
          <w:tcPr>
            <w:tcW w:w="1191" w:type="dxa"/>
          </w:tcPr>
          <w:p w:rsidR="00C31115" w:rsidRDefault="00C31115">
            <w:pPr>
              <w:pStyle w:val="ConsPlusNormal"/>
              <w:jc w:val="center"/>
            </w:pPr>
            <w:r>
              <w:t>184,5</w:t>
            </w:r>
          </w:p>
        </w:tc>
        <w:tc>
          <w:tcPr>
            <w:tcW w:w="1247" w:type="dxa"/>
          </w:tcPr>
          <w:p w:rsidR="00C31115" w:rsidRDefault="00C31115">
            <w:pPr>
              <w:pStyle w:val="ConsPlusNormal"/>
              <w:jc w:val="center"/>
            </w:pPr>
            <w:r>
              <w:t>15,2%</w:t>
            </w:r>
          </w:p>
        </w:tc>
        <w:tc>
          <w:tcPr>
            <w:tcW w:w="1134" w:type="dxa"/>
          </w:tcPr>
          <w:p w:rsidR="00C31115" w:rsidRDefault="00C31115">
            <w:pPr>
              <w:pStyle w:val="ConsPlusNormal"/>
              <w:jc w:val="center"/>
            </w:pPr>
            <w:r>
              <w:t>1,5%</w:t>
            </w:r>
          </w:p>
        </w:tc>
      </w:tr>
      <w:tr w:rsidR="00C31115">
        <w:tc>
          <w:tcPr>
            <w:tcW w:w="1587" w:type="dxa"/>
          </w:tcPr>
          <w:p w:rsidR="00C31115" w:rsidRDefault="00C31115">
            <w:pPr>
              <w:pStyle w:val="ConsPlusNormal"/>
              <w:jc w:val="center"/>
            </w:pPr>
            <w:r>
              <w:t>6.</w:t>
            </w:r>
          </w:p>
        </w:tc>
        <w:tc>
          <w:tcPr>
            <w:tcW w:w="1361" w:type="dxa"/>
          </w:tcPr>
          <w:p w:rsidR="00C31115" w:rsidRDefault="00C31115">
            <w:pPr>
              <w:pStyle w:val="ConsPlusNormal"/>
              <w:jc w:val="center"/>
            </w:pPr>
            <w:r>
              <w:t>26,7</w:t>
            </w:r>
          </w:p>
        </w:tc>
        <w:tc>
          <w:tcPr>
            <w:tcW w:w="1304" w:type="dxa"/>
          </w:tcPr>
          <w:p w:rsidR="00C31115" w:rsidRDefault="00C31115">
            <w:pPr>
              <w:pStyle w:val="ConsPlusNormal"/>
              <w:jc w:val="center"/>
            </w:pPr>
            <w:r>
              <w:t>17,4%</w:t>
            </w:r>
          </w:p>
        </w:tc>
        <w:tc>
          <w:tcPr>
            <w:tcW w:w="1247" w:type="dxa"/>
          </w:tcPr>
          <w:p w:rsidR="00C31115" w:rsidRDefault="00C31115">
            <w:pPr>
              <w:pStyle w:val="ConsPlusNormal"/>
              <w:jc w:val="center"/>
            </w:pPr>
            <w:r>
              <w:t>1,7%</w:t>
            </w:r>
          </w:p>
        </w:tc>
        <w:tc>
          <w:tcPr>
            <w:tcW w:w="1191" w:type="dxa"/>
          </w:tcPr>
          <w:p w:rsidR="00C31115" w:rsidRDefault="00C31115">
            <w:pPr>
              <w:pStyle w:val="ConsPlusNormal"/>
              <w:jc w:val="center"/>
            </w:pPr>
            <w:r>
              <w:t>194,1</w:t>
            </w:r>
          </w:p>
        </w:tc>
        <w:tc>
          <w:tcPr>
            <w:tcW w:w="1247" w:type="dxa"/>
          </w:tcPr>
          <w:p w:rsidR="00C31115" w:rsidRDefault="00C31115">
            <w:pPr>
              <w:pStyle w:val="ConsPlusNormal"/>
              <w:jc w:val="center"/>
            </w:pPr>
            <w:r>
              <w:t>19,4%</w:t>
            </w:r>
          </w:p>
        </w:tc>
        <w:tc>
          <w:tcPr>
            <w:tcW w:w="1134" w:type="dxa"/>
          </w:tcPr>
          <w:p w:rsidR="00C31115" w:rsidRDefault="00C31115">
            <w:pPr>
              <w:pStyle w:val="ConsPlusNormal"/>
              <w:jc w:val="center"/>
            </w:pPr>
            <w:r>
              <w:t>1,9%</w:t>
            </w:r>
          </w:p>
        </w:tc>
      </w:tr>
      <w:tr w:rsidR="00C31115">
        <w:tc>
          <w:tcPr>
            <w:tcW w:w="1587" w:type="dxa"/>
          </w:tcPr>
          <w:p w:rsidR="00C31115" w:rsidRDefault="00C31115">
            <w:pPr>
              <w:pStyle w:val="ConsPlusNormal"/>
              <w:jc w:val="center"/>
            </w:pPr>
            <w:r>
              <w:t>7.</w:t>
            </w:r>
          </w:p>
        </w:tc>
        <w:tc>
          <w:tcPr>
            <w:tcW w:w="1361" w:type="dxa"/>
          </w:tcPr>
          <w:p w:rsidR="00C31115" w:rsidRDefault="00C31115">
            <w:pPr>
              <w:pStyle w:val="ConsPlusNormal"/>
              <w:jc w:val="center"/>
            </w:pPr>
            <w:r>
              <w:t>27,6</w:t>
            </w:r>
          </w:p>
        </w:tc>
        <w:tc>
          <w:tcPr>
            <w:tcW w:w="1304" w:type="dxa"/>
          </w:tcPr>
          <w:p w:rsidR="00C31115" w:rsidRDefault="00C31115">
            <w:pPr>
              <w:pStyle w:val="ConsPlusNormal"/>
              <w:jc w:val="center"/>
            </w:pPr>
            <w:r>
              <w:t>20,1%</w:t>
            </w:r>
          </w:p>
        </w:tc>
        <w:tc>
          <w:tcPr>
            <w:tcW w:w="1247" w:type="dxa"/>
          </w:tcPr>
          <w:p w:rsidR="00C31115" w:rsidRDefault="00C31115">
            <w:pPr>
              <w:pStyle w:val="ConsPlusNormal"/>
              <w:jc w:val="center"/>
            </w:pPr>
            <w:r>
              <w:t>2,0%</w:t>
            </w:r>
          </w:p>
        </w:tc>
        <w:tc>
          <w:tcPr>
            <w:tcW w:w="1191" w:type="dxa"/>
          </w:tcPr>
          <w:p w:rsidR="00C31115" w:rsidRDefault="00C31115">
            <w:pPr>
              <w:pStyle w:val="ConsPlusNormal"/>
              <w:jc w:val="center"/>
            </w:pPr>
            <w:r>
              <w:t>204,3</w:t>
            </w:r>
          </w:p>
        </w:tc>
        <w:tc>
          <w:tcPr>
            <w:tcW w:w="1247" w:type="dxa"/>
          </w:tcPr>
          <w:p w:rsidR="00C31115" w:rsidRDefault="00C31115">
            <w:pPr>
              <w:pStyle w:val="ConsPlusNormal"/>
              <w:jc w:val="center"/>
            </w:pPr>
            <w:r>
              <w:t>23,4%</w:t>
            </w:r>
          </w:p>
        </w:tc>
        <w:tc>
          <w:tcPr>
            <w:tcW w:w="1134" w:type="dxa"/>
          </w:tcPr>
          <w:p w:rsidR="00C31115" w:rsidRDefault="00C31115">
            <w:pPr>
              <w:pStyle w:val="ConsPlusNormal"/>
              <w:jc w:val="center"/>
            </w:pPr>
            <w:r>
              <w:t>2,3%</w:t>
            </w:r>
          </w:p>
        </w:tc>
      </w:tr>
      <w:tr w:rsidR="00C31115">
        <w:tc>
          <w:tcPr>
            <w:tcW w:w="1587" w:type="dxa"/>
          </w:tcPr>
          <w:p w:rsidR="00C31115" w:rsidRDefault="00C31115">
            <w:pPr>
              <w:pStyle w:val="ConsPlusNormal"/>
              <w:jc w:val="center"/>
            </w:pPr>
            <w:r>
              <w:t>8.</w:t>
            </w:r>
          </w:p>
        </w:tc>
        <w:tc>
          <w:tcPr>
            <w:tcW w:w="1361" w:type="dxa"/>
          </w:tcPr>
          <w:p w:rsidR="00C31115" w:rsidRDefault="00C31115">
            <w:pPr>
              <w:pStyle w:val="ConsPlusNormal"/>
              <w:jc w:val="center"/>
            </w:pPr>
            <w:r>
              <w:t>28,4</w:t>
            </w:r>
          </w:p>
        </w:tc>
        <w:tc>
          <w:tcPr>
            <w:tcW w:w="1304" w:type="dxa"/>
          </w:tcPr>
          <w:p w:rsidR="00C31115" w:rsidRDefault="00C31115">
            <w:pPr>
              <w:pStyle w:val="ConsPlusNormal"/>
              <w:jc w:val="center"/>
            </w:pPr>
            <w:r>
              <w:t>22,4%</w:t>
            </w:r>
          </w:p>
        </w:tc>
        <w:tc>
          <w:tcPr>
            <w:tcW w:w="1247" w:type="dxa"/>
          </w:tcPr>
          <w:p w:rsidR="00C31115" w:rsidRDefault="00C31115">
            <w:pPr>
              <w:pStyle w:val="ConsPlusNormal"/>
              <w:jc w:val="center"/>
            </w:pPr>
            <w:r>
              <w:t>2,2%</w:t>
            </w:r>
          </w:p>
        </w:tc>
        <w:tc>
          <w:tcPr>
            <w:tcW w:w="1191" w:type="dxa"/>
          </w:tcPr>
          <w:p w:rsidR="00C31115" w:rsidRDefault="00C31115">
            <w:pPr>
              <w:pStyle w:val="ConsPlusNormal"/>
              <w:jc w:val="center"/>
            </w:pPr>
            <w:r>
              <w:t>211,7</w:t>
            </w:r>
          </w:p>
        </w:tc>
        <w:tc>
          <w:tcPr>
            <w:tcW w:w="1247" w:type="dxa"/>
          </w:tcPr>
          <w:p w:rsidR="00C31115" w:rsidRDefault="00C31115">
            <w:pPr>
              <w:pStyle w:val="ConsPlusNormal"/>
              <w:jc w:val="center"/>
            </w:pPr>
            <w:r>
              <w:t>26,1%</w:t>
            </w:r>
          </w:p>
        </w:tc>
        <w:tc>
          <w:tcPr>
            <w:tcW w:w="1134" w:type="dxa"/>
          </w:tcPr>
          <w:p w:rsidR="00C31115" w:rsidRDefault="00C31115">
            <w:pPr>
              <w:pStyle w:val="ConsPlusNormal"/>
              <w:jc w:val="center"/>
            </w:pPr>
            <w:r>
              <w:t>2,6%</w:t>
            </w:r>
          </w:p>
        </w:tc>
      </w:tr>
      <w:tr w:rsidR="00C31115">
        <w:tc>
          <w:tcPr>
            <w:tcW w:w="1587" w:type="dxa"/>
          </w:tcPr>
          <w:p w:rsidR="00C31115" w:rsidRDefault="00C31115">
            <w:pPr>
              <w:pStyle w:val="ConsPlusNormal"/>
              <w:jc w:val="center"/>
            </w:pPr>
            <w:r>
              <w:t>9.</w:t>
            </w:r>
          </w:p>
        </w:tc>
        <w:tc>
          <w:tcPr>
            <w:tcW w:w="1361" w:type="dxa"/>
          </w:tcPr>
          <w:p w:rsidR="00C31115" w:rsidRDefault="00C31115">
            <w:pPr>
              <w:pStyle w:val="ConsPlusNormal"/>
              <w:jc w:val="center"/>
            </w:pPr>
            <w:r>
              <w:t>29,1</w:t>
            </w:r>
          </w:p>
        </w:tc>
        <w:tc>
          <w:tcPr>
            <w:tcW w:w="1304" w:type="dxa"/>
          </w:tcPr>
          <w:p w:rsidR="00C31115" w:rsidRDefault="00C31115">
            <w:pPr>
              <w:pStyle w:val="ConsPlusNormal"/>
              <w:jc w:val="center"/>
            </w:pPr>
            <w:r>
              <w:t>24,3%</w:t>
            </w:r>
          </w:p>
        </w:tc>
        <w:tc>
          <w:tcPr>
            <w:tcW w:w="1247" w:type="dxa"/>
          </w:tcPr>
          <w:p w:rsidR="00C31115" w:rsidRDefault="00C31115">
            <w:pPr>
              <w:pStyle w:val="ConsPlusNormal"/>
              <w:jc w:val="center"/>
            </w:pPr>
            <w:r>
              <w:t>2,4%</w:t>
            </w:r>
          </w:p>
        </w:tc>
        <w:tc>
          <w:tcPr>
            <w:tcW w:w="1191" w:type="dxa"/>
          </w:tcPr>
          <w:p w:rsidR="00C31115" w:rsidRDefault="00C31115">
            <w:pPr>
              <w:pStyle w:val="ConsPlusNormal"/>
              <w:jc w:val="center"/>
            </w:pPr>
            <w:r>
              <w:t>219,8</w:t>
            </w:r>
          </w:p>
        </w:tc>
        <w:tc>
          <w:tcPr>
            <w:tcW w:w="1247" w:type="dxa"/>
          </w:tcPr>
          <w:p w:rsidR="00C31115" w:rsidRDefault="00C31115">
            <w:pPr>
              <w:pStyle w:val="ConsPlusNormal"/>
              <w:jc w:val="center"/>
            </w:pPr>
            <w:r>
              <w:t>28,8%</w:t>
            </w:r>
          </w:p>
        </w:tc>
        <w:tc>
          <w:tcPr>
            <w:tcW w:w="1134" w:type="dxa"/>
          </w:tcPr>
          <w:p w:rsidR="00C31115" w:rsidRDefault="00C31115">
            <w:pPr>
              <w:pStyle w:val="ConsPlusNormal"/>
              <w:jc w:val="center"/>
            </w:pPr>
            <w:r>
              <w:t>2,9%</w:t>
            </w:r>
          </w:p>
        </w:tc>
      </w:tr>
      <w:tr w:rsidR="00C31115">
        <w:tc>
          <w:tcPr>
            <w:tcW w:w="1587" w:type="dxa"/>
          </w:tcPr>
          <w:p w:rsidR="00C31115" w:rsidRDefault="00C31115">
            <w:pPr>
              <w:pStyle w:val="ConsPlusNormal"/>
              <w:jc w:val="center"/>
            </w:pPr>
            <w:r>
              <w:t>10.</w:t>
            </w:r>
          </w:p>
        </w:tc>
        <w:tc>
          <w:tcPr>
            <w:tcW w:w="1361" w:type="dxa"/>
          </w:tcPr>
          <w:p w:rsidR="00C31115" w:rsidRDefault="00C31115">
            <w:pPr>
              <w:pStyle w:val="ConsPlusNormal"/>
              <w:jc w:val="center"/>
            </w:pPr>
            <w:r>
              <w:t>29,9</w:t>
            </w:r>
          </w:p>
        </w:tc>
        <w:tc>
          <w:tcPr>
            <w:tcW w:w="1304" w:type="dxa"/>
          </w:tcPr>
          <w:p w:rsidR="00C31115" w:rsidRDefault="00C31115">
            <w:pPr>
              <w:pStyle w:val="ConsPlusNormal"/>
              <w:jc w:val="center"/>
            </w:pPr>
            <w:r>
              <w:t>26,3%</w:t>
            </w:r>
          </w:p>
        </w:tc>
        <w:tc>
          <w:tcPr>
            <w:tcW w:w="1247" w:type="dxa"/>
          </w:tcPr>
          <w:p w:rsidR="00C31115" w:rsidRDefault="00C31115">
            <w:pPr>
              <w:pStyle w:val="ConsPlusNormal"/>
              <w:jc w:val="center"/>
            </w:pPr>
            <w:r>
              <w:t>2,6%</w:t>
            </w:r>
          </w:p>
        </w:tc>
        <w:tc>
          <w:tcPr>
            <w:tcW w:w="1191" w:type="dxa"/>
          </w:tcPr>
          <w:p w:rsidR="00C31115" w:rsidRDefault="00C31115">
            <w:pPr>
              <w:pStyle w:val="ConsPlusNormal"/>
              <w:jc w:val="center"/>
            </w:pPr>
            <w:r>
              <w:t>230,0</w:t>
            </w:r>
          </w:p>
        </w:tc>
        <w:tc>
          <w:tcPr>
            <w:tcW w:w="1247" w:type="dxa"/>
          </w:tcPr>
          <w:p w:rsidR="00C31115" w:rsidRDefault="00C31115">
            <w:pPr>
              <w:pStyle w:val="ConsPlusNormal"/>
              <w:jc w:val="center"/>
            </w:pPr>
            <w:r>
              <w:t>31,9%</w:t>
            </w:r>
          </w:p>
        </w:tc>
        <w:tc>
          <w:tcPr>
            <w:tcW w:w="1134" w:type="dxa"/>
          </w:tcPr>
          <w:p w:rsidR="00C31115" w:rsidRDefault="00C31115">
            <w:pPr>
              <w:pStyle w:val="ConsPlusNormal"/>
              <w:jc w:val="center"/>
            </w:pPr>
            <w:r>
              <w:t>3,2%</w:t>
            </w:r>
          </w:p>
        </w:tc>
      </w:tr>
      <w:tr w:rsidR="00C31115">
        <w:tc>
          <w:tcPr>
            <w:tcW w:w="1587" w:type="dxa"/>
          </w:tcPr>
          <w:p w:rsidR="00C31115" w:rsidRDefault="00C31115">
            <w:pPr>
              <w:pStyle w:val="ConsPlusNormal"/>
              <w:jc w:val="center"/>
            </w:pPr>
            <w:r>
              <w:t>11.</w:t>
            </w:r>
          </w:p>
        </w:tc>
        <w:tc>
          <w:tcPr>
            <w:tcW w:w="1361" w:type="dxa"/>
          </w:tcPr>
          <w:p w:rsidR="00C31115" w:rsidRDefault="00C31115">
            <w:pPr>
              <w:pStyle w:val="ConsPlusNormal"/>
              <w:jc w:val="center"/>
            </w:pPr>
            <w:r>
              <w:t>30,6</w:t>
            </w:r>
          </w:p>
        </w:tc>
        <w:tc>
          <w:tcPr>
            <w:tcW w:w="1304" w:type="dxa"/>
          </w:tcPr>
          <w:p w:rsidR="00C31115" w:rsidRDefault="00C31115">
            <w:pPr>
              <w:pStyle w:val="ConsPlusNormal"/>
              <w:jc w:val="center"/>
            </w:pPr>
            <w:r>
              <w:t>28,0%</w:t>
            </w:r>
          </w:p>
        </w:tc>
        <w:tc>
          <w:tcPr>
            <w:tcW w:w="1247" w:type="dxa"/>
          </w:tcPr>
          <w:p w:rsidR="00C31115" w:rsidRDefault="00C31115">
            <w:pPr>
              <w:pStyle w:val="ConsPlusNormal"/>
              <w:jc w:val="center"/>
            </w:pPr>
            <w:r>
              <w:t>2,8%</w:t>
            </w:r>
          </w:p>
        </w:tc>
        <w:tc>
          <w:tcPr>
            <w:tcW w:w="1191" w:type="dxa"/>
          </w:tcPr>
          <w:p w:rsidR="00C31115" w:rsidRDefault="00C31115">
            <w:pPr>
              <w:pStyle w:val="ConsPlusNormal"/>
              <w:jc w:val="center"/>
            </w:pPr>
            <w:r>
              <w:t>240,1</w:t>
            </w:r>
          </w:p>
        </w:tc>
        <w:tc>
          <w:tcPr>
            <w:tcW w:w="1247" w:type="dxa"/>
          </w:tcPr>
          <w:p w:rsidR="00C31115" w:rsidRDefault="00C31115">
            <w:pPr>
              <w:pStyle w:val="ConsPlusNormal"/>
              <w:jc w:val="center"/>
            </w:pPr>
            <w:r>
              <w:t>34,8%</w:t>
            </w:r>
          </w:p>
        </w:tc>
        <w:tc>
          <w:tcPr>
            <w:tcW w:w="1134" w:type="dxa"/>
          </w:tcPr>
          <w:p w:rsidR="00C31115" w:rsidRDefault="00C31115">
            <w:pPr>
              <w:pStyle w:val="ConsPlusNormal"/>
              <w:jc w:val="center"/>
            </w:pPr>
            <w:r>
              <w:t>3,5%</w:t>
            </w:r>
          </w:p>
        </w:tc>
      </w:tr>
      <w:tr w:rsidR="00C31115">
        <w:tc>
          <w:tcPr>
            <w:tcW w:w="1587" w:type="dxa"/>
          </w:tcPr>
          <w:p w:rsidR="00C31115" w:rsidRDefault="00C31115">
            <w:pPr>
              <w:pStyle w:val="ConsPlusNormal"/>
              <w:jc w:val="center"/>
            </w:pPr>
            <w:r>
              <w:t>12.</w:t>
            </w:r>
          </w:p>
        </w:tc>
        <w:tc>
          <w:tcPr>
            <w:tcW w:w="1361" w:type="dxa"/>
          </w:tcPr>
          <w:p w:rsidR="00C31115" w:rsidRDefault="00C31115">
            <w:pPr>
              <w:pStyle w:val="ConsPlusNormal"/>
              <w:jc w:val="center"/>
            </w:pPr>
            <w:r>
              <w:t>31,3</w:t>
            </w:r>
          </w:p>
        </w:tc>
        <w:tc>
          <w:tcPr>
            <w:tcW w:w="1304" w:type="dxa"/>
          </w:tcPr>
          <w:p w:rsidR="00C31115" w:rsidRDefault="00C31115">
            <w:pPr>
              <w:pStyle w:val="ConsPlusNormal"/>
              <w:jc w:val="center"/>
            </w:pPr>
            <w:r>
              <w:t>29,6%</w:t>
            </w:r>
          </w:p>
        </w:tc>
        <w:tc>
          <w:tcPr>
            <w:tcW w:w="1247" w:type="dxa"/>
          </w:tcPr>
          <w:p w:rsidR="00C31115" w:rsidRDefault="00C31115">
            <w:pPr>
              <w:pStyle w:val="ConsPlusNormal"/>
              <w:jc w:val="center"/>
            </w:pPr>
            <w:r>
              <w:t>3,0%</w:t>
            </w:r>
          </w:p>
        </w:tc>
        <w:tc>
          <w:tcPr>
            <w:tcW w:w="1191" w:type="dxa"/>
          </w:tcPr>
          <w:p w:rsidR="00C31115" w:rsidRDefault="00C31115">
            <w:pPr>
              <w:pStyle w:val="ConsPlusNormal"/>
              <w:jc w:val="center"/>
            </w:pPr>
            <w:r>
              <w:t>251,2</w:t>
            </w:r>
          </w:p>
        </w:tc>
        <w:tc>
          <w:tcPr>
            <w:tcW w:w="1247" w:type="dxa"/>
          </w:tcPr>
          <w:p w:rsidR="00C31115" w:rsidRDefault="00C31115">
            <w:pPr>
              <w:pStyle w:val="ConsPlusNormal"/>
              <w:jc w:val="center"/>
            </w:pPr>
            <w:r>
              <w:t>37,7%</w:t>
            </w:r>
          </w:p>
        </w:tc>
        <w:tc>
          <w:tcPr>
            <w:tcW w:w="1134" w:type="dxa"/>
          </w:tcPr>
          <w:p w:rsidR="00C31115" w:rsidRDefault="00C31115">
            <w:pPr>
              <w:pStyle w:val="ConsPlusNormal"/>
              <w:jc w:val="center"/>
            </w:pPr>
            <w:r>
              <w:t>3,8%</w:t>
            </w:r>
          </w:p>
        </w:tc>
      </w:tr>
      <w:tr w:rsidR="00C31115">
        <w:tc>
          <w:tcPr>
            <w:tcW w:w="1587" w:type="dxa"/>
          </w:tcPr>
          <w:p w:rsidR="00C31115" w:rsidRDefault="00C31115">
            <w:pPr>
              <w:pStyle w:val="ConsPlusNormal"/>
              <w:jc w:val="center"/>
            </w:pPr>
            <w:r>
              <w:t>13.</w:t>
            </w:r>
          </w:p>
        </w:tc>
        <w:tc>
          <w:tcPr>
            <w:tcW w:w="1361" w:type="dxa"/>
          </w:tcPr>
          <w:p w:rsidR="00C31115" w:rsidRDefault="00C31115">
            <w:pPr>
              <w:pStyle w:val="ConsPlusNormal"/>
              <w:jc w:val="center"/>
            </w:pPr>
            <w:r>
              <w:t>32,1</w:t>
            </w:r>
          </w:p>
        </w:tc>
        <w:tc>
          <w:tcPr>
            <w:tcW w:w="1304" w:type="dxa"/>
          </w:tcPr>
          <w:p w:rsidR="00C31115" w:rsidRDefault="00C31115">
            <w:pPr>
              <w:pStyle w:val="ConsPlusNormal"/>
              <w:jc w:val="center"/>
            </w:pPr>
            <w:r>
              <w:t>31,3%</w:t>
            </w:r>
          </w:p>
        </w:tc>
        <w:tc>
          <w:tcPr>
            <w:tcW w:w="1247" w:type="dxa"/>
          </w:tcPr>
          <w:p w:rsidR="00C31115" w:rsidRDefault="00C31115">
            <w:pPr>
              <w:pStyle w:val="ConsPlusNormal"/>
              <w:jc w:val="center"/>
            </w:pPr>
            <w:r>
              <w:t>3,1%</w:t>
            </w:r>
          </w:p>
        </w:tc>
        <w:tc>
          <w:tcPr>
            <w:tcW w:w="1191" w:type="dxa"/>
          </w:tcPr>
          <w:p w:rsidR="00C31115" w:rsidRDefault="00C31115">
            <w:pPr>
              <w:pStyle w:val="ConsPlusNormal"/>
              <w:jc w:val="center"/>
            </w:pPr>
            <w:r>
              <w:t>260,9</w:t>
            </w:r>
          </w:p>
        </w:tc>
        <w:tc>
          <w:tcPr>
            <w:tcW w:w="1247" w:type="dxa"/>
          </w:tcPr>
          <w:p w:rsidR="00C31115" w:rsidRDefault="00C31115">
            <w:pPr>
              <w:pStyle w:val="ConsPlusNormal"/>
              <w:jc w:val="center"/>
            </w:pPr>
            <w:r>
              <w:t>40,0%</w:t>
            </w:r>
          </w:p>
        </w:tc>
        <w:tc>
          <w:tcPr>
            <w:tcW w:w="1134" w:type="dxa"/>
          </w:tcPr>
          <w:p w:rsidR="00C31115" w:rsidRDefault="00C31115">
            <w:pPr>
              <w:pStyle w:val="ConsPlusNormal"/>
              <w:jc w:val="center"/>
            </w:pPr>
            <w:r>
              <w:t>4,0%</w:t>
            </w:r>
          </w:p>
        </w:tc>
      </w:tr>
      <w:tr w:rsidR="00C31115">
        <w:tc>
          <w:tcPr>
            <w:tcW w:w="1587" w:type="dxa"/>
          </w:tcPr>
          <w:p w:rsidR="00C31115" w:rsidRDefault="00C31115">
            <w:pPr>
              <w:pStyle w:val="ConsPlusNormal"/>
              <w:jc w:val="center"/>
            </w:pPr>
            <w:r>
              <w:t>14.</w:t>
            </w:r>
          </w:p>
        </w:tc>
        <w:tc>
          <w:tcPr>
            <w:tcW w:w="1361" w:type="dxa"/>
          </w:tcPr>
          <w:p w:rsidR="00C31115" w:rsidRDefault="00C31115">
            <w:pPr>
              <w:pStyle w:val="ConsPlusNormal"/>
              <w:jc w:val="center"/>
            </w:pPr>
            <w:r>
              <w:t>32,8</w:t>
            </w:r>
          </w:p>
        </w:tc>
        <w:tc>
          <w:tcPr>
            <w:tcW w:w="1304" w:type="dxa"/>
          </w:tcPr>
          <w:p w:rsidR="00C31115" w:rsidRDefault="00C31115">
            <w:pPr>
              <w:pStyle w:val="ConsPlusNormal"/>
              <w:jc w:val="center"/>
            </w:pPr>
            <w:r>
              <w:t>32,8%</w:t>
            </w:r>
          </w:p>
        </w:tc>
        <w:tc>
          <w:tcPr>
            <w:tcW w:w="1247" w:type="dxa"/>
          </w:tcPr>
          <w:p w:rsidR="00C31115" w:rsidRDefault="00C31115">
            <w:pPr>
              <w:pStyle w:val="ConsPlusNormal"/>
              <w:jc w:val="center"/>
            </w:pPr>
            <w:r>
              <w:t>3,3%</w:t>
            </w:r>
          </w:p>
        </w:tc>
        <w:tc>
          <w:tcPr>
            <w:tcW w:w="1191" w:type="dxa"/>
          </w:tcPr>
          <w:p w:rsidR="00C31115" w:rsidRDefault="00C31115">
            <w:pPr>
              <w:pStyle w:val="ConsPlusNormal"/>
              <w:jc w:val="center"/>
            </w:pPr>
            <w:r>
              <w:t>270,3</w:t>
            </w:r>
          </w:p>
        </w:tc>
        <w:tc>
          <w:tcPr>
            <w:tcW w:w="1247" w:type="dxa"/>
          </w:tcPr>
          <w:p w:rsidR="00C31115" w:rsidRDefault="00C31115">
            <w:pPr>
              <w:pStyle w:val="ConsPlusNormal"/>
              <w:jc w:val="center"/>
            </w:pPr>
            <w:r>
              <w:t>42,1%</w:t>
            </w:r>
          </w:p>
        </w:tc>
        <w:tc>
          <w:tcPr>
            <w:tcW w:w="1134" w:type="dxa"/>
          </w:tcPr>
          <w:p w:rsidR="00C31115" w:rsidRDefault="00C31115">
            <w:pPr>
              <w:pStyle w:val="ConsPlusNormal"/>
              <w:jc w:val="center"/>
            </w:pPr>
            <w:r>
              <w:t>5,3%</w:t>
            </w:r>
          </w:p>
        </w:tc>
      </w:tr>
      <w:tr w:rsidR="00C31115">
        <w:tc>
          <w:tcPr>
            <w:tcW w:w="1587" w:type="dxa"/>
          </w:tcPr>
          <w:p w:rsidR="00C31115" w:rsidRDefault="00C31115">
            <w:pPr>
              <w:pStyle w:val="ConsPlusNormal"/>
              <w:jc w:val="center"/>
            </w:pPr>
            <w:r>
              <w:t>15.</w:t>
            </w:r>
          </w:p>
        </w:tc>
        <w:tc>
          <w:tcPr>
            <w:tcW w:w="1361" w:type="dxa"/>
          </w:tcPr>
          <w:p w:rsidR="00C31115" w:rsidRDefault="00C31115">
            <w:pPr>
              <w:pStyle w:val="ConsPlusNormal"/>
              <w:jc w:val="center"/>
            </w:pPr>
            <w:r>
              <w:t>33,6</w:t>
            </w:r>
          </w:p>
        </w:tc>
        <w:tc>
          <w:tcPr>
            <w:tcW w:w="1304" w:type="dxa"/>
          </w:tcPr>
          <w:p w:rsidR="00C31115" w:rsidRDefault="00C31115">
            <w:pPr>
              <w:pStyle w:val="ConsPlusNormal"/>
              <w:jc w:val="center"/>
            </w:pPr>
            <w:r>
              <w:t>34,4%</w:t>
            </w:r>
          </w:p>
        </w:tc>
        <w:tc>
          <w:tcPr>
            <w:tcW w:w="1247" w:type="dxa"/>
          </w:tcPr>
          <w:p w:rsidR="00C31115" w:rsidRDefault="00C31115">
            <w:pPr>
              <w:pStyle w:val="ConsPlusNormal"/>
              <w:jc w:val="center"/>
            </w:pPr>
            <w:r>
              <w:t>3,4%</w:t>
            </w:r>
          </w:p>
        </w:tc>
        <w:tc>
          <w:tcPr>
            <w:tcW w:w="1191" w:type="dxa"/>
          </w:tcPr>
          <w:p w:rsidR="00C31115" w:rsidRDefault="00C31115">
            <w:pPr>
              <w:pStyle w:val="ConsPlusNormal"/>
              <w:jc w:val="center"/>
            </w:pPr>
            <w:r>
              <w:t>281,5</w:t>
            </w:r>
          </w:p>
        </w:tc>
        <w:tc>
          <w:tcPr>
            <w:tcW w:w="1247" w:type="dxa"/>
          </w:tcPr>
          <w:p w:rsidR="00C31115" w:rsidRDefault="00C31115">
            <w:pPr>
              <w:pStyle w:val="ConsPlusNormal"/>
              <w:jc w:val="center"/>
            </w:pPr>
            <w:r>
              <w:t>44,4%</w:t>
            </w:r>
          </w:p>
        </w:tc>
        <w:tc>
          <w:tcPr>
            <w:tcW w:w="1134" w:type="dxa"/>
          </w:tcPr>
          <w:p w:rsidR="00C31115" w:rsidRDefault="00C31115">
            <w:pPr>
              <w:pStyle w:val="ConsPlusNormal"/>
              <w:jc w:val="center"/>
            </w:pPr>
            <w:r>
              <w:t>6,6%</w:t>
            </w:r>
          </w:p>
        </w:tc>
      </w:tr>
      <w:tr w:rsidR="00C31115">
        <w:tc>
          <w:tcPr>
            <w:tcW w:w="1587" w:type="dxa"/>
          </w:tcPr>
          <w:p w:rsidR="00C31115" w:rsidRDefault="00C31115">
            <w:pPr>
              <w:pStyle w:val="ConsPlusNormal"/>
              <w:jc w:val="center"/>
            </w:pPr>
            <w:r>
              <w:t>16.</w:t>
            </w:r>
          </w:p>
        </w:tc>
        <w:tc>
          <w:tcPr>
            <w:tcW w:w="1361" w:type="dxa"/>
          </w:tcPr>
          <w:p w:rsidR="00C31115" w:rsidRDefault="00C31115">
            <w:pPr>
              <w:pStyle w:val="ConsPlusNormal"/>
              <w:jc w:val="center"/>
            </w:pPr>
            <w:r>
              <w:t>34,5</w:t>
            </w:r>
          </w:p>
        </w:tc>
        <w:tc>
          <w:tcPr>
            <w:tcW w:w="1304" w:type="dxa"/>
          </w:tcPr>
          <w:p w:rsidR="00C31115" w:rsidRDefault="00C31115">
            <w:pPr>
              <w:pStyle w:val="ConsPlusNormal"/>
              <w:jc w:val="center"/>
            </w:pPr>
            <w:r>
              <w:t>36,1%</w:t>
            </w:r>
          </w:p>
        </w:tc>
        <w:tc>
          <w:tcPr>
            <w:tcW w:w="1247" w:type="dxa"/>
          </w:tcPr>
          <w:p w:rsidR="00C31115" w:rsidRDefault="00C31115">
            <w:pPr>
              <w:pStyle w:val="ConsPlusNormal"/>
              <w:jc w:val="center"/>
            </w:pPr>
            <w:r>
              <w:t>3,6%</w:t>
            </w:r>
          </w:p>
        </w:tc>
        <w:tc>
          <w:tcPr>
            <w:tcW w:w="1191" w:type="dxa"/>
          </w:tcPr>
          <w:p w:rsidR="00C31115" w:rsidRDefault="00C31115">
            <w:pPr>
              <w:pStyle w:val="ConsPlusNormal"/>
              <w:jc w:val="center"/>
            </w:pPr>
            <w:r>
              <w:t>292,1</w:t>
            </w:r>
          </w:p>
        </w:tc>
        <w:tc>
          <w:tcPr>
            <w:tcW w:w="1247" w:type="dxa"/>
          </w:tcPr>
          <w:p w:rsidR="00C31115" w:rsidRDefault="00C31115">
            <w:pPr>
              <w:pStyle w:val="ConsPlusNormal"/>
              <w:jc w:val="center"/>
            </w:pPr>
            <w:r>
              <w:t>46,4%</w:t>
            </w:r>
          </w:p>
        </w:tc>
        <w:tc>
          <w:tcPr>
            <w:tcW w:w="1134" w:type="dxa"/>
          </w:tcPr>
          <w:p w:rsidR="00C31115" w:rsidRDefault="00C31115">
            <w:pPr>
              <w:pStyle w:val="ConsPlusNormal"/>
              <w:jc w:val="center"/>
            </w:pPr>
            <w:r>
              <w:t>7,8%</w:t>
            </w:r>
          </w:p>
        </w:tc>
      </w:tr>
      <w:tr w:rsidR="00C31115">
        <w:tc>
          <w:tcPr>
            <w:tcW w:w="1587" w:type="dxa"/>
          </w:tcPr>
          <w:p w:rsidR="00C31115" w:rsidRDefault="00C31115">
            <w:pPr>
              <w:pStyle w:val="ConsPlusNormal"/>
              <w:jc w:val="center"/>
            </w:pPr>
            <w:r>
              <w:t>17.</w:t>
            </w:r>
          </w:p>
        </w:tc>
        <w:tc>
          <w:tcPr>
            <w:tcW w:w="1361" w:type="dxa"/>
          </w:tcPr>
          <w:p w:rsidR="00C31115" w:rsidRDefault="00C31115">
            <w:pPr>
              <w:pStyle w:val="ConsPlusNormal"/>
              <w:jc w:val="center"/>
            </w:pPr>
            <w:r>
              <w:t>35,5</w:t>
            </w:r>
          </w:p>
        </w:tc>
        <w:tc>
          <w:tcPr>
            <w:tcW w:w="1304" w:type="dxa"/>
          </w:tcPr>
          <w:p w:rsidR="00C31115" w:rsidRDefault="00C31115">
            <w:pPr>
              <w:pStyle w:val="ConsPlusNormal"/>
              <w:jc w:val="center"/>
            </w:pPr>
            <w:r>
              <w:t>37,9%</w:t>
            </w:r>
          </w:p>
        </w:tc>
        <w:tc>
          <w:tcPr>
            <w:tcW w:w="1247" w:type="dxa"/>
          </w:tcPr>
          <w:p w:rsidR="00C31115" w:rsidRDefault="00C31115">
            <w:pPr>
              <w:pStyle w:val="ConsPlusNormal"/>
              <w:jc w:val="center"/>
            </w:pPr>
            <w:r>
              <w:t>3,8%</w:t>
            </w:r>
          </w:p>
        </w:tc>
        <w:tc>
          <w:tcPr>
            <w:tcW w:w="1191" w:type="dxa"/>
          </w:tcPr>
          <w:p w:rsidR="00C31115" w:rsidRDefault="00C31115">
            <w:pPr>
              <w:pStyle w:val="ConsPlusNormal"/>
              <w:jc w:val="center"/>
            </w:pPr>
            <w:r>
              <w:t>306,7</w:t>
            </w:r>
          </w:p>
        </w:tc>
        <w:tc>
          <w:tcPr>
            <w:tcW w:w="1247" w:type="dxa"/>
          </w:tcPr>
          <w:p w:rsidR="00C31115" w:rsidRDefault="00C31115">
            <w:pPr>
              <w:pStyle w:val="ConsPlusNormal"/>
              <w:jc w:val="center"/>
            </w:pPr>
            <w:r>
              <w:t>49,0%</w:t>
            </w:r>
          </w:p>
        </w:tc>
        <w:tc>
          <w:tcPr>
            <w:tcW w:w="1134" w:type="dxa"/>
          </w:tcPr>
          <w:p w:rsidR="00C31115" w:rsidRDefault="00C31115">
            <w:pPr>
              <w:pStyle w:val="ConsPlusNormal"/>
              <w:jc w:val="center"/>
            </w:pPr>
            <w:r>
              <w:t>9,4%</w:t>
            </w:r>
          </w:p>
        </w:tc>
      </w:tr>
      <w:tr w:rsidR="00C31115">
        <w:tc>
          <w:tcPr>
            <w:tcW w:w="1587" w:type="dxa"/>
          </w:tcPr>
          <w:p w:rsidR="00C31115" w:rsidRDefault="00C31115">
            <w:pPr>
              <w:pStyle w:val="ConsPlusNormal"/>
              <w:jc w:val="center"/>
            </w:pPr>
            <w:r>
              <w:t>18.</w:t>
            </w:r>
          </w:p>
        </w:tc>
        <w:tc>
          <w:tcPr>
            <w:tcW w:w="1361" w:type="dxa"/>
          </w:tcPr>
          <w:p w:rsidR="00C31115" w:rsidRDefault="00C31115">
            <w:pPr>
              <w:pStyle w:val="ConsPlusNormal"/>
              <w:jc w:val="center"/>
            </w:pPr>
            <w:r>
              <w:t>36,4</w:t>
            </w:r>
          </w:p>
        </w:tc>
        <w:tc>
          <w:tcPr>
            <w:tcW w:w="1304" w:type="dxa"/>
          </w:tcPr>
          <w:p w:rsidR="00C31115" w:rsidRDefault="00C31115">
            <w:pPr>
              <w:pStyle w:val="ConsPlusNormal"/>
              <w:jc w:val="center"/>
            </w:pPr>
            <w:r>
              <w:t>39,4%</w:t>
            </w:r>
          </w:p>
        </w:tc>
        <w:tc>
          <w:tcPr>
            <w:tcW w:w="1247" w:type="dxa"/>
          </w:tcPr>
          <w:p w:rsidR="00C31115" w:rsidRDefault="00C31115">
            <w:pPr>
              <w:pStyle w:val="ConsPlusNormal"/>
              <w:jc w:val="center"/>
            </w:pPr>
            <w:r>
              <w:t>3,9%</w:t>
            </w:r>
          </w:p>
        </w:tc>
        <w:tc>
          <w:tcPr>
            <w:tcW w:w="1191" w:type="dxa"/>
          </w:tcPr>
          <w:p w:rsidR="00C31115" w:rsidRDefault="00C31115">
            <w:pPr>
              <w:pStyle w:val="ConsPlusNormal"/>
              <w:jc w:val="center"/>
            </w:pPr>
            <w:r>
              <w:t>320,7</w:t>
            </w:r>
          </w:p>
        </w:tc>
        <w:tc>
          <w:tcPr>
            <w:tcW w:w="1247" w:type="dxa"/>
          </w:tcPr>
          <w:p w:rsidR="00C31115" w:rsidRDefault="00C31115">
            <w:pPr>
              <w:pStyle w:val="ConsPlusNormal"/>
              <w:jc w:val="center"/>
            </w:pPr>
            <w:r>
              <w:t>51,2%</w:t>
            </w:r>
          </w:p>
        </w:tc>
        <w:tc>
          <w:tcPr>
            <w:tcW w:w="1134" w:type="dxa"/>
          </w:tcPr>
          <w:p w:rsidR="00C31115" w:rsidRDefault="00C31115">
            <w:pPr>
              <w:pStyle w:val="ConsPlusNormal"/>
              <w:jc w:val="center"/>
            </w:pPr>
            <w:r>
              <w:t>10,7%</w:t>
            </w:r>
          </w:p>
        </w:tc>
      </w:tr>
      <w:tr w:rsidR="00C31115">
        <w:tc>
          <w:tcPr>
            <w:tcW w:w="1587" w:type="dxa"/>
          </w:tcPr>
          <w:p w:rsidR="00C31115" w:rsidRDefault="00C31115">
            <w:pPr>
              <w:pStyle w:val="ConsPlusNormal"/>
              <w:jc w:val="center"/>
            </w:pPr>
            <w:r>
              <w:t>19.</w:t>
            </w:r>
          </w:p>
        </w:tc>
        <w:tc>
          <w:tcPr>
            <w:tcW w:w="1361" w:type="dxa"/>
          </w:tcPr>
          <w:p w:rsidR="00C31115" w:rsidRDefault="00C31115">
            <w:pPr>
              <w:pStyle w:val="ConsPlusNormal"/>
              <w:jc w:val="center"/>
            </w:pPr>
            <w:r>
              <w:t>37,5</w:t>
            </w:r>
          </w:p>
        </w:tc>
        <w:tc>
          <w:tcPr>
            <w:tcW w:w="1304" w:type="dxa"/>
          </w:tcPr>
          <w:p w:rsidR="00C31115" w:rsidRDefault="00C31115">
            <w:pPr>
              <w:pStyle w:val="ConsPlusNormal"/>
              <w:jc w:val="center"/>
            </w:pPr>
            <w:r>
              <w:t>41,2%</w:t>
            </w:r>
          </w:p>
        </w:tc>
        <w:tc>
          <w:tcPr>
            <w:tcW w:w="1247" w:type="dxa"/>
          </w:tcPr>
          <w:p w:rsidR="00C31115" w:rsidRDefault="00C31115">
            <w:pPr>
              <w:pStyle w:val="ConsPlusNormal"/>
              <w:jc w:val="center"/>
            </w:pPr>
            <w:r>
              <w:t>4,7%</w:t>
            </w:r>
          </w:p>
        </w:tc>
        <w:tc>
          <w:tcPr>
            <w:tcW w:w="1191" w:type="dxa"/>
          </w:tcPr>
          <w:p w:rsidR="00C31115" w:rsidRDefault="00C31115">
            <w:pPr>
              <w:pStyle w:val="ConsPlusNormal"/>
              <w:jc w:val="center"/>
            </w:pPr>
            <w:r>
              <w:t>337,5</w:t>
            </w:r>
          </w:p>
        </w:tc>
        <w:tc>
          <w:tcPr>
            <w:tcW w:w="1247" w:type="dxa"/>
          </w:tcPr>
          <w:p w:rsidR="00C31115" w:rsidRDefault="00C31115">
            <w:pPr>
              <w:pStyle w:val="ConsPlusNormal"/>
              <w:jc w:val="center"/>
            </w:pPr>
            <w:r>
              <w:t>53,6%</w:t>
            </w:r>
          </w:p>
        </w:tc>
        <w:tc>
          <w:tcPr>
            <w:tcW w:w="1134" w:type="dxa"/>
          </w:tcPr>
          <w:p w:rsidR="00C31115" w:rsidRDefault="00C31115">
            <w:pPr>
              <w:pStyle w:val="ConsPlusNormal"/>
              <w:jc w:val="center"/>
            </w:pPr>
            <w:r>
              <w:t>12,2%</w:t>
            </w:r>
          </w:p>
        </w:tc>
      </w:tr>
      <w:tr w:rsidR="00C31115">
        <w:tc>
          <w:tcPr>
            <w:tcW w:w="1587" w:type="dxa"/>
          </w:tcPr>
          <w:p w:rsidR="00C31115" w:rsidRDefault="00C31115">
            <w:pPr>
              <w:pStyle w:val="ConsPlusNormal"/>
              <w:jc w:val="center"/>
            </w:pPr>
            <w:r>
              <w:t>20.</w:t>
            </w:r>
          </w:p>
        </w:tc>
        <w:tc>
          <w:tcPr>
            <w:tcW w:w="1361" w:type="dxa"/>
          </w:tcPr>
          <w:p w:rsidR="00C31115" w:rsidRDefault="00C31115">
            <w:pPr>
              <w:pStyle w:val="ConsPlusNormal"/>
              <w:jc w:val="center"/>
            </w:pPr>
            <w:r>
              <w:t>38,3</w:t>
            </w:r>
          </w:p>
        </w:tc>
        <w:tc>
          <w:tcPr>
            <w:tcW w:w="1304" w:type="dxa"/>
          </w:tcPr>
          <w:p w:rsidR="00C31115" w:rsidRDefault="00C31115">
            <w:pPr>
              <w:pStyle w:val="ConsPlusNormal"/>
              <w:jc w:val="center"/>
            </w:pPr>
            <w:r>
              <w:t>42,4%</w:t>
            </w:r>
          </w:p>
        </w:tc>
        <w:tc>
          <w:tcPr>
            <w:tcW w:w="1247" w:type="dxa"/>
          </w:tcPr>
          <w:p w:rsidR="00C31115" w:rsidRDefault="00C31115">
            <w:pPr>
              <w:pStyle w:val="ConsPlusNormal"/>
              <w:jc w:val="center"/>
            </w:pPr>
            <w:r>
              <w:t>5,5%</w:t>
            </w:r>
          </w:p>
        </w:tc>
        <w:tc>
          <w:tcPr>
            <w:tcW w:w="1191" w:type="dxa"/>
          </w:tcPr>
          <w:p w:rsidR="00C31115" w:rsidRDefault="00C31115">
            <w:pPr>
              <w:pStyle w:val="ConsPlusNormal"/>
              <w:jc w:val="center"/>
            </w:pPr>
            <w:r>
              <w:t>357,7</w:t>
            </w:r>
          </w:p>
        </w:tc>
        <w:tc>
          <w:tcPr>
            <w:tcW w:w="1247" w:type="dxa"/>
          </w:tcPr>
          <w:p w:rsidR="00C31115" w:rsidRDefault="00C31115">
            <w:pPr>
              <w:pStyle w:val="ConsPlusNormal"/>
              <w:jc w:val="center"/>
            </w:pPr>
            <w:r>
              <w:t>56,2%</w:t>
            </w:r>
          </w:p>
        </w:tc>
        <w:tc>
          <w:tcPr>
            <w:tcW w:w="1134" w:type="dxa"/>
          </w:tcPr>
          <w:p w:rsidR="00C31115" w:rsidRDefault="00C31115">
            <w:pPr>
              <w:pStyle w:val="ConsPlusNormal"/>
              <w:jc w:val="center"/>
            </w:pPr>
            <w:r>
              <w:t>13,7%</w:t>
            </w:r>
          </w:p>
        </w:tc>
      </w:tr>
      <w:tr w:rsidR="00C31115">
        <w:tc>
          <w:tcPr>
            <w:tcW w:w="1587" w:type="dxa"/>
          </w:tcPr>
          <w:p w:rsidR="00C31115" w:rsidRDefault="00C31115">
            <w:pPr>
              <w:pStyle w:val="ConsPlusNormal"/>
              <w:jc w:val="center"/>
            </w:pPr>
            <w:r>
              <w:t>21.</w:t>
            </w:r>
          </w:p>
        </w:tc>
        <w:tc>
          <w:tcPr>
            <w:tcW w:w="1361" w:type="dxa"/>
          </w:tcPr>
          <w:p w:rsidR="00C31115" w:rsidRDefault="00C31115">
            <w:pPr>
              <w:pStyle w:val="ConsPlusNormal"/>
              <w:jc w:val="center"/>
            </w:pPr>
            <w:r>
              <w:t>39,2</w:t>
            </w:r>
          </w:p>
        </w:tc>
        <w:tc>
          <w:tcPr>
            <w:tcW w:w="1304" w:type="dxa"/>
          </w:tcPr>
          <w:p w:rsidR="00C31115" w:rsidRDefault="00C31115">
            <w:pPr>
              <w:pStyle w:val="ConsPlusNormal"/>
              <w:jc w:val="center"/>
            </w:pPr>
            <w:r>
              <w:t>43,8%</w:t>
            </w:r>
          </w:p>
        </w:tc>
        <w:tc>
          <w:tcPr>
            <w:tcW w:w="1247" w:type="dxa"/>
          </w:tcPr>
          <w:p w:rsidR="00C31115" w:rsidRDefault="00C31115">
            <w:pPr>
              <w:pStyle w:val="ConsPlusNormal"/>
              <w:jc w:val="center"/>
            </w:pPr>
            <w:r>
              <w:t>6,3%</w:t>
            </w:r>
          </w:p>
        </w:tc>
        <w:tc>
          <w:tcPr>
            <w:tcW w:w="1191" w:type="dxa"/>
          </w:tcPr>
          <w:p w:rsidR="00C31115" w:rsidRDefault="00C31115">
            <w:pPr>
              <w:pStyle w:val="ConsPlusNormal"/>
              <w:jc w:val="center"/>
            </w:pPr>
            <w:r>
              <w:t>374,9</w:t>
            </w:r>
          </w:p>
        </w:tc>
        <w:tc>
          <w:tcPr>
            <w:tcW w:w="1247" w:type="dxa"/>
          </w:tcPr>
          <w:p w:rsidR="00C31115" w:rsidRDefault="00C31115">
            <w:pPr>
              <w:pStyle w:val="ConsPlusNormal"/>
              <w:jc w:val="center"/>
            </w:pPr>
            <w:r>
              <w:t>58,2%</w:t>
            </w:r>
          </w:p>
        </w:tc>
        <w:tc>
          <w:tcPr>
            <w:tcW w:w="1134" w:type="dxa"/>
          </w:tcPr>
          <w:p w:rsidR="00C31115" w:rsidRDefault="00C31115">
            <w:pPr>
              <w:pStyle w:val="ConsPlusNormal"/>
              <w:jc w:val="center"/>
            </w:pPr>
            <w:r>
              <w:t>14,9%</w:t>
            </w:r>
          </w:p>
        </w:tc>
      </w:tr>
      <w:tr w:rsidR="00C31115">
        <w:tc>
          <w:tcPr>
            <w:tcW w:w="1587" w:type="dxa"/>
          </w:tcPr>
          <w:p w:rsidR="00C31115" w:rsidRDefault="00C31115">
            <w:pPr>
              <w:pStyle w:val="ConsPlusNormal"/>
              <w:jc w:val="center"/>
            </w:pPr>
            <w:r>
              <w:t>22.</w:t>
            </w:r>
          </w:p>
        </w:tc>
        <w:tc>
          <w:tcPr>
            <w:tcW w:w="1361" w:type="dxa"/>
          </w:tcPr>
          <w:p w:rsidR="00C31115" w:rsidRDefault="00C31115">
            <w:pPr>
              <w:pStyle w:val="ConsPlusNormal"/>
              <w:jc w:val="center"/>
            </w:pPr>
            <w:r>
              <w:t>40,2</w:t>
            </w:r>
          </w:p>
        </w:tc>
        <w:tc>
          <w:tcPr>
            <w:tcW w:w="1304" w:type="dxa"/>
          </w:tcPr>
          <w:p w:rsidR="00C31115" w:rsidRDefault="00C31115">
            <w:pPr>
              <w:pStyle w:val="ConsPlusNormal"/>
              <w:jc w:val="center"/>
            </w:pPr>
            <w:r>
              <w:t>45,2%</w:t>
            </w:r>
          </w:p>
        </w:tc>
        <w:tc>
          <w:tcPr>
            <w:tcW w:w="1247" w:type="dxa"/>
          </w:tcPr>
          <w:p w:rsidR="00C31115" w:rsidRDefault="00C31115">
            <w:pPr>
              <w:pStyle w:val="ConsPlusNormal"/>
              <w:jc w:val="center"/>
            </w:pPr>
            <w:r>
              <w:t>7,1%</w:t>
            </w:r>
          </w:p>
        </w:tc>
        <w:tc>
          <w:tcPr>
            <w:tcW w:w="1191" w:type="dxa"/>
          </w:tcPr>
          <w:p w:rsidR="00C31115" w:rsidRDefault="00C31115">
            <w:pPr>
              <w:pStyle w:val="ConsPlusNormal"/>
              <w:jc w:val="center"/>
            </w:pPr>
            <w:r>
              <w:t>393,1</w:t>
            </w:r>
          </w:p>
        </w:tc>
        <w:tc>
          <w:tcPr>
            <w:tcW w:w="1247" w:type="dxa"/>
          </w:tcPr>
          <w:p w:rsidR="00C31115" w:rsidRDefault="00C31115">
            <w:pPr>
              <w:pStyle w:val="ConsPlusNormal"/>
              <w:jc w:val="center"/>
            </w:pPr>
            <w:r>
              <w:t>60,2%</w:t>
            </w:r>
          </w:p>
        </w:tc>
        <w:tc>
          <w:tcPr>
            <w:tcW w:w="1134" w:type="dxa"/>
          </w:tcPr>
          <w:p w:rsidR="00C31115" w:rsidRDefault="00C31115">
            <w:pPr>
              <w:pStyle w:val="ConsPlusNormal"/>
              <w:jc w:val="center"/>
            </w:pPr>
            <w:r>
              <w:t>16,1%</w:t>
            </w:r>
          </w:p>
        </w:tc>
      </w:tr>
      <w:tr w:rsidR="00C31115">
        <w:tc>
          <w:tcPr>
            <w:tcW w:w="1587" w:type="dxa"/>
          </w:tcPr>
          <w:p w:rsidR="00C31115" w:rsidRDefault="00C31115">
            <w:pPr>
              <w:pStyle w:val="ConsPlusNormal"/>
              <w:jc w:val="center"/>
            </w:pPr>
            <w:r>
              <w:t>23.</w:t>
            </w:r>
          </w:p>
        </w:tc>
        <w:tc>
          <w:tcPr>
            <w:tcW w:w="1361" w:type="dxa"/>
          </w:tcPr>
          <w:p w:rsidR="00C31115" w:rsidRDefault="00C31115">
            <w:pPr>
              <w:pStyle w:val="ConsPlusNormal"/>
              <w:jc w:val="center"/>
            </w:pPr>
            <w:r>
              <w:t>41,4</w:t>
            </w:r>
          </w:p>
        </w:tc>
        <w:tc>
          <w:tcPr>
            <w:tcW w:w="1304" w:type="dxa"/>
          </w:tcPr>
          <w:p w:rsidR="00C31115" w:rsidRDefault="00C31115">
            <w:pPr>
              <w:pStyle w:val="ConsPlusNormal"/>
              <w:jc w:val="center"/>
            </w:pPr>
            <w:r>
              <w:t>46,8%</w:t>
            </w:r>
          </w:p>
        </w:tc>
        <w:tc>
          <w:tcPr>
            <w:tcW w:w="1247" w:type="dxa"/>
          </w:tcPr>
          <w:p w:rsidR="00C31115" w:rsidRDefault="00C31115">
            <w:pPr>
              <w:pStyle w:val="ConsPlusNormal"/>
              <w:jc w:val="center"/>
            </w:pPr>
            <w:r>
              <w:t>8,1%</w:t>
            </w:r>
          </w:p>
        </w:tc>
        <w:tc>
          <w:tcPr>
            <w:tcW w:w="1191" w:type="dxa"/>
          </w:tcPr>
          <w:p w:rsidR="00C31115" w:rsidRDefault="00C31115">
            <w:pPr>
              <w:pStyle w:val="ConsPlusNormal"/>
              <w:jc w:val="center"/>
            </w:pPr>
            <w:r>
              <w:t>419,3</w:t>
            </w:r>
          </w:p>
        </w:tc>
        <w:tc>
          <w:tcPr>
            <w:tcW w:w="1247" w:type="dxa"/>
          </w:tcPr>
          <w:p w:rsidR="00C31115" w:rsidRDefault="00C31115">
            <w:pPr>
              <w:pStyle w:val="ConsPlusNormal"/>
              <w:jc w:val="center"/>
            </w:pPr>
            <w:r>
              <w:t>62,7%</w:t>
            </w:r>
          </w:p>
        </w:tc>
        <w:tc>
          <w:tcPr>
            <w:tcW w:w="1134" w:type="dxa"/>
          </w:tcPr>
          <w:p w:rsidR="00C31115" w:rsidRDefault="00C31115">
            <w:pPr>
              <w:pStyle w:val="ConsPlusNormal"/>
              <w:jc w:val="center"/>
            </w:pPr>
            <w:r>
              <w:t>17,6%</w:t>
            </w:r>
          </w:p>
        </w:tc>
      </w:tr>
      <w:tr w:rsidR="00C31115">
        <w:tc>
          <w:tcPr>
            <w:tcW w:w="1587" w:type="dxa"/>
          </w:tcPr>
          <w:p w:rsidR="00C31115" w:rsidRDefault="00C31115">
            <w:pPr>
              <w:pStyle w:val="ConsPlusNormal"/>
              <w:jc w:val="center"/>
            </w:pPr>
            <w:r>
              <w:t>24.</w:t>
            </w:r>
          </w:p>
        </w:tc>
        <w:tc>
          <w:tcPr>
            <w:tcW w:w="1361" w:type="dxa"/>
          </w:tcPr>
          <w:p w:rsidR="00C31115" w:rsidRDefault="00C31115">
            <w:pPr>
              <w:pStyle w:val="ConsPlusNormal"/>
              <w:jc w:val="center"/>
            </w:pPr>
            <w:r>
              <w:t>42,5</w:t>
            </w:r>
          </w:p>
        </w:tc>
        <w:tc>
          <w:tcPr>
            <w:tcW w:w="1304" w:type="dxa"/>
          </w:tcPr>
          <w:p w:rsidR="00C31115" w:rsidRDefault="00C31115">
            <w:pPr>
              <w:pStyle w:val="ConsPlusNormal"/>
              <w:jc w:val="center"/>
            </w:pPr>
            <w:r>
              <w:t>48,1%</w:t>
            </w:r>
          </w:p>
        </w:tc>
        <w:tc>
          <w:tcPr>
            <w:tcW w:w="1247" w:type="dxa"/>
          </w:tcPr>
          <w:p w:rsidR="00C31115" w:rsidRDefault="00C31115">
            <w:pPr>
              <w:pStyle w:val="ConsPlusNormal"/>
              <w:jc w:val="center"/>
            </w:pPr>
            <w:r>
              <w:t>8,9%</w:t>
            </w:r>
          </w:p>
        </w:tc>
        <w:tc>
          <w:tcPr>
            <w:tcW w:w="1191" w:type="dxa"/>
          </w:tcPr>
          <w:p w:rsidR="00C31115" w:rsidRDefault="00C31115">
            <w:pPr>
              <w:pStyle w:val="ConsPlusNormal"/>
              <w:jc w:val="center"/>
            </w:pPr>
            <w:r>
              <w:t>450,3</w:t>
            </w:r>
          </w:p>
        </w:tc>
        <w:tc>
          <w:tcPr>
            <w:tcW w:w="1247" w:type="dxa"/>
          </w:tcPr>
          <w:p w:rsidR="00C31115" w:rsidRDefault="00C31115">
            <w:pPr>
              <w:pStyle w:val="ConsPlusNormal"/>
              <w:jc w:val="center"/>
            </w:pPr>
            <w:r>
              <w:t>65,2%</w:t>
            </w:r>
          </w:p>
        </w:tc>
        <w:tc>
          <w:tcPr>
            <w:tcW w:w="1134" w:type="dxa"/>
          </w:tcPr>
          <w:p w:rsidR="00C31115" w:rsidRDefault="00C31115">
            <w:pPr>
              <w:pStyle w:val="ConsPlusNormal"/>
              <w:jc w:val="center"/>
            </w:pPr>
            <w:r>
              <w:t>19,1%</w:t>
            </w:r>
          </w:p>
        </w:tc>
      </w:tr>
      <w:tr w:rsidR="00C31115">
        <w:tc>
          <w:tcPr>
            <w:tcW w:w="1587" w:type="dxa"/>
          </w:tcPr>
          <w:p w:rsidR="00C31115" w:rsidRDefault="00C31115">
            <w:pPr>
              <w:pStyle w:val="ConsPlusNormal"/>
              <w:jc w:val="center"/>
            </w:pPr>
            <w:r>
              <w:t>25.</w:t>
            </w:r>
          </w:p>
        </w:tc>
        <w:tc>
          <w:tcPr>
            <w:tcW w:w="1361" w:type="dxa"/>
          </w:tcPr>
          <w:p w:rsidR="00C31115" w:rsidRDefault="00C31115">
            <w:pPr>
              <w:pStyle w:val="ConsPlusNormal"/>
              <w:jc w:val="center"/>
            </w:pPr>
            <w:r>
              <w:t>43,5</w:t>
            </w:r>
          </w:p>
        </w:tc>
        <w:tc>
          <w:tcPr>
            <w:tcW w:w="1304" w:type="dxa"/>
          </w:tcPr>
          <w:p w:rsidR="00C31115" w:rsidRDefault="00C31115">
            <w:pPr>
              <w:pStyle w:val="ConsPlusNormal"/>
              <w:jc w:val="center"/>
            </w:pPr>
            <w:r>
              <w:t>49,3%</w:t>
            </w:r>
          </w:p>
        </w:tc>
        <w:tc>
          <w:tcPr>
            <w:tcW w:w="1247" w:type="dxa"/>
          </w:tcPr>
          <w:p w:rsidR="00C31115" w:rsidRDefault="00C31115">
            <w:pPr>
              <w:pStyle w:val="ConsPlusNormal"/>
              <w:jc w:val="center"/>
            </w:pPr>
            <w:r>
              <w:t>9,6%</w:t>
            </w:r>
          </w:p>
        </w:tc>
        <w:tc>
          <w:tcPr>
            <w:tcW w:w="1191" w:type="dxa"/>
          </w:tcPr>
          <w:p w:rsidR="00C31115" w:rsidRDefault="00C31115">
            <w:pPr>
              <w:pStyle w:val="ConsPlusNormal"/>
              <w:jc w:val="center"/>
            </w:pPr>
            <w:r>
              <w:t>482,8</w:t>
            </w:r>
          </w:p>
        </w:tc>
        <w:tc>
          <w:tcPr>
            <w:tcW w:w="1247" w:type="dxa"/>
          </w:tcPr>
          <w:p w:rsidR="00C31115" w:rsidRDefault="00C31115">
            <w:pPr>
              <w:pStyle w:val="ConsPlusNormal"/>
              <w:jc w:val="center"/>
            </w:pPr>
            <w:r>
              <w:t>67,6%</w:t>
            </w:r>
          </w:p>
        </w:tc>
        <w:tc>
          <w:tcPr>
            <w:tcW w:w="1134" w:type="dxa"/>
          </w:tcPr>
          <w:p w:rsidR="00C31115" w:rsidRDefault="00C31115">
            <w:pPr>
              <w:pStyle w:val="ConsPlusNormal"/>
              <w:jc w:val="center"/>
            </w:pPr>
            <w:r>
              <w:t>20,5%</w:t>
            </w:r>
          </w:p>
        </w:tc>
      </w:tr>
      <w:tr w:rsidR="00C31115">
        <w:tc>
          <w:tcPr>
            <w:tcW w:w="1587" w:type="dxa"/>
          </w:tcPr>
          <w:p w:rsidR="00C31115" w:rsidRDefault="00C31115">
            <w:pPr>
              <w:pStyle w:val="ConsPlusNormal"/>
              <w:jc w:val="center"/>
            </w:pPr>
            <w:r>
              <w:t>26.</w:t>
            </w:r>
          </w:p>
        </w:tc>
        <w:tc>
          <w:tcPr>
            <w:tcW w:w="1361" w:type="dxa"/>
          </w:tcPr>
          <w:p w:rsidR="00C31115" w:rsidRDefault="00C31115">
            <w:pPr>
              <w:pStyle w:val="ConsPlusNormal"/>
              <w:jc w:val="center"/>
            </w:pPr>
            <w:r>
              <w:t>44,5</w:t>
            </w:r>
          </w:p>
        </w:tc>
        <w:tc>
          <w:tcPr>
            <w:tcW w:w="1304" w:type="dxa"/>
          </w:tcPr>
          <w:p w:rsidR="00C31115" w:rsidRDefault="00C31115">
            <w:pPr>
              <w:pStyle w:val="ConsPlusNormal"/>
              <w:jc w:val="center"/>
            </w:pPr>
            <w:r>
              <w:t>50,5%</w:t>
            </w:r>
          </w:p>
        </w:tc>
        <w:tc>
          <w:tcPr>
            <w:tcW w:w="1247" w:type="dxa"/>
          </w:tcPr>
          <w:p w:rsidR="00C31115" w:rsidRDefault="00C31115">
            <w:pPr>
              <w:pStyle w:val="ConsPlusNormal"/>
              <w:jc w:val="center"/>
            </w:pPr>
            <w:r>
              <w:t>10,3%</w:t>
            </w:r>
          </w:p>
        </w:tc>
        <w:tc>
          <w:tcPr>
            <w:tcW w:w="1191" w:type="dxa"/>
          </w:tcPr>
          <w:p w:rsidR="00C31115" w:rsidRDefault="00C31115">
            <w:pPr>
              <w:pStyle w:val="ConsPlusNormal"/>
              <w:jc w:val="center"/>
            </w:pPr>
            <w:r>
              <w:t>512,5</w:t>
            </w:r>
          </w:p>
        </w:tc>
        <w:tc>
          <w:tcPr>
            <w:tcW w:w="1247" w:type="dxa"/>
          </w:tcPr>
          <w:p w:rsidR="00C31115" w:rsidRDefault="00C31115">
            <w:pPr>
              <w:pStyle w:val="ConsPlusNormal"/>
              <w:jc w:val="center"/>
            </w:pPr>
            <w:r>
              <w:t>69,5%</w:t>
            </w:r>
          </w:p>
        </w:tc>
        <w:tc>
          <w:tcPr>
            <w:tcW w:w="1134" w:type="dxa"/>
          </w:tcPr>
          <w:p w:rsidR="00C31115" w:rsidRDefault="00C31115">
            <w:pPr>
              <w:pStyle w:val="ConsPlusNormal"/>
              <w:jc w:val="center"/>
            </w:pPr>
            <w:r>
              <w:t>21,7%</w:t>
            </w:r>
          </w:p>
        </w:tc>
      </w:tr>
      <w:tr w:rsidR="00C31115">
        <w:tc>
          <w:tcPr>
            <w:tcW w:w="1587" w:type="dxa"/>
          </w:tcPr>
          <w:p w:rsidR="00C31115" w:rsidRDefault="00C31115">
            <w:pPr>
              <w:pStyle w:val="ConsPlusNormal"/>
              <w:jc w:val="center"/>
            </w:pPr>
            <w:r>
              <w:t>27.</w:t>
            </w:r>
          </w:p>
        </w:tc>
        <w:tc>
          <w:tcPr>
            <w:tcW w:w="1361" w:type="dxa"/>
          </w:tcPr>
          <w:p w:rsidR="00C31115" w:rsidRDefault="00C31115">
            <w:pPr>
              <w:pStyle w:val="ConsPlusNormal"/>
              <w:jc w:val="center"/>
            </w:pPr>
            <w:r>
              <w:t>45,6</w:t>
            </w:r>
          </w:p>
        </w:tc>
        <w:tc>
          <w:tcPr>
            <w:tcW w:w="1304" w:type="dxa"/>
          </w:tcPr>
          <w:p w:rsidR="00C31115" w:rsidRDefault="00C31115">
            <w:pPr>
              <w:pStyle w:val="ConsPlusNormal"/>
              <w:jc w:val="center"/>
            </w:pPr>
            <w:r>
              <w:t>51,7%</w:t>
            </w:r>
          </w:p>
        </w:tc>
        <w:tc>
          <w:tcPr>
            <w:tcW w:w="1247" w:type="dxa"/>
          </w:tcPr>
          <w:p w:rsidR="00C31115" w:rsidRDefault="00C31115">
            <w:pPr>
              <w:pStyle w:val="ConsPlusNormal"/>
              <w:jc w:val="center"/>
            </w:pPr>
            <w:r>
              <w:t>11,0%</w:t>
            </w:r>
          </w:p>
        </w:tc>
        <w:tc>
          <w:tcPr>
            <w:tcW w:w="1191" w:type="dxa"/>
          </w:tcPr>
          <w:p w:rsidR="00C31115" w:rsidRDefault="00C31115">
            <w:pPr>
              <w:pStyle w:val="ConsPlusNormal"/>
              <w:jc w:val="center"/>
            </w:pPr>
            <w:r>
              <w:t>548,3</w:t>
            </w:r>
          </w:p>
        </w:tc>
        <w:tc>
          <w:tcPr>
            <w:tcW w:w="1247" w:type="dxa"/>
          </w:tcPr>
          <w:p w:rsidR="00C31115" w:rsidRDefault="00C31115">
            <w:pPr>
              <w:pStyle w:val="ConsPlusNormal"/>
              <w:jc w:val="center"/>
            </w:pPr>
            <w:r>
              <w:t>71,5%</w:t>
            </w:r>
          </w:p>
        </w:tc>
        <w:tc>
          <w:tcPr>
            <w:tcW w:w="1134" w:type="dxa"/>
          </w:tcPr>
          <w:p w:rsidR="00C31115" w:rsidRDefault="00C31115">
            <w:pPr>
              <w:pStyle w:val="ConsPlusNormal"/>
              <w:jc w:val="center"/>
            </w:pPr>
            <w:r>
              <w:t>22,9%</w:t>
            </w:r>
          </w:p>
        </w:tc>
      </w:tr>
      <w:tr w:rsidR="00C31115">
        <w:tc>
          <w:tcPr>
            <w:tcW w:w="1587" w:type="dxa"/>
          </w:tcPr>
          <w:p w:rsidR="00C31115" w:rsidRDefault="00C31115">
            <w:pPr>
              <w:pStyle w:val="ConsPlusNormal"/>
              <w:jc w:val="center"/>
            </w:pPr>
            <w:r>
              <w:t>28.</w:t>
            </w:r>
          </w:p>
        </w:tc>
        <w:tc>
          <w:tcPr>
            <w:tcW w:w="1361" w:type="dxa"/>
          </w:tcPr>
          <w:p w:rsidR="00C31115" w:rsidRDefault="00C31115">
            <w:pPr>
              <w:pStyle w:val="ConsPlusNormal"/>
              <w:jc w:val="center"/>
            </w:pPr>
            <w:r>
              <w:t>46,8</w:t>
            </w:r>
          </w:p>
        </w:tc>
        <w:tc>
          <w:tcPr>
            <w:tcW w:w="1304" w:type="dxa"/>
          </w:tcPr>
          <w:p w:rsidR="00C31115" w:rsidRDefault="00C31115">
            <w:pPr>
              <w:pStyle w:val="ConsPlusNormal"/>
              <w:jc w:val="center"/>
            </w:pPr>
            <w:r>
              <w:t>52,9%</w:t>
            </w:r>
          </w:p>
        </w:tc>
        <w:tc>
          <w:tcPr>
            <w:tcW w:w="1247" w:type="dxa"/>
          </w:tcPr>
          <w:p w:rsidR="00C31115" w:rsidRDefault="00C31115">
            <w:pPr>
              <w:pStyle w:val="ConsPlusNormal"/>
              <w:jc w:val="center"/>
            </w:pPr>
            <w:r>
              <w:t>11,7%</w:t>
            </w:r>
          </w:p>
        </w:tc>
        <w:tc>
          <w:tcPr>
            <w:tcW w:w="1191" w:type="dxa"/>
          </w:tcPr>
          <w:p w:rsidR="00C31115" w:rsidRDefault="00C31115">
            <w:pPr>
              <w:pStyle w:val="ConsPlusNormal"/>
              <w:jc w:val="center"/>
            </w:pPr>
            <w:r>
              <w:t>587,5</w:t>
            </w:r>
          </w:p>
        </w:tc>
        <w:tc>
          <w:tcPr>
            <w:tcW w:w="1247" w:type="dxa"/>
          </w:tcPr>
          <w:p w:rsidR="00C31115" w:rsidRDefault="00C31115">
            <w:pPr>
              <w:pStyle w:val="ConsPlusNormal"/>
              <w:jc w:val="center"/>
            </w:pPr>
            <w:r>
              <w:t>73,4%</w:t>
            </w:r>
          </w:p>
        </w:tc>
        <w:tc>
          <w:tcPr>
            <w:tcW w:w="1134" w:type="dxa"/>
          </w:tcPr>
          <w:p w:rsidR="00C31115" w:rsidRDefault="00C31115">
            <w:pPr>
              <w:pStyle w:val="ConsPlusNormal"/>
              <w:jc w:val="center"/>
            </w:pPr>
            <w:r>
              <w:t>24,0%</w:t>
            </w:r>
          </w:p>
        </w:tc>
      </w:tr>
      <w:tr w:rsidR="00C31115">
        <w:tc>
          <w:tcPr>
            <w:tcW w:w="1587" w:type="dxa"/>
          </w:tcPr>
          <w:p w:rsidR="00C31115" w:rsidRDefault="00C31115">
            <w:pPr>
              <w:pStyle w:val="ConsPlusNormal"/>
              <w:jc w:val="center"/>
            </w:pPr>
            <w:r>
              <w:t>29.</w:t>
            </w:r>
          </w:p>
        </w:tc>
        <w:tc>
          <w:tcPr>
            <w:tcW w:w="1361" w:type="dxa"/>
          </w:tcPr>
          <w:p w:rsidR="00C31115" w:rsidRDefault="00C31115">
            <w:pPr>
              <w:pStyle w:val="ConsPlusNormal"/>
              <w:jc w:val="center"/>
            </w:pPr>
            <w:r>
              <w:t>47,9</w:t>
            </w:r>
          </w:p>
        </w:tc>
        <w:tc>
          <w:tcPr>
            <w:tcW w:w="1304" w:type="dxa"/>
          </w:tcPr>
          <w:p w:rsidR="00C31115" w:rsidRDefault="00C31115">
            <w:pPr>
              <w:pStyle w:val="ConsPlusNormal"/>
              <w:jc w:val="center"/>
            </w:pPr>
            <w:r>
              <w:t>54,0%</w:t>
            </w:r>
          </w:p>
        </w:tc>
        <w:tc>
          <w:tcPr>
            <w:tcW w:w="1247" w:type="dxa"/>
          </w:tcPr>
          <w:p w:rsidR="00C31115" w:rsidRDefault="00C31115">
            <w:pPr>
              <w:pStyle w:val="ConsPlusNormal"/>
              <w:jc w:val="center"/>
            </w:pPr>
            <w:r>
              <w:t>12,4%</w:t>
            </w:r>
          </w:p>
        </w:tc>
        <w:tc>
          <w:tcPr>
            <w:tcW w:w="1191" w:type="dxa"/>
          </w:tcPr>
          <w:p w:rsidR="00C31115" w:rsidRDefault="00C31115">
            <w:pPr>
              <w:pStyle w:val="ConsPlusNormal"/>
              <w:jc w:val="center"/>
            </w:pPr>
            <w:r>
              <w:t>643,5</w:t>
            </w:r>
          </w:p>
        </w:tc>
        <w:tc>
          <w:tcPr>
            <w:tcW w:w="1247" w:type="dxa"/>
          </w:tcPr>
          <w:p w:rsidR="00C31115" w:rsidRDefault="00C31115">
            <w:pPr>
              <w:pStyle w:val="ConsPlusNormal"/>
              <w:jc w:val="center"/>
            </w:pPr>
            <w:r>
              <w:t>75,7%</w:t>
            </w:r>
          </w:p>
        </w:tc>
        <w:tc>
          <w:tcPr>
            <w:tcW w:w="1134" w:type="dxa"/>
          </w:tcPr>
          <w:p w:rsidR="00C31115" w:rsidRDefault="00C31115">
            <w:pPr>
              <w:pStyle w:val="ConsPlusNormal"/>
              <w:jc w:val="center"/>
            </w:pPr>
            <w:r>
              <w:t>25,4%</w:t>
            </w:r>
          </w:p>
        </w:tc>
      </w:tr>
      <w:tr w:rsidR="00C31115">
        <w:tc>
          <w:tcPr>
            <w:tcW w:w="1587" w:type="dxa"/>
          </w:tcPr>
          <w:p w:rsidR="00C31115" w:rsidRDefault="00C31115">
            <w:pPr>
              <w:pStyle w:val="ConsPlusNormal"/>
              <w:jc w:val="center"/>
            </w:pPr>
            <w:r>
              <w:t>30.</w:t>
            </w:r>
          </w:p>
        </w:tc>
        <w:tc>
          <w:tcPr>
            <w:tcW w:w="1361" w:type="dxa"/>
          </w:tcPr>
          <w:p w:rsidR="00C31115" w:rsidRDefault="00C31115">
            <w:pPr>
              <w:pStyle w:val="ConsPlusNormal"/>
              <w:jc w:val="center"/>
            </w:pPr>
            <w:r>
              <w:t>49,6</w:t>
            </w:r>
          </w:p>
        </w:tc>
        <w:tc>
          <w:tcPr>
            <w:tcW w:w="1304" w:type="dxa"/>
          </w:tcPr>
          <w:p w:rsidR="00C31115" w:rsidRDefault="00C31115">
            <w:pPr>
              <w:pStyle w:val="ConsPlusNormal"/>
              <w:jc w:val="center"/>
            </w:pPr>
            <w:r>
              <w:t>55,6%</w:t>
            </w:r>
          </w:p>
        </w:tc>
        <w:tc>
          <w:tcPr>
            <w:tcW w:w="1247" w:type="dxa"/>
          </w:tcPr>
          <w:p w:rsidR="00C31115" w:rsidRDefault="00C31115">
            <w:pPr>
              <w:pStyle w:val="ConsPlusNormal"/>
              <w:jc w:val="center"/>
            </w:pPr>
            <w:r>
              <w:t>13,3%</w:t>
            </w:r>
          </w:p>
        </w:tc>
        <w:tc>
          <w:tcPr>
            <w:tcW w:w="1191" w:type="dxa"/>
          </w:tcPr>
          <w:p w:rsidR="00C31115" w:rsidRDefault="00C31115">
            <w:pPr>
              <w:pStyle w:val="ConsPlusNormal"/>
              <w:jc w:val="center"/>
            </w:pPr>
            <w:r>
              <w:t>709,7</w:t>
            </w:r>
          </w:p>
        </w:tc>
        <w:tc>
          <w:tcPr>
            <w:tcW w:w="1247" w:type="dxa"/>
          </w:tcPr>
          <w:p w:rsidR="00C31115" w:rsidRDefault="00C31115">
            <w:pPr>
              <w:pStyle w:val="ConsPlusNormal"/>
              <w:jc w:val="center"/>
            </w:pPr>
            <w:r>
              <w:t>77,9%</w:t>
            </w:r>
          </w:p>
        </w:tc>
        <w:tc>
          <w:tcPr>
            <w:tcW w:w="1134" w:type="dxa"/>
          </w:tcPr>
          <w:p w:rsidR="00C31115" w:rsidRDefault="00C31115">
            <w:pPr>
              <w:pStyle w:val="ConsPlusNormal"/>
              <w:jc w:val="center"/>
            </w:pPr>
            <w:r>
              <w:t>26,8%</w:t>
            </w:r>
          </w:p>
        </w:tc>
      </w:tr>
      <w:tr w:rsidR="00C31115">
        <w:tc>
          <w:tcPr>
            <w:tcW w:w="1587" w:type="dxa"/>
          </w:tcPr>
          <w:p w:rsidR="00C31115" w:rsidRDefault="00C31115">
            <w:pPr>
              <w:pStyle w:val="ConsPlusNormal"/>
              <w:jc w:val="center"/>
            </w:pPr>
            <w:r>
              <w:t>31.</w:t>
            </w:r>
          </w:p>
        </w:tc>
        <w:tc>
          <w:tcPr>
            <w:tcW w:w="1361" w:type="dxa"/>
          </w:tcPr>
          <w:p w:rsidR="00C31115" w:rsidRDefault="00C31115">
            <w:pPr>
              <w:pStyle w:val="ConsPlusNormal"/>
              <w:jc w:val="center"/>
            </w:pPr>
            <w:r>
              <w:t>51,5</w:t>
            </w:r>
          </w:p>
        </w:tc>
        <w:tc>
          <w:tcPr>
            <w:tcW w:w="1304" w:type="dxa"/>
          </w:tcPr>
          <w:p w:rsidR="00C31115" w:rsidRDefault="00C31115">
            <w:pPr>
              <w:pStyle w:val="ConsPlusNormal"/>
              <w:jc w:val="center"/>
            </w:pPr>
            <w:r>
              <w:t>57,2%</w:t>
            </w:r>
          </w:p>
        </w:tc>
        <w:tc>
          <w:tcPr>
            <w:tcW w:w="1247" w:type="dxa"/>
          </w:tcPr>
          <w:p w:rsidR="00C31115" w:rsidRDefault="00C31115">
            <w:pPr>
              <w:pStyle w:val="ConsPlusNormal"/>
              <w:jc w:val="center"/>
            </w:pPr>
            <w:r>
              <w:t>14,3%</w:t>
            </w:r>
          </w:p>
        </w:tc>
        <w:tc>
          <w:tcPr>
            <w:tcW w:w="1191" w:type="dxa"/>
          </w:tcPr>
          <w:p w:rsidR="00C31115" w:rsidRDefault="00C31115">
            <w:pPr>
              <w:pStyle w:val="ConsPlusNormal"/>
              <w:jc w:val="center"/>
            </w:pPr>
            <w:r>
              <w:t>793,7</w:t>
            </w:r>
          </w:p>
        </w:tc>
        <w:tc>
          <w:tcPr>
            <w:tcW w:w="1247" w:type="dxa"/>
          </w:tcPr>
          <w:p w:rsidR="00C31115" w:rsidRDefault="00C31115">
            <w:pPr>
              <w:pStyle w:val="ConsPlusNormal"/>
              <w:jc w:val="center"/>
            </w:pPr>
            <w:r>
              <w:t>80,3%</w:t>
            </w:r>
          </w:p>
        </w:tc>
        <w:tc>
          <w:tcPr>
            <w:tcW w:w="1134" w:type="dxa"/>
          </w:tcPr>
          <w:p w:rsidR="00C31115" w:rsidRDefault="00C31115">
            <w:pPr>
              <w:pStyle w:val="ConsPlusNormal"/>
              <w:jc w:val="center"/>
            </w:pPr>
            <w:r>
              <w:t>28,2%</w:t>
            </w:r>
          </w:p>
        </w:tc>
      </w:tr>
      <w:tr w:rsidR="00C31115">
        <w:tc>
          <w:tcPr>
            <w:tcW w:w="1587" w:type="dxa"/>
          </w:tcPr>
          <w:p w:rsidR="00C31115" w:rsidRDefault="00C31115">
            <w:pPr>
              <w:pStyle w:val="ConsPlusNormal"/>
              <w:jc w:val="center"/>
            </w:pPr>
            <w:r>
              <w:t>32.</w:t>
            </w:r>
          </w:p>
        </w:tc>
        <w:tc>
          <w:tcPr>
            <w:tcW w:w="1361" w:type="dxa"/>
          </w:tcPr>
          <w:p w:rsidR="00C31115" w:rsidRDefault="00C31115">
            <w:pPr>
              <w:pStyle w:val="ConsPlusNormal"/>
              <w:jc w:val="center"/>
            </w:pPr>
            <w:r>
              <w:t>53,6</w:t>
            </w:r>
          </w:p>
        </w:tc>
        <w:tc>
          <w:tcPr>
            <w:tcW w:w="1304" w:type="dxa"/>
          </w:tcPr>
          <w:p w:rsidR="00C31115" w:rsidRDefault="00C31115">
            <w:pPr>
              <w:pStyle w:val="ConsPlusNormal"/>
              <w:jc w:val="center"/>
            </w:pPr>
            <w:r>
              <w:t>58,9%</w:t>
            </w:r>
          </w:p>
        </w:tc>
        <w:tc>
          <w:tcPr>
            <w:tcW w:w="1247" w:type="dxa"/>
          </w:tcPr>
          <w:p w:rsidR="00C31115" w:rsidRDefault="00C31115">
            <w:pPr>
              <w:pStyle w:val="ConsPlusNormal"/>
              <w:jc w:val="center"/>
            </w:pPr>
            <w:r>
              <w:t>15,3%</w:t>
            </w:r>
          </w:p>
        </w:tc>
        <w:tc>
          <w:tcPr>
            <w:tcW w:w="1191" w:type="dxa"/>
          </w:tcPr>
          <w:p w:rsidR="00C31115" w:rsidRDefault="00C31115">
            <w:pPr>
              <w:pStyle w:val="ConsPlusNormal"/>
              <w:jc w:val="center"/>
            </w:pPr>
            <w:r>
              <w:t>876,6</w:t>
            </w:r>
          </w:p>
        </w:tc>
        <w:tc>
          <w:tcPr>
            <w:tcW w:w="1247" w:type="dxa"/>
          </w:tcPr>
          <w:p w:rsidR="00C31115" w:rsidRDefault="00C31115">
            <w:pPr>
              <w:pStyle w:val="ConsPlusNormal"/>
              <w:jc w:val="center"/>
            </w:pPr>
            <w:r>
              <w:t>82,1%</w:t>
            </w:r>
          </w:p>
        </w:tc>
        <w:tc>
          <w:tcPr>
            <w:tcW w:w="1134" w:type="dxa"/>
          </w:tcPr>
          <w:p w:rsidR="00C31115" w:rsidRDefault="00C31115">
            <w:pPr>
              <w:pStyle w:val="ConsPlusNormal"/>
              <w:jc w:val="center"/>
            </w:pPr>
            <w:r>
              <w:t>29,3%</w:t>
            </w:r>
          </w:p>
        </w:tc>
      </w:tr>
      <w:tr w:rsidR="00C31115">
        <w:tc>
          <w:tcPr>
            <w:tcW w:w="1587" w:type="dxa"/>
          </w:tcPr>
          <w:p w:rsidR="00C31115" w:rsidRDefault="00C31115">
            <w:pPr>
              <w:pStyle w:val="ConsPlusNormal"/>
              <w:jc w:val="center"/>
            </w:pPr>
            <w:r>
              <w:t>33.</w:t>
            </w:r>
          </w:p>
        </w:tc>
        <w:tc>
          <w:tcPr>
            <w:tcW w:w="1361" w:type="dxa"/>
          </w:tcPr>
          <w:p w:rsidR="00C31115" w:rsidRDefault="00C31115">
            <w:pPr>
              <w:pStyle w:val="ConsPlusNormal"/>
              <w:jc w:val="center"/>
            </w:pPr>
            <w:r>
              <w:t>56,1</w:t>
            </w:r>
          </w:p>
        </w:tc>
        <w:tc>
          <w:tcPr>
            <w:tcW w:w="1304" w:type="dxa"/>
          </w:tcPr>
          <w:p w:rsidR="00C31115" w:rsidRDefault="00C31115">
            <w:pPr>
              <w:pStyle w:val="ConsPlusNormal"/>
              <w:jc w:val="center"/>
            </w:pPr>
            <w:r>
              <w:t>60,7%</w:t>
            </w:r>
          </w:p>
        </w:tc>
        <w:tc>
          <w:tcPr>
            <w:tcW w:w="1247" w:type="dxa"/>
          </w:tcPr>
          <w:p w:rsidR="00C31115" w:rsidRDefault="00C31115">
            <w:pPr>
              <w:pStyle w:val="ConsPlusNormal"/>
              <w:jc w:val="center"/>
            </w:pPr>
            <w:r>
              <w:t>16,4%</w:t>
            </w:r>
          </w:p>
        </w:tc>
        <w:tc>
          <w:tcPr>
            <w:tcW w:w="1191" w:type="dxa"/>
          </w:tcPr>
          <w:p w:rsidR="00C31115" w:rsidRDefault="00C31115">
            <w:pPr>
              <w:pStyle w:val="ConsPlusNormal"/>
              <w:jc w:val="center"/>
            </w:pPr>
            <w:r>
              <w:t>1001,7</w:t>
            </w:r>
          </w:p>
        </w:tc>
        <w:tc>
          <w:tcPr>
            <w:tcW w:w="1247" w:type="dxa"/>
          </w:tcPr>
          <w:p w:rsidR="00C31115" w:rsidRDefault="00C31115">
            <w:pPr>
              <w:pStyle w:val="ConsPlusNormal"/>
              <w:jc w:val="center"/>
            </w:pPr>
            <w:r>
              <w:t>84,4%</w:t>
            </w:r>
          </w:p>
        </w:tc>
        <w:tc>
          <w:tcPr>
            <w:tcW w:w="1134" w:type="dxa"/>
          </w:tcPr>
          <w:p w:rsidR="00C31115" w:rsidRDefault="00C31115">
            <w:pPr>
              <w:pStyle w:val="ConsPlusNormal"/>
              <w:jc w:val="center"/>
            </w:pPr>
            <w:r>
              <w:t>30,6%</w:t>
            </w:r>
          </w:p>
        </w:tc>
      </w:tr>
      <w:tr w:rsidR="00C31115">
        <w:tc>
          <w:tcPr>
            <w:tcW w:w="1587" w:type="dxa"/>
          </w:tcPr>
          <w:p w:rsidR="00C31115" w:rsidRDefault="00C31115">
            <w:pPr>
              <w:pStyle w:val="ConsPlusNormal"/>
              <w:jc w:val="center"/>
            </w:pPr>
            <w:r>
              <w:t>34.</w:t>
            </w:r>
          </w:p>
        </w:tc>
        <w:tc>
          <w:tcPr>
            <w:tcW w:w="1361" w:type="dxa"/>
          </w:tcPr>
          <w:p w:rsidR="00C31115" w:rsidRDefault="00C31115">
            <w:pPr>
              <w:pStyle w:val="ConsPlusNormal"/>
              <w:jc w:val="center"/>
            </w:pPr>
            <w:r>
              <w:t>58,8</w:t>
            </w:r>
          </w:p>
        </w:tc>
        <w:tc>
          <w:tcPr>
            <w:tcW w:w="1304" w:type="dxa"/>
          </w:tcPr>
          <w:p w:rsidR="00C31115" w:rsidRDefault="00C31115">
            <w:pPr>
              <w:pStyle w:val="ConsPlusNormal"/>
              <w:jc w:val="center"/>
            </w:pPr>
            <w:r>
              <w:t>62,5%</w:t>
            </w:r>
          </w:p>
        </w:tc>
        <w:tc>
          <w:tcPr>
            <w:tcW w:w="1247" w:type="dxa"/>
          </w:tcPr>
          <w:p w:rsidR="00C31115" w:rsidRDefault="00C31115">
            <w:pPr>
              <w:pStyle w:val="ConsPlusNormal"/>
              <w:jc w:val="center"/>
            </w:pPr>
            <w:r>
              <w:t>17,5%</w:t>
            </w:r>
          </w:p>
        </w:tc>
        <w:tc>
          <w:tcPr>
            <w:tcW w:w="1191" w:type="dxa"/>
          </w:tcPr>
          <w:p w:rsidR="00C31115" w:rsidRDefault="00C31115">
            <w:pPr>
              <w:pStyle w:val="ConsPlusNormal"/>
              <w:jc w:val="center"/>
            </w:pPr>
            <w:r>
              <w:t>&gt; 1208,0</w:t>
            </w:r>
          </w:p>
        </w:tc>
        <w:tc>
          <w:tcPr>
            <w:tcW w:w="1247" w:type="dxa"/>
          </w:tcPr>
          <w:p w:rsidR="00C31115" w:rsidRDefault="00C31115">
            <w:pPr>
              <w:pStyle w:val="ConsPlusNormal"/>
              <w:jc w:val="center"/>
            </w:pPr>
            <w:r>
              <w:t>87,0%</w:t>
            </w:r>
          </w:p>
        </w:tc>
        <w:tc>
          <w:tcPr>
            <w:tcW w:w="1134" w:type="dxa"/>
          </w:tcPr>
          <w:p w:rsidR="00C31115" w:rsidRDefault="00C31115">
            <w:pPr>
              <w:pStyle w:val="ConsPlusNormal"/>
              <w:jc w:val="center"/>
            </w:pPr>
            <w:r>
              <w:t>32,2%</w:t>
            </w:r>
          </w:p>
        </w:tc>
      </w:tr>
      <w:tr w:rsidR="00C31115">
        <w:tc>
          <w:tcPr>
            <w:tcW w:w="1587" w:type="dxa"/>
          </w:tcPr>
          <w:p w:rsidR="00C31115" w:rsidRDefault="00C31115">
            <w:pPr>
              <w:pStyle w:val="ConsPlusNormal"/>
              <w:jc w:val="center"/>
            </w:pPr>
            <w:r>
              <w:t>35.</w:t>
            </w:r>
          </w:p>
        </w:tc>
        <w:tc>
          <w:tcPr>
            <w:tcW w:w="1361" w:type="dxa"/>
          </w:tcPr>
          <w:p w:rsidR="00C31115" w:rsidRDefault="00C31115">
            <w:pPr>
              <w:pStyle w:val="ConsPlusNormal"/>
              <w:jc w:val="center"/>
            </w:pPr>
            <w:r>
              <w:t>61,8</w:t>
            </w:r>
          </w:p>
        </w:tc>
        <w:tc>
          <w:tcPr>
            <w:tcW w:w="1304" w:type="dxa"/>
          </w:tcPr>
          <w:p w:rsidR="00C31115" w:rsidRDefault="00C31115">
            <w:pPr>
              <w:pStyle w:val="ConsPlusNormal"/>
              <w:jc w:val="center"/>
            </w:pPr>
            <w:r>
              <w:t>64,3%</w:t>
            </w:r>
          </w:p>
        </w:tc>
        <w:tc>
          <w:tcPr>
            <w:tcW w:w="1247" w:type="dxa"/>
          </w:tcPr>
          <w:p w:rsidR="00C31115" w:rsidRDefault="00C31115">
            <w:pPr>
              <w:pStyle w:val="ConsPlusNormal"/>
              <w:jc w:val="center"/>
            </w:pPr>
            <w:r>
              <w:t>18,6%</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36.</w:t>
            </w:r>
          </w:p>
        </w:tc>
        <w:tc>
          <w:tcPr>
            <w:tcW w:w="1361" w:type="dxa"/>
          </w:tcPr>
          <w:p w:rsidR="00C31115" w:rsidRDefault="00C31115">
            <w:pPr>
              <w:pStyle w:val="ConsPlusNormal"/>
              <w:jc w:val="center"/>
            </w:pPr>
            <w:r>
              <w:t>65,7</w:t>
            </w:r>
          </w:p>
        </w:tc>
        <w:tc>
          <w:tcPr>
            <w:tcW w:w="1304" w:type="dxa"/>
          </w:tcPr>
          <w:p w:rsidR="00C31115" w:rsidRDefault="00C31115">
            <w:pPr>
              <w:pStyle w:val="ConsPlusNormal"/>
              <w:jc w:val="center"/>
            </w:pPr>
            <w:r>
              <w:t>66,4%</w:t>
            </w:r>
          </w:p>
        </w:tc>
        <w:tc>
          <w:tcPr>
            <w:tcW w:w="1247" w:type="dxa"/>
          </w:tcPr>
          <w:p w:rsidR="00C31115" w:rsidRDefault="00C31115">
            <w:pPr>
              <w:pStyle w:val="ConsPlusNormal"/>
              <w:jc w:val="center"/>
            </w:pPr>
            <w:r>
              <w:t>19,9%</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37.</w:t>
            </w:r>
          </w:p>
        </w:tc>
        <w:tc>
          <w:tcPr>
            <w:tcW w:w="1361" w:type="dxa"/>
          </w:tcPr>
          <w:p w:rsidR="00C31115" w:rsidRDefault="00C31115">
            <w:pPr>
              <w:pStyle w:val="ConsPlusNormal"/>
              <w:jc w:val="center"/>
            </w:pPr>
            <w:r>
              <w:t>70,2</w:t>
            </w:r>
          </w:p>
        </w:tc>
        <w:tc>
          <w:tcPr>
            <w:tcW w:w="1304" w:type="dxa"/>
          </w:tcPr>
          <w:p w:rsidR="00C31115" w:rsidRDefault="00C31115">
            <w:pPr>
              <w:pStyle w:val="ConsPlusNormal"/>
              <w:jc w:val="center"/>
            </w:pPr>
            <w:r>
              <w:t>68,6%</w:t>
            </w:r>
          </w:p>
        </w:tc>
        <w:tc>
          <w:tcPr>
            <w:tcW w:w="1247" w:type="dxa"/>
          </w:tcPr>
          <w:p w:rsidR="00C31115" w:rsidRDefault="00C31115">
            <w:pPr>
              <w:pStyle w:val="ConsPlusNormal"/>
              <w:jc w:val="center"/>
            </w:pPr>
            <w:r>
              <w:t>21,2%</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38.</w:t>
            </w:r>
          </w:p>
        </w:tc>
        <w:tc>
          <w:tcPr>
            <w:tcW w:w="1361" w:type="dxa"/>
          </w:tcPr>
          <w:p w:rsidR="00C31115" w:rsidRDefault="00C31115">
            <w:pPr>
              <w:pStyle w:val="ConsPlusNormal"/>
              <w:jc w:val="center"/>
            </w:pPr>
            <w:r>
              <w:t>79,0</w:t>
            </w:r>
          </w:p>
        </w:tc>
        <w:tc>
          <w:tcPr>
            <w:tcW w:w="1304" w:type="dxa"/>
          </w:tcPr>
          <w:p w:rsidR="00C31115" w:rsidRDefault="00C31115">
            <w:pPr>
              <w:pStyle w:val="ConsPlusNormal"/>
              <w:jc w:val="center"/>
            </w:pPr>
            <w:r>
              <w:t>72,1%</w:t>
            </w:r>
          </w:p>
        </w:tc>
        <w:tc>
          <w:tcPr>
            <w:tcW w:w="1247" w:type="dxa"/>
          </w:tcPr>
          <w:p w:rsidR="00C31115" w:rsidRDefault="00C31115">
            <w:pPr>
              <w:pStyle w:val="ConsPlusNormal"/>
              <w:jc w:val="center"/>
            </w:pPr>
            <w:r>
              <w:t>23,3%</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39.</w:t>
            </w:r>
          </w:p>
        </w:tc>
        <w:tc>
          <w:tcPr>
            <w:tcW w:w="1361" w:type="dxa"/>
          </w:tcPr>
          <w:p w:rsidR="00C31115" w:rsidRDefault="00C31115">
            <w:pPr>
              <w:pStyle w:val="ConsPlusNormal"/>
              <w:jc w:val="center"/>
            </w:pPr>
            <w:r>
              <w:t>90,9</w:t>
            </w:r>
          </w:p>
        </w:tc>
        <w:tc>
          <w:tcPr>
            <w:tcW w:w="1304" w:type="dxa"/>
          </w:tcPr>
          <w:p w:rsidR="00C31115" w:rsidRDefault="00C31115">
            <w:pPr>
              <w:pStyle w:val="ConsPlusNormal"/>
              <w:jc w:val="center"/>
            </w:pPr>
            <w:r>
              <w:t>75,8%</w:t>
            </w:r>
          </w:p>
        </w:tc>
        <w:tc>
          <w:tcPr>
            <w:tcW w:w="1247" w:type="dxa"/>
          </w:tcPr>
          <w:p w:rsidR="00C31115" w:rsidRDefault="00C31115">
            <w:pPr>
              <w:pStyle w:val="ConsPlusNormal"/>
              <w:jc w:val="center"/>
            </w:pPr>
            <w:r>
              <w:t>25,5%</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40.</w:t>
            </w:r>
          </w:p>
        </w:tc>
        <w:tc>
          <w:tcPr>
            <w:tcW w:w="1361" w:type="dxa"/>
          </w:tcPr>
          <w:p w:rsidR="00C31115" w:rsidRDefault="00C31115">
            <w:pPr>
              <w:pStyle w:val="ConsPlusNormal"/>
              <w:jc w:val="center"/>
            </w:pPr>
            <w:r>
              <w:t>122,0</w:t>
            </w:r>
          </w:p>
        </w:tc>
        <w:tc>
          <w:tcPr>
            <w:tcW w:w="1304" w:type="dxa"/>
          </w:tcPr>
          <w:p w:rsidR="00C31115" w:rsidRDefault="00C31115">
            <w:pPr>
              <w:pStyle w:val="ConsPlusNormal"/>
              <w:jc w:val="center"/>
            </w:pPr>
            <w:r>
              <w:t>81,9%</w:t>
            </w:r>
          </w:p>
        </w:tc>
        <w:tc>
          <w:tcPr>
            <w:tcW w:w="1247" w:type="dxa"/>
          </w:tcPr>
          <w:p w:rsidR="00C31115" w:rsidRDefault="00C31115">
            <w:pPr>
              <w:pStyle w:val="ConsPlusNormal"/>
              <w:jc w:val="center"/>
            </w:pPr>
            <w:r>
              <w:t>29,2%</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41.</w:t>
            </w:r>
          </w:p>
        </w:tc>
        <w:tc>
          <w:tcPr>
            <w:tcW w:w="1361" w:type="dxa"/>
          </w:tcPr>
          <w:p w:rsidR="00C31115" w:rsidRDefault="00C31115">
            <w:pPr>
              <w:pStyle w:val="ConsPlusNormal"/>
              <w:jc w:val="center"/>
            </w:pPr>
            <w:r>
              <w:t>&gt; 296,6</w:t>
            </w:r>
          </w:p>
        </w:tc>
        <w:tc>
          <w:tcPr>
            <w:tcW w:w="1304" w:type="dxa"/>
          </w:tcPr>
          <w:p w:rsidR="00C31115" w:rsidRDefault="00C31115">
            <w:pPr>
              <w:pStyle w:val="ConsPlusNormal"/>
              <w:jc w:val="center"/>
            </w:pPr>
            <w:r>
              <w:t>92,6%</w:t>
            </w:r>
          </w:p>
        </w:tc>
        <w:tc>
          <w:tcPr>
            <w:tcW w:w="1247" w:type="dxa"/>
          </w:tcPr>
          <w:p w:rsidR="00C31115" w:rsidRDefault="00C31115">
            <w:pPr>
              <w:pStyle w:val="ConsPlusNormal"/>
              <w:jc w:val="center"/>
            </w:pPr>
            <w:r>
              <w:t>35,5%</w:t>
            </w:r>
          </w:p>
        </w:tc>
        <w:tc>
          <w:tcPr>
            <w:tcW w:w="1191" w:type="dxa"/>
          </w:tcPr>
          <w:p w:rsidR="00C31115" w:rsidRDefault="00C31115">
            <w:pPr>
              <w:pStyle w:val="ConsPlusNormal"/>
            </w:pPr>
          </w:p>
        </w:tc>
        <w:tc>
          <w:tcPr>
            <w:tcW w:w="1247" w:type="dxa"/>
          </w:tcPr>
          <w:p w:rsidR="00C31115" w:rsidRDefault="00C31115">
            <w:pPr>
              <w:pStyle w:val="ConsPlusNormal"/>
            </w:pPr>
          </w:p>
        </w:tc>
        <w:tc>
          <w:tcPr>
            <w:tcW w:w="1134" w:type="dxa"/>
          </w:tcPr>
          <w:p w:rsidR="00C31115" w:rsidRDefault="00C31115">
            <w:pPr>
              <w:pStyle w:val="ConsPlusNormal"/>
            </w:pPr>
          </w:p>
        </w:tc>
      </w:tr>
      <w:tr w:rsidR="00C31115">
        <w:tc>
          <w:tcPr>
            <w:tcW w:w="1587" w:type="dxa"/>
          </w:tcPr>
          <w:p w:rsidR="00C31115" w:rsidRDefault="00C31115">
            <w:pPr>
              <w:pStyle w:val="ConsPlusNormal"/>
              <w:jc w:val="center"/>
            </w:pPr>
            <w:r>
              <w:t>Среднее значение удельного показателя</w:t>
            </w:r>
          </w:p>
        </w:tc>
        <w:tc>
          <w:tcPr>
            <w:tcW w:w="1361" w:type="dxa"/>
            <w:vAlign w:val="center"/>
          </w:tcPr>
          <w:p w:rsidR="00C31115" w:rsidRDefault="00C31115">
            <w:pPr>
              <w:pStyle w:val="ConsPlusNormal"/>
              <w:jc w:val="center"/>
            </w:pPr>
            <w:r>
              <w:t>36,7</w:t>
            </w:r>
          </w:p>
        </w:tc>
        <w:tc>
          <w:tcPr>
            <w:tcW w:w="1304" w:type="dxa"/>
            <w:vAlign w:val="center"/>
          </w:tcPr>
          <w:p w:rsidR="00C31115" w:rsidRDefault="00C31115">
            <w:pPr>
              <w:pStyle w:val="ConsPlusNormal"/>
              <w:jc w:val="center"/>
            </w:pPr>
            <w:r>
              <w:t>-</w:t>
            </w:r>
          </w:p>
        </w:tc>
        <w:tc>
          <w:tcPr>
            <w:tcW w:w="1247" w:type="dxa"/>
            <w:vAlign w:val="center"/>
          </w:tcPr>
          <w:p w:rsidR="00C31115" w:rsidRDefault="00C31115">
            <w:pPr>
              <w:pStyle w:val="ConsPlusNormal"/>
            </w:pPr>
          </w:p>
        </w:tc>
        <w:tc>
          <w:tcPr>
            <w:tcW w:w="1191" w:type="dxa"/>
            <w:vAlign w:val="center"/>
          </w:tcPr>
          <w:p w:rsidR="00C31115" w:rsidRDefault="00C31115">
            <w:pPr>
              <w:pStyle w:val="ConsPlusNormal"/>
              <w:jc w:val="center"/>
            </w:pPr>
            <w:r>
              <w:t>260,9</w:t>
            </w:r>
          </w:p>
        </w:tc>
        <w:tc>
          <w:tcPr>
            <w:tcW w:w="1247" w:type="dxa"/>
            <w:vAlign w:val="center"/>
          </w:tcPr>
          <w:p w:rsidR="00C31115" w:rsidRDefault="00C31115">
            <w:pPr>
              <w:pStyle w:val="ConsPlusNormal"/>
              <w:jc w:val="center"/>
            </w:pPr>
            <w:r>
              <w:t>-</w:t>
            </w:r>
          </w:p>
        </w:tc>
        <w:tc>
          <w:tcPr>
            <w:tcW w:w="1134" w:type="dxa"/>
            <w:vAlign w:val="center"/>
          </w:tcPr>
          <w:p w:rsidR="00C31115" w:rsidRDefault="00C31115">
            <w:pPr>
              <w:pStyle w:val="ConsPlusNormal"/>
            </w:pPr>
          </w:p>
        </w:tc>
      </w:tr>
      <w:tr w:rsidR="00C31115">
        <w:tc>
          <w:tcPr>
            <w:tcW w:w="1587" w:type="dxa"/>
          </w:tcPr>
          <w:p w:rsidR="00C31115" w:rsidRDefault="00C31115">
            <w:pPr>
              <w:pStyle w:val="ConsPlusNormal"/>
              <w:jc w:val="center"/>
            </w:pPr>
            <w:r>
              <w:t>Значение удельного показателя высокого класса энергоэффективности</w:t>
            </w:r>
          </w:p>
        </w:tc>
        <w:tc>
          <w:tcPr>
            <w:tcW w:w="1361" w:type="dxa"/>
            <w:vAlign w:val="center"/>
          </w:tcPr>
          <w:p w:rsidR="00C31115" w:rsidRDefault="00C31115">
            <w:pPr>
              <w:pStyle w:val="ConsPlusNormal"/>
              <w:jc w:val="center"/>
            </w:pPr>
            <w:r>
              <w:t>22,0</w:t>
            </w:r>
          </w:p>
        </w:tc>
        <w:tc>
          <w:tcPr>
            <w:tcW w:w="1304" w:type="dxa"/>
            <w:vAlign w:val="center"/>
          </w:tcPr>
          <w:p w:rsidR="00C31115" w:rsidRDefault="00C31115">
            <w:pPr>
              <w:pStyle w:val="ConsPlusNormal"/>
              <w:jc w:val="center"/>
            </w:pPr>
            <w:r>
              <w:t>-</w:t>
            </w:r>
          </w:p>
        </w:tc>
        <w:tc>
          <w:tcPr>
            <w:tcW w:w="1247" w:type="dxa"/>
            <w:vAlign w:val="center"/>
          </w:tcPr>
          <w:p w:rsidR="00C31115" w:rsidRDefault="00C31115">
            <w:pPr>
              <w:pStyle w:val="ConsPlusNormal"/>
            </w:pPr>
          </w:p>
        </w:tc>
        <w:tc>
          <w:tcPr>
            <w:tcW w:w="1191" w:type="dxa"/>
            <w:vAlign w:val="center"/>
          </w:tcPr>
          <w:p w:rsidR="00C31115" w:rsidRDefault="00C31115">
            <w:pPr>
              <w:pStyle w:val="ConsPlusNormal"/>
              <w:jc w:val="center"/>
            </w:pPr>
            <w:r>
              <w:t>156,5</w:t>
            </w:r>
          </w:p>
        </w:tc>
        <w:tc>
          <w:tcPr>
            <w:tcW w:w="1247" w:type="dxa"/>
            <w:vAlign w:val="center"/>
          </w:tcPr>
          <w:p w:rsidR="00C31115" w:rsidRDefault="00C31115">
            <w:pPr>
              <w:pStyle w:val="ConsPlusNormal"/>
              <w:jc w:val="center"/>
            </w:pPr>
            <w:r>
              <w:t>-</w:t>
            </w:r>
          </w:p>
        </w:tc>
        <w:tc>
          <w:tcPr>
            <w:tcW w:w="1134"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П4-21-1</w:t>
      </w:r>
    </w:p>
    <w:p w:rsidR="00C31115" w:rsidRDefault="00C31115">
      <w:pPr>
        <w:pStyle w:val="ConsPlusNormal"/>
        <w:jc w:val="both"/>
      </w:pPr>
    </w:p>
    <w:p w:rsidR="00C31115" w:rsidRDefault="00C31115">
      <w:pPr>
        <w:pStyle w:val="ConsPlusTitle"/>
        <w:jc w:val="center"/>
      </w:pPr>
      <w:bookmarkStart w:id="85" w:name="P14357"/>
      <w:bookmarkEnd w:id="85"/>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органов социального обеспечения и центров занятости</w:t>
      </w:r>
    </w:p>
    <w:p w:rsidR="00C31115" w:rsidRDefault="00C31115">
      <w:pPr>
        <w:pStyle w:val="ConsPlusTitle"/>
        <w:jc w:val="center"/>
      </w:pPr>
      <w:r>
        <w:t>(электроэнергия 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27,0</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49,6</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28,1</w:t>
            </w:r>
          </w:p>
        </w:tc>
        <w:tc>
          <w:tcPr>
            <w:tcW w:w="1191" w:type="dxa"/>
          </w:tcPr>
          <w:p w:rsidR="00C31115" w:rsidRDefault="00C31115">
            <w:pPr>
              <w:pStyle w:val="ConsPlusNormal"/>
              <w:jc w:val="center"/>
            </w:pPr>
            <w:r>
              <w:t>0,9%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52,2</w:t>
            </w:r>
          </w:p>
        </w:tc>
        <w:tc>
          <w:tcPr>
            <w:tcW w:w="1361" w:type="dxa"/>
          </w:tcPr>
          <w:p w:rsidR="00C31115" w:rsidRDefault="00C31115">
            <w:pPr>
              <w:pStyle w:val="ConsPlusNormal"/>
              <w:jc w:val="center"/>
            </w:pPr>
            <w:r>
              <w:t>1,0%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29,2</w:t>
            </w:r>
          </w:p>
        </w:tc>
        <w:tc>
          <w:tcPr>
            <w:tcW w:w="1191" w:type="dxa"/>
          </w:tcPr>
          <w:p w:rsidR="00C31115" w:rsidRDefault="00C31115">
            <w:pPr>
              <w:pStyle w:val="ConsPlusNormal"/>
              <w:jc w:val="center"/>
            </w:pPr>
            <w:r>
              <w:t>4,6%</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54,1</w:t>
            </w:r>
          </w:p>
        </w:tc>
        <w:tc>
          <w:tcPr>
            <w:tcW w:w="1361" w:type="dxa"/>
          </w:tcPr>
          <w:p w:rsidR="00C31115" w:rsidRDefault="00C31115">
            <w:pPr>
              <w:pStyle w:val="ConsPlusNormal"/>
              <w:jc w:val="center"/>
            </w:pPr>
            <w:r>
              <w:t>4,5%</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30,6</w:t>
            </w:r>
          </w:p>
        </w:tc>
        <w:tc>
          <w:tcPr>
            <w:tcW w:w="1191" w:type="dxa"/>
          </w:tcPr>
          <w:p w:rsidR="00C31115" w:rsidRDefault="00C31115">
            <w:pPr>
              <w:pStyle w:val="ConsPlusNormal"/>
              <w:jc w:val="center"/>
            </w:pPr>
            <w:r>
              <w:t>9,0%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56,1</w:t>
            </w:r>
          </w:p>
        </w:tc>
        <w:tc>
          <w:tcPr>
            <w:tcW w:w="1361" w:type="dxa"/>
          </w:tcPr>
          <w:p w:rsidR="00C31115" w:rsidRDefault="00C31115">
            <w:pPr>
              <w:pStyle w:val="ConsPlusNormal"/>
              <w:jc w:val="center"/>
            </w:pPr>
            <w:r>
              <w:t>7,9%</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31,5</w:t>
            </w:r>
          </w:p>
        </w:tc>
        <w:tc>
          <w:tcPr>
            <w:tcW w:w="1191" w:type="dxa"/>
          </w:tcPr>
          <w:p w:rsidR="00C31115" w:rsidRDefault="00C31115">
            <w:pPr>
              <w:pStyle w:val="ConsPlusNormal"/>
              <w:jc w:val="center"/>
            </w:pPr>
            <w:r>
              <w:t>11,6%</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58,2</w:t>
            </w:r>
          </w:p>
        </w:tc>
        <w:tc>
          <w:tcPr>
            <w:tcW w:w="1361" w:type="dxa"/>
          </w:tcPr>
          <w:p w:rsidR="00C31115" w:rsidRDefault="00C31115">
            <w:pPr>
              <w:pStyle w:val="ConsPlusNormal"/>
              <w:jc w:val="center"/>
            </w:pPr>
            <w:r>
              <w:t>11,2%</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32,4</w:t>
            </w:r>
          </w:p>
        </w:tc>
        <w:tc>
          <w:tcPr>
            <w:tcW w:w="1191" w:type="dxa"/>
          </w:tcPr>
          <w:p w:rsidR="00C31115" w:rsidRDefault="00C31115">
            <w:pPr>
              <w:pStyle w:val="ConsPlusNormal"/>
              <w:jc w:val="center"/>
            </w:pPr>
            <w:r>
              <w:t>14,0%</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60,0</w:t>
            </w:r>
          </w:p>
        </w:tc>
        <w:tc>
          <w:tcPr>
            <w:tcW w:w="1361" w:type="dxa"/>
          </w:tcPr>
          <w:p w:rsidR="00C31115" w:rsidRDefault="00C31115">
            <w:pPr>
              <w:pStyle w:val="ConsPlusNormal"/>
              <w:jc w:val="center"/>
            </w:pPr>
            <w:r>
              <w:t>13,9%</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33,4</w:t>
            </w:r>
          </w:p>
        </w:tc>
        <w:tc>
          <w:tcPr>
            <w:tcW w:w="1191" w:type="dxa"/>
          </w:tcPr>
          <w:p w:rsidR="00C31115" w:rsidRDefault="00C31115">
            <w:pPr>
              <w:pStyle w:val="ConsPlusNormal"/>
              <w:jc w:val="center"/>
            </w:pPr>
            <w:r>
              <w:t>16,6%</w:t>
            </w:r>
          </w:p>
        </w:tc>
        <w:tc>
          <w:tcPr>
            <w:tcW w:w="1020" w:type="dxa"/>
          </w:tcPr>
          <w:p w:rsidR="00C31115" w:rsidRDefault="00C31115">
            <w:pPr>
              <w:pStyle w:val="ConsPlusNormal"/>
              <w:jc w:val="center"/>
            </w:pPr>
            <w:r>
              <w:t>1,7%</w:t>
            </w:r>
          </w:p>
        </w:tc>
        <w:tc>
          <w:tcPr>
            <w:tcW w:w="1191" w:type="dxa"/>
          </w:tcPr>
          <w:p w:rsidR="00C31115" w:rsidRDefault="00C31115">
            <w:pPr>
              <w:pStyle w:val="ConsPlusNormal"/>
              <w:jc w:val="center"/>
            </w:pPr>
            <w:r>
              <w:t>61,6</w:t>
            </w:r>
          </w:p>
        </w:tc>
        <w:tc>
          <w:tcPr>
            <w:tcW w:w="1361" w:type="dxa"/>
          </w:tcPr>
          <w:p w:rsidR="00C31115" w:rsidRDefault="00C31115">
            <w:pPr>
              <w:pStyle w:val="ConsPlusNormal"/>
              <w:jc w:val="center"/>
            </w:pPr>
            <w:r>
              <w:t>16,1%</w:t>
            </w:r>
          </w:p>
        </w:tc>
        <w:tc>
          <w:tcPr>
            <w:tcW w:w="1191" w:type="dxa"/>
          </w:tcPr>
          <w:p w:rsidR="00C31115" w:rsidRDefault="00C31115">
            <w:pPr>
              <w:pStyle w:val="ConsPlusNormal"/>
              <w:jc w:val="center"/>
            </w:pPr>
            <w:r>
              <w:t>1,6%</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34,5</w:t>
            </w:r>
          </w:p>
        </w:tc>
        <w:tc>
          <w:tcPr>
            <w:tcW w:w="1191" w:type="dxa"/>
          </w:tcPr>
          <w:p w:rsidR="00C31115" w:rsidRDefault="00C31115">
            <w:pPr>
              <w:pStyle w:val="ConsPlusNormal"/>
              <w:jc w:val="center"/>
            </w:pPr>
            <w:r>
              <w:t>19,3%</w:t>
            </w:r>
          </w:p>
        </w:tc>
        <w:tc>
          <w:tcPr>
            <w:tcW w:w="1020" w:type="dxa"/>
          </w:tcPr>
          <w:p w:rsidR="00C31115" w:rsidRDefault="00C31115">
            <w:pPr>
              <w:pStyle w:val="ConsPlusNormal"/>
              <w:jc w:val="center"/>
            </w:pPr>
            <w:r>
              <w:t>1,9%</w:t>
            </w:r>
          </w:p>
        </w:tc>
        <w:tc>
          <w:tcPr>
            <w:tcW w:w="1191" w:type="dxa"/>
          </w:tcPr>
          <w:p w:rsidR="00C31115" w:rsidRDefault="00C31115">
            <w:pPr>
              <w:pStyle w:val="ConsPlusNormal"/>
              <w:jc w:val="center"/>
            </w:pPr>
            <w:r>
              <w:t>63,2</w:t>
            </w:r>
          </w:p>
        </w:tc>
        <w:tc>
          <w:tcPr>
            <w:tcW w:w="1361" w:type="dxa"/>
          </w:tcPr>
          <w:p w:rsidR="00C31115" w:rsidRDefault="00C31115">
            <w:pPr>
              <w:pStyle w:val="ConsPlusNormal"/>
              <w:jc w:val="center"/>
            </w:pPr>
            <w:r>
              <w:t>18,3%</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35,7</w:t>
            </w:r>
          </w:p>
        </w:tc>
        <w:tc>
          <w:tcPr>
            <w:tcW w:w="1191" w:type="dxa"/>
          </w:tcPr>
          <w:p w:rsidR="00C31115" w:rsidRDefault="00C31115">
            <w:pPr>
              <w:pStyle w:val="ConsPlusNormal"/>
              <w:jc w:val="center"/>
            </w:pPr>
            <w:r>
              <w:t>22,0%</w:t>
            </w:r>
          </w:p>
        </w:tc>
        <w:tc>
          <w:tcPr>
            <w:tcW w:w="1020" w:type="dxa"/>
          </w:tcPr>
          <w:p w:rsidR="00C31115" w:rsidRDefault="00C31115">
            <w:pPr>
              <w:pStyle w:val="ConsPlusNormal"/>
              <w:jc w:val="center"/>
            </w:pPr>
            <w:r>
              <w:t>2,2%</w:t>
            </w:r>
          </w:p>
        </w:tc>
        <w:tc>
          <w:tcPr>
            <w:tcW w:w="1191" w:type="dxa"/>
          </w:tcPr>
          <w:p w:rsidR="00C31115" w:rsidRDefault="00C31115">
            <w:pPr>
              <w:pStyle w:val="ConsPlusNormal"/>
              <w:jc w:val="center"/>
            </w:pPr>
            <w:r>
              <w:t>65,4</w:t>
            </w:r>
          </w:p>
        </w:tc>
        <w:tc>
          <w:tcPr>
            <w:tcW w:w="1361" w:type="dxa"/>
          </w:tcPr>
          <w:p w:rsidR="00C31115" w:rsidRDefault="00C31115">
            <w:pPr>
              <w:pStyle w:val="ConsPlusNormal"/>
              <w:jc w:val="center"/>
            </w:pPr>
            <w:r>
              <w:t>21,0%</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37,0</w:t>
            </w:r>
          </w:p>
        </w:tc>
        <w:tc>
          <w:tcPr>
            <w:tcW w:w="1191" w:type="dxa"/>
          </w:tcPr>
          <w:p w:rsidR="00C31115" w:rsidRDefault="00C31115">
            <w:pPr>
              <w:pStyle w:val="ConsPlusNormal"/>
              <w:jc w:val="center"/>
            </w:pPr>
            <w:r>
              <w:t>24,7%</w:t>
            </w:r>
          </w:p>
        </w:tc>
        <w:tc>
          <w:tcPr>
            <w:tcW w:w="1020" w:type="dxa"/>
          </w:tcPr>
          <w:p w:rsidR="00C31115" w:rsidRDefault="00C31115">
            <w:pPr>
              <w:pStyle w:val="ConsPlusNormal"/>
              <w:jc w:val="center"/>
            </w:pPr>
            <w:r>
              <w:t>2,5%</w:t>
            </w:r>
          </w:p>
        </w:tc>
        <w:tc>
          <w:tcPr>
            <w:tcW w:w="1191" w:type="dxa"/>
          </w:tcPr>
          <w:p w:rsidR="00C31115" w:rsidRDefault="00C31115">
            <w:pPr>
              <w:pStyle w:val="ConsPlusNormal"/>
              <w:jc w:val="center"/>
            </w:pPr>
            <w:r>
              <w:t>67,2</w:t>
            </w:r>
          </w:p>
        </w:tc>
        <w:tc>
          <w:tcPr>
            <w:tcW w:w="1361" w:type="dxa"/>
          </w:tcPr>
          <w:p w:rsidR="00C31115" w:rsidRDefault="00C31115">
            <w:pPr>
              <w:pStyle w:val="ConsPlusNormal"/>
              <w:jc w:val="center"/>
            </w:pPr>
            <w:r>
              <w:t>23,1%</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38,2</w:t>
            </w:r>
          </w:p>
        </w:tc>
        <w:tc>
          <w:tcPr>
            <w:tcW w:w="1191" w:type="dxa"/>
          </w:tcPr>
          <w:p w:rsidR="00C31115" w:rsidRDefault="00C31115">
            <w:pPr>
              <w:pStyle w:val="ConsPlusNormal"/>
              <w:jc w:val="center"/>
            </w:pPr>
            <w:r>
              <w:t>27,1%</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68,9</w:t>
            </w:r>
          </w:p>
        </w:tc>
        <w:tc>
          <w:tcPr>
            <w:tcW w:w="1361" w:type="dxa"/>
          </w:tcPr>
          <w:p w:rsidR="00C31115" w:rsidRDefault="00C31115">
            <w:pPr>
              <w:pStyle w:val="ConsPlusNormal"/>
              <w:jc w:val="center"/>
            </w:pPr>
            <w:r>
              <w:t>25,0%</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39,4</w:t>
            </w:r>
          </w:p>
        </w:tc>
        <w:tc>
          <w:tcPr>
            <w:tcW w:w="1191" w:type="dxa"/>
          </w:tcPr>
          <w:p w:rsidR="00C31115" w:rsidRDefault="00C31115">
            <w:pPr>
              <w:pStyle w:val="ConsPlusNormal"/>
              <w:jc w:val="center"/>
            </w:pPr>
            <w:r>
              <w:t>29,3%</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70,4</w:t>
            </w:r>
          </w:p>
        </w:tc>
        <w:tc>
          <w:tcPr>
            <w:tcW w:w="1361" w:type="dxa"/>
          </w:tcPr>
          <w:p w:rsidR="00C31115" w:rsidRDefault="00C31115">
            <w:pPr>
              <w:pStyle w:val="ConsPlusNormal"/>
              <w:jc w:val="center"/>
            </w:pPr>
            <w:r>
              <w:t>26,6%</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40,9</w:t>
            </w:r>
          </w:p>
        </w:tc>
        <w:tc>
          <w:tcPr>
            <w:tcW w:w="1191" w:type="dxa"/>
          </w:tcPr>
          <w:p w:rsidR="00C31115" w:rsidRDefault="00C31115">
            <w:pPr>
              <w:pStyle w:val="ConsPlusNormal"/>
              <w:jc w:val="center"/>
            </w:pPr>
            <w:r>
              <w:t>31,9%</w:t>
            </w:r>
          </w:p>
        </w:tc>
        <w:tc>
          <w:tcPr>
            <w:tcW w:w="1020" w:type="dxa"/>
          </w:tcPr>
          <w:p w:rsidR="00C31115" w:rsidRDefault="00C31115">
            <w:pPr>
              <w:pStyle w:val="ConsPlusNormal"/>
              <w:jc w:val="center"/>
            </w:pPr>
            <w:r>
              <w:t>3,2%</w:t>
            </w:r>
          </w:p>
        </w:tc>
        <w:tc>
          <w:tcPr>
            <w:tcW w:w="1191" w:type="dxa"/>
          </w:tcPr>
          <w:p w:rsidR="00C31115" w:rsidRDefault="00C31115">
            <w:pPr>
              <w:pStyle w:val="ConsPlusNormal"/>
              <w:jc w:val="center"/>
            </w:pPr>
            <w:r>
              <w:t>72,1</w:t>
            </w:r>
          </w:p>
        </w:tc>
        <w:tc>
          <w:tcPr>
            <w:tcW w:w="1361" w:type="dxa"/>
          </w:tcPr>
          <w:p w:rsidR="00C31115" w:rsidRDefault="00C31115">
            <w:pPr>
              <w:pStyle w:val="ConsPlusNormal"/>
              <w:jc w:val="center"/>
            </w:pPr>
            <w:r>
              <w:t>28,4%</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42,3</w:t>
            </w:r>
          </w:p>
        </w:tc>
        <w:tc>
          <w:tcPr>
            <w:tcW w:w="1191" w:type="dxa"/>
          </w:tcPr>
          <w:p w:rsidR="00C31115" w:rsidRDefault="00C31115">
            <w:pPr>
              <w:pStyle w:val="ConsPlusNormal"/>
              <w:jc w:val="center"/>
            </w:pPr>
            <w:r>
              <w:t>34,2%</w:t>
            </w:r>
          </w:p>
        </w:tc>
        <w:tc>
          <w:tcPr>
            <w:tcW w:w="1020" w:type="dxa"/>
          </w:tcPr>
          <w:p w:rsidR="00C31115" w:rsidRDefault="00C31115">
            <w:pPr>
              <w:pStyle w:val="ConsPlusNormal"/>
              <w:jc w:val="center"/>
            </w:pPr>
            <w:r>
              <w:t>3,4%</w:t>
            </w:r>
          </w:p>
        </w:tc>
        <w:tc>
          <w:tcPr>
            <w:tcW w:w="1191" w:type="dxa"/>
          </w:tcPr>
          <w:p w:rsidR="00C31115" w:rsidRDefault="00C31115">
            <w:pPr>
              <w:pStyle w:val="ConsPlusNormal"/>
              <w:jc w:val="center"/>
            </w:pPr>
            <w:r>
              <w:t>73,7</w:t>
            </w:r>
          </w:p>
        </w:tc>
        <w:tc>
          <w:tcPr>
            <w:tcW w:w="1361" w:type="dxa"/>
          </w:tcPr>
          <w:p w:rsidR="00C31115" w:rsidRDefault="00C31115">
            <w:pPr>
              <w:pStyle w:val="ConsPlusNormal"/>
              <w:jc w:val="center"/>
            </w:pPr>
            <w:r>
              <w:t>29,9%</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43,5</w:t>
            </w:r>
          </w:p>
        </w:tc>
        <w:tc>
          <w:tcPr>
            <w:tcW w:w="1191" w:type="dxa"/>
          </w:tcPr>
          <w:p w:rsidR="00C31115" w:rsidRDefault="00C31115">
            <w:pPr>
              <w:pStyle w:val="ConsPlusNormal"/>
              <w:jc w:val="center"/>
            </w:pPr>
            <w:r>
              <w:t>36,0%</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75,5</w:t>
            </w:r>
          </w:p>
        </w:tc>
        <w:tc>
          <w:tcPr>
            <w:tcW w:w="1361" w:type="dxa"/>
          </w:tcPr>
          <w:p w:rsidR="00C31115" w:rsidRDefault="00C31115">
            <w:pPr>
              <w:pStyle w:val="ConsPlusNormal"/>
              <w:jc w:val="center"/>
            </w:pPr>
            <w:r>
              <w:t>31,6%</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44,7</w:t>
            </w:r>
          </w:p>
        </w:tc>
        <w:tc>
          <w:tcPr>
            <w:tcW w:w="1191" w:type="dxa"/>
          </w:tcPr>
          <w:p w:rsidR="00C31115" w:rsidRDefault="00C31115">
            <w:pPr>
              <w:pStyle w:val="ConsPlusNormal"/>
              <w:jc w:val="center"/>
            </w:pPr>
            <w:r>
              <w:t>37,7%</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76,9</w:t>
            </w:r>
          </w:p>
        </w:tc>
        <w:tc>
          <w:tcPr>
            <w:tcW w:w="1361" w:type="dxa"/>
          </w:tcPr>
          <w:p w:rsidR="00C31115" w:rsidRDefault="00C31115">
            <w:pPr>
              <w:pStyle w:val="ConsPlusNormal"/>
              <w:jc w:val="center"/>
            </w:pPr>
            <w:r>
              <w:t>32,8%</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46,2</w:t>
            </w:r>
          </w:p>
        </w:tc>
        <w:tc>
          <w:tcPr>
            <w:tcW w:w="1191" w:type="dxa"/>
          </w:tcPr>
          <w:p w:rsidR="00C31115" w:rsidRDefault="00C31115">
            <w:pPr>
              <w:pStyle w:val="ConsPlusNormal"/>
              <w:jc w:val="center"/>
            </w:pPr>
            <w:r>
              <w:t>39,7%</w:t>
            </w:r>
          </w:p>
        </w:tc>
        <w:tc>
          <w:tcPr>
            <w:tcW w:w="1020" w:type="dxa"/>
          </w:tcPr>
          <w:p w:rsidR="00C31115" w:rsidRDefault="00C31115">
            <w:pPr>
              <w:pStyle w:val="ConsPlusNormal"/>
              <w:jc w:val="center"/>
            </w:pPr>
            <w:r>
              <w:t>4,0%</w:t>
            </w:r>
          </w:p>
        </w:tc>
        <w:tc>
          <w:tcPr>
            <w:tcW w:w="1191" w:type="dxa"/>
          </w:tcPr>
          <w:p w:rsidR="00C31115" w:rsidRDefault="00C31115">
            <w:pPr>
              <w:pStyle w:val="ConsPlusNormal"/>
              <w:jc w:val="center"/>
            </w:pPr>
            <w:r>
              <w:t>78,7</w:t>
            </w:r>
          </w:p>
        </w:tc>
        <w:tc>
          <w:tcPr>
            <w:tcW w:w="1361" w:type="dxa"/>
          </w:tcPr>
          <w:p w:rsidR="00C31115" w:rsidRDefault="00C31115">
            <w:pPr>
              <w:pStyle w:val="ConsPlusNormal"/>
              <w:jc w:val="center"/>
            </w:pPr>
            <w:r>
              <w:t>34,4%</w:t>
            </w:r>
          </w:p>
        </w:tc>
        <w:tc>
          <w:tcPr>
            <w:tcW w:w="1191" w:type="dxa"/>
          </w:tcPr>
          <w:p w:rsidR="00C31115" w:rsidRDefault="00C31115">
            <w:pPr>
              <w:pStyle w:val="ConsPlusNormal"/>
              <w:jc w:val="center"/>
            </w:pPr>
            <w:r>
              <w:t>3,4%</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47,8</w:t>
            </w:r>
          </w:p>
        </w:tc>
        <w:tc>
          <w:tcPr>
            <w:tcW w:w="1191" w:type="dxa"/>
          </w:tcPr>
          <w:p w:rsidR="00C31115" w:rsidRDefault="00C31115">
            <w:pPr>
              <w:pStyle w:val="ConsPlusNormal"/>
              <w:jc w:val="center"/>
            </w:pPr>
            <w:r>
              <w:t>41,7%</w:t>
            </w:r>
          </w:p>
        </w:tc>
        <w:tc>
          <w:tcPr>
            <w:tcW w:w="1020" w:type="dxa"/>
          </w:tcPr>
          <w:p w:rsidR="00C31115" w:rsidRDefault="00C31115">
            <w:pPr>
              <w:pStyle w:val="ConsPlusNormal"/>
              <w:jc w:val="center"/>
            </w:pPr>
            <w:r>
              <w:t>5,0%</w:t>
            </w:r>
          </w:p>
        </w:tc>
        <w:tc>
          <w:tcPr>
            <w:tcW w:w="1191" w:type="dxa"/>
          </w:tcPr>
          <w:p w:rsidR="00C31115" w:rsidRDefault="00C31115">
            <w:pPr>
              <w:pStyle w:val="ConsPlusNormal"/>
              <w:jc w:val="center"/>
            </w:pPr>
            <w:r>
              <w:t>80,7</w:t>
            </w:r>
          </w:p>
        </w:tc>
        <w:tc>
          <w:tcPr>
            <w:tcW w:w="1361" w:type="dxa"/>
          </w:tcPr>
          <w:p w:rsidR="00C31115" w:rsidRDefault="00C31115">
            <w:pPr>
              <w:pStyle w:val="ConsPlusNormal"/>
              <w:jc w:val="center"/>
            </w:pPr>
            <w:r>
              <w:t>36,0%</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49,3</w:t>
            </w:r>
          </w:p>
        </w:tc>
        <w:tc>
          <w:tcPr>
            <w:tcW w:w="1191" w:type="dxa"/>
          </w:tcPr>
          <w:p w:rsidR="00C31115" w:rsidRDefault="00C31115">
            <w:pPr>
              <w:pStyle w:val="ConsPlusNormal"/>
              <w:jc w:val="center"/>
            </w:pPr>
            <w:r>
              <w:t>43,5%</w:t>
            </w:r>
          </w:p>
        </w:tc>
        <w:tc>
          <w:tcPr>
            <w:tcW w:w="1020" w:type="dxa"/>
          </w:tcPr>
          <w:p w:rsidR="00C31115" w:rsidRDefault="00C31115">
            <w:pPr>
              <w:pStyle w:val="ConsPlusNormal"/>
              <w:jc w:val="center"/>
            </w:pPr>
            <w:r>
              <w:t>6,1%</w:t>
            </w:r>
          </w:p>
        </w:tc>
        <w:tc>
          <w:tcPr>
            <w:tcW w:w="1191" w:type="dxa"/>
          </w:tcPr>
          <w:p w:rsidR="00C31115" w:rsidRDefault="00C31115">
            <w:pPr>
              <w:pStyle w:val="ConsPlusNormal"/>
              <w:jc w:val="center"/>
            </w:pPr>
            <w:r>
              <w:t>81,9</w:t>
            </w:r>
          </w:p>
        </w:tc>
        <w:tc>
          <w:tcPr>
            <w:tcW w:w="1361" w:type="dxa"/>
          </w:tcPr>
          <w:p w:rsidR="00C31115" w:rsidRDefault="00C31115">
            <w:pPr>
              <w:pStyle w:val="ConsPlusNormal"/>
              <w:jc w:val="center"/>
            </w:pPr>
            <w:r>
              <w:t>36,9%</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50,7</w:t>
            </w:r>
          </w:p>
        </w:tc>
        <w:tc>
          <w:tcPr>
            <w:tcW w:w="1191" w:type="dxa"/>
          </w:tcPr>
          <w:p w:rsidR="00C31115" w:rsidRDefault="00C31115">
            <w:pPr>
              <w:pStyle w:val="ConsPlusNormal"/>
              <w:jc w:val="center"/>
            </w:pPr>
            <w:r>
              <w:t>45,1%</w:t>
            </w:r>
          </w:p>
        </w:tc>
        <w:tc>
          <w:tcPr>
            <w:tcW w:w="1020" w:type="dxa"/>
          </w:tcPr>
          <w:p w:rsidR="00C31115" w:rsidRDefault="00C31115">
            <w:pPr>
              <w:pStyle w:val="ConsPlusNormal"/>
              <w:jc w:val="center"/>
            </w:pPr>
            <w:r>
              <w:t>7,0%</w:t>
            </w:r>
          </w:p>
        </w:tc>
        <w:tc>
          <w:tcPr>
            <w:tcW w:w="1191" w:type="dxa"/>
          </w:tcPr>
          <w:p w:rsidR="00C31115" w:rsidRDefault="00C31115">
            <w:pPr>
              <w:pStyle w:val="ConsPlusNormal"/>
              <w:jc w:val="center"/>
            </w:pPr>
            <w:r>
              <w:t>83,4</w:t>
            </w:r>
          </w:p>
        </w:tc>
        <w:tc>
          <w:tcPr>
            <w:tcW w:w="1361" w:type="dxa"/>
          </w:tcPr>
          <w:p w:rsidR="00C31115" w:rsidRDefault="00C31115">
            <w:pPr>
              <w:pStyle w:val="ConsPlusNormal"/>
              <w:jc w:val="center"/>
            </w:pPr>
            <w:r>
              <w:t>38,1%</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52,3</w:t>
            </w:r>
          </w:p>
        </w:tc>
        <w:tc>
          <w:tcPr>
            <w:tcW w:w="1191" w:type="dxa"/>
          </w:tcPr>
          <w:p w:rsidR="00C31115" w:rsidRDefault="00C31115">
            <w:pPr>
              <w:pStyle w:val="ConsPlusNormal"/>
              <w:jc w:val="center"/>
            </w:pPr>
            <w:r>
              <w:t>46,8%</w:t>
            </w:r>
          </w:p>
        </w:tc>
        <w:tc>
          <w:tcPr>
            <w:tcW w:w="1020" w:type="dxa"/>
          </w:tcPr>
          <w:p w:rsidR="00C31115" w:rsidRDefault="00C31115">
            <w:pPr>
              <w:pStyle w:val="ConsPlusNormal"/>
              <w:jc w:val="center"/>
            </w:pPr>
            <w:r>
              <w:t>8,1%</w:t>
            </w:r>
          </w:p>
        </w:tc>
        <w:tc>
          <w:tcPr>
            <w:tcW w:w="1191" w:type="dxa"/>
          </w:tcPr>
          <w:p w:rsidR="00C31115" w:rsidRDefault="00C31115">
            <w:pPr>
              <w:pStyle w:val="ConsPlusNormal"/>
              <w:jc w:val="center"/>
            </w:pPr>
            <w:r>
              <w:t>85,1</w:t>
            </w:r>
          </w:p>
        </w:tc>
        <w:tc>
          <w:tcPr>
            <w:tcW w:w="1361" w:type="dxa"/>
          </w:tcPr>
          <w:p w:rsidR="00C31115" w:rsidRDefault="00C31115">
            <w:pPr>
              <w:pStyle w:val="ConsPlusNormal"/>
              <w:jc w:val="center"/>
            </w:pPr>
            <w:r>
              <w:t>39,3%</w:t>
            </w:r>
          </w:p>
        </w:tc>
        <w:tc>
          <w:tcPr>
            <w:tcW w:w="1191" w:type="dxa"/>
          </w:tcPr>
          <w:p w:rsidR="00C31115" w:rsidRDefault="00C31115">
            <w:pPr>
              <w:pStyle w:val="ConsPlusNormal"/>
              <w:jc w:val="center"/>
            </w:pPr>
            <w:r>
              <w:t>3,9%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54,3</w:t>
            </w:r>
          </w:p>
        </w:tc>
        <w:tc>
          <w:tcPr>
            <w:tcW w:w="1191" w:type="dxa"/>
          </w:tcPr>
          <w:p w:rsidR="00C31115" w:rsidRDefault="00C31115">
            <w:pPr>
              <w:pStyle w:val="ConsPlusNormal"/>
              <w:jc w:val="center"/>
            </w:pPr>
            <w:r>
              <w:t>48,7%</w:t>
            </w:r>
          </w:p>
        </w:tc>
        <w:tc>
          <w:tcPr>
            <w:tcW w:w="1020" w:type="dxa"/>
          </w:tcPr>
          <w:p w:rsidR="00C31115" w:rsidRDefault="00C31115">
            <w:pPr>
              <w:pStyle w:val="ConsPlusNormal"/>
              <w:jc w:val="center"/>
            </w:pPr>
            <w:r>
              <w:t>9,2%</w:t>
            </w:r>
          </w:p>
        </w:tc>
        <w:tc>
          <w:tcPr>
            <w:tcW w:w="1191" w:type="dxa"/>
          </w:tcPr>
          <w:p w:rsidR="00C31115" w:rsidRDefault="00C31115">
            <w:pPr>
              <w:pStyle w:val="ConsPlusNormal"/>
              <w:jc w:val="center"/>
            </w:pPr>
            <w:r>
              <w:t>87,5</w:t>
            </w:r>
          </w:p>
        </w:tc>
        <w:tc>
          <w:tcPr>
            <w:tcW w:w="1361" w:type="dxa"/>
          </w:tcPr>
          <w:p w:rsidR="00C31115" w:rsidRDefault="00C31115">
            <w:pPr>
              <w:pStyle w:val="ConsPlusNormal"/>
              <w:jc w:val="center"/>
            </w:pPr>
            <w:r>
              <w:t>41,0%</w:t>
            </w:r>
          </w:p>
        </w:tc>
        <w:tc>
          <w:tcPr>
            <w:tcW w:w="1191" w:type="dxa"/>
          </w:tcPr>
          <w:p w:rsidR="00C31115" w:rsidRDefault="00C31115">
            <w:pPr>
              <w:pStyle w:val="ConsPlusNormal"/>
              <w:jc w:val="center"/>
            </w:pPr>
            <w:r>
              <w:t>4,6%</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56,4</w:t>
            </w:r>
          </w:p>
        </w:tc>
        <w:tc>
          <w:tcPr>
            <w:tcW w:w="1191" w:type="dxa"/>
          </w:tcPr>
          <w:p w:rsidR="00C31115" w:rsidRDefault="00C31115">
            <w:pPr>
              <w:pStyle w:val="ConsPlusNormal"/>
              <w:jc w:val="center"/>
            </w:pPr>
            <w:r>
              <w:t>50,6%</w:t>
            </w:r>
          </w:p>
        </w:tc>
        <w:tc>
          <w:tcPr>
            <w:tcW w:w="1020" w:type="dxa"/>
          </w:tcPr>
          <w:p w:rsidR="00C31115" w:rsidRDefault="00C31115">
            <w:pPr>
              <w:pStyle w:val="ConsPlusNormal"/>
              <w:jc w:val="center"/>
            </w:pPr>
            <w:r>
              <w:t>10,4%</w:t>
            </w:r>
          </w:p>
        </w:tc>
        <w:tc>
          <w:tcPr>
            <w:tcW w:w="1191" w:type="dxa"/>
          </w:tcPr>
          <w:p w:rsidR="00C31115" w:rsidRDefault="00C31115">
            <w:pPr>
              <w:pStyle w:val="ConsPlusNormal"/>
              <w:jc w:val="center"/>
            </w:pPr>
            <w:r>
              <w:t>89,1</w:t>
            </w:r>
          </w:p>
        </w:tc>
        <w:tc>
          <w:tcPr>
            <w:tcW w:w="1361" w:type="dxa"/>
          </w:tcPr>
          <w:p w:rsidR="00C31115" w:rsidRDefault="00C31115">
            <w:pPr>
              <w:pStyle w:val="ConsPlusNormal"/>
              <w:jc w:val="center"/>
            </w:pPr>
            <w:r>
              <w:t>42,0%</w:t>
            </w:r>
          </w:p>
        </w:tc>
        <w:tc>
          <w:tcPr>
            <w:tcW w:w="1191" w:type="dxa"/>
          </w:tcPr>
          <w:p w:rsidR="00C31115" w:rsidRDefault="00C31115">
            <w:pPr>
              <w:pStyle w:val="ConsPlusNormal"/>
              <w:jc w:val="center"/>
            </w:pPr>
            <w:r>
              <w:t>5,2%</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58,1</w:t>
            </w:r>
          </w:p>
        </w:tc>
        <w:tc>
          <w:tcPr>
            <w:tcW w:w="1191" w:type="dxa"/>
          </w:tcPr>
          <w:p w:rsidR="00C31115" w:rsidRDefault="00C31115">
            <w:pPr>
              <w:pStyle w:val="ConsPlusNormal"/>
              <w:jc w:val="center"/>
            </w:pPr>
            <w:r>
              <w:t>52,1%</w:t>
            </w:r>
          </w:p>
        </w:tc>
        <w:tc>
          <w:tcPr>
            <w:tcW w:w="1020" w:type="dxa"/>
          </w:tcPr>
          <w:p w:rsidR="00C31115" w:rsidRDefault="00C31115">
            <w:pPr>
              <w:pStyle w:val="ConsPlusNormal"/>
              <w:jc w:val="center"/>
            </w:pPr>
            <w:r>
              <w:t>11,2%</w:t>
            </w:r>
          </w:p>
        </w:tc>
        <w:tc>
          <w:tcPr>
            <w:tcW w:w="1191" w:type="dxa"/>
          </w:tcPr>
          <w:p w:rsidR="00C31115" w:rsidRDefault="00C31115">
            <w:pPr>
              <w:pStyle w:val="ConsPlusNormal"/>
              <w:jc w:val="center"/>
            </w:pPr>
            <w:r>
              <w:t>90,7</w:t>
            </w:r>
          </w:p>
        </w:tc>
        <w:tc>
          <w:tcPr>
            <w:tcW w:w="1361" w:type="dxa"/>
          </w:tcPr>
          <w:p w:rsidR="00C31115" w:rsidRDefault="00C31115">
            <w:pPr>
              <w:pStyle w:val="ConsPlusNormal"/>
              <w:jc w:val="center"/>
            </w:pPr>
            <w:r>
              <w:t>43,0%</w:t>
            </w:r>
          </w:p>
        </w:tc>
        <w:tc>
          <w:tcPr>
            <w:tcW w:w="1191" w:type="dxa"/>
          </w:tcPr>
          <w:p w:rsidR="00C31115" w:rsidRDefault="00C31115">
            <w:pPr>
              <w:pStyle w:val="ConsPlusNormal"/>
              <w:jc w:val="center"/>
            </w:pPr>
            <w:r>
              <w:t>5,8%</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60,0</w:t>
            </w:r>
          </w:p>
        </w:tc>
        <w:tc>
          <w:tcPr>
            <w:tcW w:w="1191" w:type="dxa"/>
          </w:tcPr>
          <w:p w:rsidR="00C31115" w:rsidRDefault="00C31115">
            <w:pPr>
              <w:pStyle w:val="ConsPlusNormal"/>
              <w:jc w:val="center"/>
            </w:pPr>
            <w:r>
              <w:t>53,6%</w:t>
            </w:r>
          </w:p>
        </w:tc>
        <w:tc>
          <w:tcPr>
            <w:tcW w:w="1020" w:type="dxa"/>
          </w:tcPr>
          <w:p w:rsidR="00C31115" w:rsidRDefault="00C31115">
            <w:pPr>
              <w:pStyle w:val="ConsPlusNormal"/>
              <w:jc w:val="center"/>
            </w:pPr>
            <w:r>
              <w:t>12,2%</w:t>
            </w:r>
          </w:p>
        </w:tc>
        <w:tc>
          <w:tcPr>
            <w:tcW w:w="1191" w:type="dxa"/>
          </w:tcPr>
          <w:p w:rsidR="00C31115" w:rsidRDefault="00C31115">
            <w:pPr>
              <w:pStyle w:val="ConsPlusNormal"/>
              <w:jc w:val="center"/>
            </w:pPr>
            <w:r>
              <w:t>92,4</w:t>
            </w:r>
          </w:p>
        </w:tc>
        <w:tc>
          <w:tcPr>
            <w:tcW w:w="1361" w:type="dxa"/>
          </w:tcPr>
          <w:p w:rsidR="00C31115" w:rsidRDefault="00C31115">
            <w:pPr>
              <w:pStyle w:val="ConsPlusNormal"/>
              <w:jc w:val="center"/>
            </w:pPr>
            <w:r>
              <w:t>44,1%</w:t>
            </w:r>
          </w:p>
        </w:tc>
        <w:tc>
          <w:tcPr>
            <w:tcW w:w="1191" w:type="dxa"/>
          </w:tcPr>
          <w:p w:rsidR="00C31115" w:rsidRDefault="00C31115">
            <w:pPr>
              <w:pStyle w:val="ConsPlusNormal"/>
              <w:jc w:val="center"/>
            </w:pPr>
            <w:r>
              <w:t>6,5%</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62,3</w:t>
            </w:r>
          </w:p>
        </w:tc>
        <w:tc>
          <w:tcPr>
            <w:tcW w:w="1191" w:type="dxa"/>
          </w:tcPr>
          <w:p w:rsidR="00C31115" w:rsidRDefault="00C31115">
            <w:pPr>
              <w:pStyle w:val="ConsPlusNormal"/>
              <w:jc w:val="center"/>
            </w:pPr>
            <w:r>
              <w:t>55,3%</w:t>
            </w:r>
          </w:p>
        </w:tc>
        <w:tc>
          <w:tcPr>
            <w:tcW w:w="1020" w:type="dxa"/>
          </w:tcPr>
          <w:p w:rsidR="00C31115" w:rsidRDefault="00C31115">
            <w:pPr>
              <w:pStyle w:val="ConsPlusNormal"/>
              <w:jc w:val="center"/>
            </w:pPr>
            <w:r>
              <w:t>13,2%</w:t>
            </w:r>
          </w:p>
        </w:tc>
        <w:tc>
          <w:tcPr>
            <w:tcW w:w="1191" w:type="dxa"/>
          </w:tcPr>
          <w:p w:rsidR="00C31115" w:rsidRDefault="00C31115">
            <w:pPr>
              <w:pStyle w:val="ConsPlusNormal"/>
              <w:jc w:val="center"/>
            </w:pPr>
            <w:r>
              <w:t>94,5</w:t>
            </w:r>
          </w:p>
        </w:tc>
        <w:tc>
          <w:tcPr>
            <w:tcW w:w="1361" w:type="dxa"/>
          </w:tcPr>
          <w:p w:rsidR="00C31115" w:rsidRDefault="00C31115">
            <w:pPr>
              <w:pStyle w:val="ConsPlusNormal"/>
              <w:jc w:val="center"/>
            </w:pPr>
            <w:r>
              <w:t>45,3%</w:t>
            </w:r>
          </w:p>
        </w:tc>
        <w:tc>
          <w:tcPr>
            <w:tcW w:w="1191" w:type="dxa"/>
          </w:tcPr>
          <w:p w:rsidR="00C31115" w:rsidRDefault="00C31115">
            <w:pPr>
              <w:pStyle w:val="ConsPlusNormal"/>
              <w:jc w:val="center"/>
            </w:pPr>
            <w:r>
              <w:t>7,2%</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64,6</w:t>
            </w:r>
          </w:p>
        </w:tc>
        <w:tc>
          <w:tcPr>
            <w:tcW w:w="1191" w:type="dxa"/>
          </w:tcPr>
          <w:p w:rsidR="00C31115" w:rsidRDefault="00C31115">
            <w:pPr>
              <w:pStyle w:val="ConsPlusNormal"/>
              <w:jc w:val="center"/>
            </w:pPr>
            <w:r>
              <w:t>56,9%</w:t>
            </w:r>
          </w:p>
        </w:tc>
        <w:tc>
          <w:tcPr>
            <w:tcW w:w="1020" w:type="dxa"/>
          </w:tcPr>
          <w:p w:rsidR="00C31115" w:rsidRDefault="00C31115">
            <w:pPr>
              <w:pStyle w:val="ConsPlusNormal"/>
              <w:jc w:val="center"/>
            </w:pPr>
            <w:r>
              <w:t>14,1%</w:t>
            </w:r>
          </w:p>
        </w:tc>
        <w:tc>
          <w:tcPr>
            <w:tcW w:w="1191" w:type="dxa"/>
          </w:tcPr>
          <w:p w:rsidR="00C31115" w:rsidRDefault="00C31115">
            <w:pPr>
              <w:pStyle w:val="ConsPlusNormal"/>
              <w:jc w:val="center"/>
            </w:pPr>
            <w:r>
              <w:t>97,4</w:t>
            </w:r>
          </w:p>
        </w:tc>
        <w:tc>
          <w:tcPr>
            <w:tcW w:w="1361" w:type="dxa"/>
          </w:tcPr>
          <w:p w:rsidR="00C31115" w:rsidRDefault="00C31115">
            <w:pPr>
              <w:pStyle w:val="ConsPlusNormal"/>
              <w:jc w:val="center"/>
            </w:pPr>
            <w:r>
              <w:t>47,0%</w:t>
            </w:r>
          </w:p>
        </w:tc>
        <w:tc>
          <w:tcPr>
            <w:tcW w:w="1191" w:type="dxa"/>
          </w:tcPr>
          <w:p w:rsidR="00C31115" w:rsidRDefault="00C31115">
            <w:pPr>
              <w:pStyle w:val="ConsPlusNormal"/>
              <w:jc w:val="center"/>
            </w:pPr>
            <w:r>
              <w:t>8,2%</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67,6</w:t>
            </w:r>
          </w:p>
        </w:tc>
        <w:tc>
          <w:tcPr>
            <w:tcW w:w="1191" w:type="dxa"/>
          </w:tcPr>
          <w:p w:rsidR="00C31115" w:rsidRDefault="00C31115">
            <w:pPr>
              <w:pStyle w:val="ConsPlusNormal"/>
              <w:jc w:val="center"/>
            </w:pPr>
            <w:r>
              <w:t>58,8%</w:t>
            </w:r>
          </w:p>
        </w:tc>
        <w:tc>
          <w:tcPr>
            <w:tcW w:w="1020" w:type="dxa"/>
          </w:tcPr>
          <w:p w:rsidR="00C31115" w:rsidRDefault="00C31115">
            <w:pPr>
              <w:pStyle w:val="ConsPlusNormal"/>
              <w:jc w:val="center"/>
            </w:pPr>
            <w:r>
              <w:t>15,3%</w:t>
            </w:r>
          </w:p>
        </w:tc>
        <w:tc>
          <w:tcPr>
            <w:tcW w:w="1191" w:type="dxa"/>
          </w:tcPr>
          <w:p w:rsidR="00C31115" w:rsidRDefault="00C31115">
            <w:pPr>
              <w:pStyle w:val="ConsPlusNormal"/>
              <w:jc w:val="center"/>
            </w:pPr>
            <w:r>
              <w:t>99,9</w:t>
            </w:r>
          </w:p>
        </w:tc>
        <w:tc>
          <w:tcPr>
            <w:tcW w:w="1361" w:type="dxa"/>
          </w:tcPr>
          <w:p w:rsidR="00C31115" w:rsidRDefault="00C31115">
            <w:pPr>
              <w:pStyle w:val="ConsPlusNormal"/>
              <w:jc w:val="center"/>
            </w:pPr>
            <w:r>
              <w:t>48,3%</w:t>
            </w:r>
          </w:p>
        </w:tc>
        <w:tc>
          <w:tcPr>
            <w:tcW w:w="1191" w:type="dxa"/>
          </w:tcPr>
          <w:p w:rsidR="00C31115" w:rsidRDefault="00C31115">
            <w:pPr>
              <w:pStyle w:val="ConsPlusNormal"/>
              <w:jc w:val="center"/>
            </w:pPr>
            <w:r>
              <w:t>9,0%</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70,5</w:t>
            </w:r>
          </w:p>
        </w:tc>
        <w:tc>
          <w:tcPr>
            <w:tcW w:w="1191" w:type="dxa"/>
          </w:tcPr>
          <w:p w:rsidR="00C31115" w:rsidRDefault="00C31115">
            <w:pPr>
              <w:pStyle w:val="ConsPlusNormal"/>
              <w:jc w:val="center"/>
            </w:pPr>
            <w:r>
              <w:t>60,5%</w:t>
            </w:r>
          </w:p>
        </w:tc>
        <w:tc>
          <w:tcPr>
            <w:tcW w:w="1020" w:type="dxa"/>
          </w:tcPr>
          <w:p w:rsidR="00C31115" w:rsidRDefault="00C31115">
            <w:pPr>
              <w:pStyle w:val="ConsPlusNormal"/>
              <w:jc w:val="center"/>
            </w:pPr>
            <w:r>
              <w:t>16,3%</w:t>
            </w:r>
          </w:p>
        </w:tc>
        <w:tc>
          <w:tcPr>
            <w:tcW w:w="1191" w:type="dxa"/>
          </w:tcPr>
          <w:p w:rsidR="00C31115" w:rsidRDefault="00C31115">
            <w:pPr>
              <w:pStyle w:val="ConsPlusNormal"/>
              <w:jc w:val="center"/>
            </w:pPr>
            <w:r>
              <w:t>102,6</w:t>
            </w:r>
          </w:p>
        </w:tc>
        <w:tc>
          <w:tcPr>
            <w:tcW w:w="1361" w:type="dxa"/>
          </w:tcPr>
          <w:p w:rsidR="00C31115" w:rsidRDefault="00C31115">
            <w:pPr>
              <w:pStyle w:val="ConsPlusNormal"/>
              <w:jc w:val="center"/>
            </w:pPr>
            <w:r>
              <w:t>49,7%</w:t>
            </w:r>
          </w:p>
        </w:tc>
        <w:tc>
          <w:tcPr>
            <w:tcW w:w="1191" w:type="dxa"/>
          </w:tcPr>
          <w:p w:rsidR="00C31115" w:rsidRDefault="00C31115">
            <w:pPr>
              <w:pStyle w:val="ConsPlusNormal"/>
              <w:jc w:val="center"/>
            </w:pPr>
            <w:r>
              <w:t>9,8%</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73,6</w:t>
            </w:r>
          </w:p>
        </w:tc>
        <w:tc>
          <w:tcPr>
            <w:tcW w:w="1191" w:type="dxa"/>
          </w:tcPr>
          <w:p w:rsidR="00C31115" w:rsidRDefault="00C31115">
            <w:pPr>
              <w:pStyle w:val="ConsPlusNormal"/>
              <w:jc w:val="center"/>
            </w:pPr>
            <w:r>
              <w:t>62,2%</w:t>
            </w:r>
          </w:p>
        </w:tc>
        <w:tc>
          <w:tcPr>
            <w:tcW w:w="1020" w:type="dxa"/>
          </w:tcPr>
          <w:p w:rsidR="00C31115" w:rsidRDefault="00C31115">
            <w:pPr>
              <w:pStyle w:val="ConsPlusNormal"/>
              <w:jc w:val="center"/>
            </w:pPr>
            <w:r>
              <w:t>17,3%</w:t>
            </w:r>
          </w:p>
        </w:tc>
        <w:tc>
          <w:tcPr>
            <w:tcW w:w="1191" w:type="dxa"/>
          </w:tcPr>
          <w:p w:rsidR="00C31115" w:rsidRDefault="00C31115">
            <w:pPr>
              <w:pStyle w:val="ConsPlusNormal"/>
              <w:jc w:val="center"/>
            </w:pPr>
            <w:r>
              <w:t>104,5</w:t>
            </w:r>
          </w:p>
        </w:tc>
        <w:tc>
          <w:tcPr>
            <w:tcW w:w="1361" w:type="dxa"/>
          </w:tcPr>
          <w:p w:rsidR="00C31115" w:rsidRDefault="00C31115">
            <w:pPr>
              <w:pStyle w:val="ConsPlusNormal"/>
              <w:jc w:val="center"/>
            </w:pPr>
            <w:r>
              <w:t>50,6%</w:t>
            </w:r>
          </w:p>
        </w:tc>
        <w:tc>
          <w:tcPr>
            <w:tcW w:w="1191" w:type="dxa"/>
          </w:tcPr>
          <w:p w:rsidR="00C31115" w:rsidRDefault="00C31115">
            <w:pPr>
              <w:pStyle w:val="ConsPlusNormal"/>
              <w:jc w:val="center"/>
            </w:pPr>
            <w:r>
              <w:t>10,3%</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77,2</w:t>
            </w:r>
          </w:p>
        </w:tc>
        <w:tc>
          <w:tcPr>
            <w:tcW w:w="1191" w:type="dxa"/>
          </w:tcPr>
          <w:p w:rsidR="00C31115" w:rsidRDefault="00C31115">
            <w:pPr>
              <w:pStyle w:val="ConsPlusNormal"/>
              <w:jc w:val="center"/>
            </w:pPr>
            <w:r>
              <w:t>63,9%</w:t>
            </w:r>
          </w:p>
        </w:tc>
        <w:tc>
          <w:tcPr>
            <w:tcW w:w="1020" w:type="dxa"/>
          </w:tcPr>
          <w:p w:rsidR="00C31115" w:rsidRDefault="00C31115">
            <w:pPr>
              <w:pStyle w:val="ConsPlusNormal"/>
              <w:jc w:val="center"/>
            </w:pPr>
            <w:r>
              <w:t>18,4%</w:t>
            </w:r>
          </w:p>
        </w:tc>
        <w:tc>
          <w:tcPr>
            <w:tcW w:w="1191" w:type="dxa"/>
          </w:tcPr>
          <w:p w:rsidR="00C31115" w:rsidRDefault="00C31115">
            <w:pPr>
              <w:pStyle w:val="ConsPlusNormal"/>
              <w:jc w:val="center"/>
            </w:pPr>
            <w:r>
              <w:t>107,3</w:t>
            </w:r>
          </w:p>
        </w:tc>
        <w:tc>
          <w:tcPr>
            <w:tcW w:w="1361" w:type="dxa"/>
          </w:tcPr>
          <w:p w:rsidR="00C31115" w:rsidRDefault="00C31115">
            <w:pPr>
              <w:pStyle w:val="ConsPlusNormal"/>
              <w:jc w:val="center"/>
            </w:pPr>
            <w:r>
              <w:t>51,9%</w:t>
            </w:r>
          </w:p>
        </w:tc>
        <w:tc>
          <w:tcPr>
            <w:tcW w:w="1191" w:type="dxa"/>
          </w:tcPr>
          <w:p w:rsidR="00C31115" w:rsidRDefault="00C31115">
            <w:pPr>
              <w:pStyle w:val="ConsPlusNormal"/>
              <w:jc w:val="center"/>
            </w:pPr>
            <w:r>
              <w:t>11,1%</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81,5</w:t>
            </w:r>
          </w:p>
        </w:tc>
        <w:tc>
          <w:tcPr>
            <w:tcW w:w="1191" w:type="dxa"/>
          </w:tcPr>
          <w:p w:rsidR="00C31115" w:rsidRDefault="00C31115">
            <w:pPr>
              <w:pStyle w:val="ConsPlusNormal"/>
              <w:jc w:val="center"/>
            </w:pPr>
            <w:r>
              <w:t>65,8%</w:t>
            </w:r>
          </w:p>
        </w:tc>
        <w:tc>
          <w:tcPr>
            <w:tcW w:w="1020" w:type="dxa"/>
          </w:tcPr>
          <w:p w:rsidR="00C31115" w:rsidRDefault="00C31115">
            <w:pPr>
              <w:pStyle w:val="ConsPlusNormal"/>
              <w:jc w:val="center"/>
            </w:pPr>
            <w:r>
              <w:t>19,5%</w:t>
            </w:r>
          </w:p>
        </w:tc>
        <w:tc>
          <w:tcPr>
            <w:tcW w:w="1191" w:type="dxa"/>
          </w:tcPr>
          <w:p w:rsidR="00C31115" w:rsidRDefault="00C31115">
            <w:pPr>
              <w:pStyle w:val="ConsPlusNormal"/>
              <w:jc w:val="center"/>
            </w:pPr>
            <w:r>
              <w:t>110,0</w:t>
            </w:r>
          </w:p>
        </w:tc>
        <w:tc>
          <w:tcPr>
            <w:tcW w:w="1361" w:type="dxa"/>
          </w:tcPr>
          <w:p w:rsidR="00C31115" w:rsidRDefault="00C31115">
            <w:pPr>
              <w:pStyle w:val="ConsPlusNormal"/>
              <w:jc w:val="center"/>
            </w:pPr>
            <w:r>
              <w:t>53,0%</w:t>
            </w:r>
          </w:p>
        </w:tc>
        <w:tc>
          <w:tcPr>
            <w:tcW w:w="1191" w:type="dxa"/>
          </w:tcPr>
          <w:p w:rsidR="00C31115" w:rsidRDefault="00C31115">
            <w:pPr>
              <w:pStyle w:val="ConsPlusNormal"/>
              <w:jc w:val="center"/>
            </w:pPr>
            <w:r>
              <w:t>11,8%</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87,9</w:t>
            </w:r>
          </w:p>
        </w:tc>
        <w:tc>
          <w:tcPr>
            <w:tcW w:w="1191" w:type="dxa"/>
          </w:tcPr>
          <w:p w:rsidR="00C31115" w:rsidRDefault="00C31115">
            <w:pPr>
              <w:pStyle w:val="ConsPlusNormal"/>
              <w:jc w:val="center"/>
            </w:pPr>
            <w:r>
              <w:t>68,3%</w:t>
            </w:r>
          </w:p>
        </w:tc>
        <w:tc>
          <w:tcPr>
            <w:tcW w:w="1020" w:type="dxa"/>
          </w:tcPr>
          <w:p w:rsidR="00C31115" w:rsidRDefault="00C31115">
            <w:pPr>
              <w:pStyle w:val="ConsPlusNormal"/>
              <w:jc w:val="center"/>
            </w:pPr>
            <w:r>
              <w:t>21,0%</w:t>
            </w:r>
          </w:p>
        </w:tc>
        <w:tc>
          <w:tcPr>
            <w:tcW w:w="1191" w:type="dxa"/>
          </w:tcPr>
          <w:p w:rsidR="00C31115" w:rsidRDefault="00C31115">
            <w:pPr>
              <w:pStyle w:val="ConsPlusNormal"/>
              <w:jc w:val="center"/>
            </w:pPr>
            <w:r>
              <w:t>113,4</w:t>
            </w:r>
          </w:p>
        </w:tc>
        <w:tc>
          <w:tcPr>
            <w:tcW w:w="1361" w:type="dxa"/>
          </w:tcPr>
          <w:p w:rsidR="00C31115" w:rsidRDefault="00C31115">
            <w:pPr>
              <w:pStyle w:val="ConsPlusNormal"/>
              <w:jc w:val="center"/>
            </w:pPr>
            <w:r>
              <w:t>54,4%</w:t>
            </w:r>
          </w:p>
        </w:tc>
        <w:tc>
          <w:tcPr>
            <w:tcW w:w="1191" w:type="dxa"/>
          </w:tcPr>
          <w:p w:rsidR="00C31115" w:rsidRDefault="00C31115">
            <w:pPr>
              <w:pStyle w:val="ConsPlusNormal"/>
              <w:jc w:val="center"/>
            </w:pPr>
            <w:r>
              <w:t>12,7%</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96,4</w:t>
            </w:r>
          </w:p>
        </w:tc>
        <w:tc>
          <w:tcPr>
            <w:tcW w:w="1191" w:type="dxa"/>
          </w:tcPr>
          <w:p w:rsidR="00C31115" w:rsidRDefault="00C31115">
            <w:pPr>
              <w:pStyle w:val="ConsPlusNormal"/>
              <w:jc w:val="center"/>
            </w:pPr>
            <w:r>
              <w:t>71,1%</w:t>
            </w:r>
          </w:p>
        </w:tc>
        <w:tc>
          <w:tcPr>
            <w:tcW w:w="1020" w:type="dxa"/>
          </w:tcPr>
          <w:p w:rsidR="00C31115" w:rsidRDefault="00C31115">
            <w:pPr>
              <w:pStyle w:val="ConsPlusNormal"/>
              <w:jc w:val="center"/>
            </w:pPr>
            <w:r>
              <w:t>22,7%</w:t>
            </w:r>
          </w:p>
        </w:tc>
        <w:tc>
          <w:tcPr>
            <w:tcW w:w="1191" w:type="dxa"/>
          </w:tcPr>
          <w:p w:rsidR="00C31115" w:rsidRDefault="00C31115">
            <w:pPr>
              <w:pStyle w:val="ConsPlusNormal"/>
              <w:jc w:val="center"/>
            </w:pPr>
            <w:r>
              <w:t>118,3</w:t>
            </w:r>
          </w:p>
        </w:tc>
        <w:tc>
          <w:tcPr>
            <w:tcW w:w="1361" w:type="dxa"/>
          </w:tcPr>
          <w:p w:rsidR="00C31115" w:rsidRDefault="00C31115">
            <w:pPr>
              <w:pStyle w:val="ConsPlusNormal"/>
              <w:jc w:val="center"/>
            </w:pPr>
            <w:r>
              <w:t>56,3%</w:t>
            </w:r>
          </w:p>
        </w:tc>
        <w:tc>
          <w:tcPr>
            <w:tcW w:w="1191" w:type="dxa"/>
          </w:tcPr>
          <w:p w:rsidR="00C31115" w:rsidRDefault="00C31115">
            <w:pPr>
              <w:pStyle w:val="ConsPlusNormal"/>
              <w:jc w:val="center"/>
            </w:pPr>
            <w:r>
              <w:t>13,8%</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107,9</w:t>
            </w:r>
          </w:p>
        </w:tc>
        <w:tc>
          <w:tcPr>
            <w:tcW w:w="1191" w:type="dxa"/>
          </w:tcPr>
          <w:p w:rsidR="00C31115" w:rsidRDefault="00C31115">
            <w:pPr>
              <w:pStyle w:val="ConsPlusNormal"/>
              <w:jc w:val="center"/>
            </w:pPr>
            <w:r>
              <w:t>74,2%</w:t>
            </w:r>
          </w:p>
        </w:tc>
        <w:tc>
          <w:tcPr>
            <w:tcW w:w="1020" w:type="dxa"/>
          </w:tcPr>
          <w:p w:rsidR="00C31115" w:rsidRDefault="00C31115">
            <w:pPr>
              <w:pStyle w:val="ConsPlusNormal"/>
              <w:jc w:val="center"/>
            </w:pPr>
            <w:r>
              <w:t>24,5%</w:t>
            </w:r>
          </w:p>
        </w:tc>
        <w:tc>
          <w:tcPr>
            <w:tcW w:w="1191" w:type="dxa"/>
          </w:tcPr>
          <w:p w:rsidR="00C31115" w:rsidRDefault="00C31115">
            <w:pPr>
              <w:pStyle w:val="ConsPlusNormal"/>
              <w:jc w:val="center"/>
            </w:pPr>
            <w:r>
              <w:t>121,7</w:t>
            </w:r>
          </w:p>
        </w:tc>
        <w:tc>
          <w:tcPr>
            <w:tcW w:w="1361" w:type="dxa"/>
          </w:tcPr>
          <w:p w:rsidR="00C31115" w:rsidRDefault="00C31115">
            <w:pPr>
              <w:pStyle w:val="ConsPlusNormal"/>
              <w:jc w:val="center"/>
            </w:pPr>
            <w:r>
              <w:t>57,6%</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jc w:val="center"/>
            </w:pPr>
            <w:r>
              <w:t>124,1</w:t>
            </w:r>
          </w:p>
        </w:tc>
        <w:tc>
          <w:tcPr>
            <w:tcW w:w="1191" w:type="dxa"/>
          </w:tcPr>
          <w:p w:rsidR="00C31115" w:rsidRDefault="00C31115">
            <w:pPr>
              <w:pStyle w:val="ConsPlusNormal"/>
              <w:jc w:val="center"/>
            </w:pPr>
            <w:r>
              <w:t>77,6%</w:t>
            </w:r>
          </w:p>
        </w:tc>
        <w:tc>
          <w:tcPr>
            <w:tcW w:w="1020" w:type="dxa"/>
          </w:tcPr>
          <w:p w:rsidR="00C31115" w:rsidRDefault="00C31115">
            <w:pPr>
              <w:pStyle w:val="ConsPlusNormal"/>
              <w:jc w:val="center"/>
            </w:pPr>
            <w:r>
              <w:t>26,5%</w:t>
            </w:r>
          </w:p>
        </w:tc>
        <w:tc>
          <w:tcPr>
            <w:tcW w:w="1191" w:type="dxa"/>
          </w:tcPr>
          <w:p w:rsidR="00C31115" w:rsidRDefault="00C31115">
            <w:pPr>
              <w:pStyle w:val="ConsPlusNormal"/>
              <w:jc w:val="center"/>
            </w:pPr>
            <w:r>
              <w:t>125,6</w:t>
            </w:r>
          </w:p>
        </w:tc>
        <w:tc>
          <w:tcPr>
            <w:tcW w:w="1361" w:type="dxa"/>
          </w:tcPr>
          <w:p w:rsidR="00C31115" w:rsidRDefault="00C31115">
            <w:pPr>
              <w:pStyle w:val="ConsPlusNormal"/>
              <w:jc w:val="center"/>
            </w:pPr>
            <w:r>
              <w:t>58,9%</w:t>
            </w:r>
          </w:p>
        </w:tc>
        <w:tc>
          <w:tcPr>
            <w:tcW w:w="1191" w:type="dxa"/>
          </w:tcPr>
          <w:p w:rsidR="00C31115" w:rsidRDefault="00C31115">
            <w:pPr>
              <w:pStyle w:val="ConsPlusNormal"/>
              <w:jc w:val="center"/>
            </w:pPr>
            <w:r>
              <w:t>15,3%</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jc w:val="center"/>
            </w:pPr>
            <w:r>
              <w:t>150,5</w:t>
            </w:r>
          </w:p>
        </w:tc>
        <w:tc>
          <w:tcPr>
            <w:tcW w:w="1191" w:type="dxa"/>
          </w:tcPr>
          <w:p w:rsidR="00C31115" w:rsidRDefault="00C31115">
            <w:pPr>
              <w:pStyle w:val="ConsPlusNormal"/>
              <w:jc w:val="center"/>
            </w:pPr>
            <w:r>
              <w:t>81,5%</w:t>
            </w:r>
          </w:p>
        </w:tc>
        <w:tc>
          <w:tcPr>
            <w:tcW w:w="1020" w:type="dxa"/>
          </w:tcPr>
          <w:p w:rsidR="00C31115" w:rsidRDefault="00C31115">
            <w:pPr>
              <w:pStyle w:val="ConsPlusNormal"/>
              <w:jc w:val="center"/>
            </w:pPr>
            <w:r>
              <w:t>28,9%</w:t>
            </w:r>
          </w:p>
        </w:tc>
        <w:tc>
          <w:tcPr>
            <w:tcW w:w="1191" w:type="dxa"/>
          </w:tcPr>
          <w:p w:rsidR="00C31115" w:rsidRDefault="00C31115">
            <w:pPr>
              <w:pStyle w:val="ConsPlusNormal"/>
              <w:jc w:val="center"/>
            </w:pPr>
            <w:r>
              <w:t>130,7</w:t>
            </w:r>
          </w:p>
        </w:tc>
        <w:tc>
          <w:tcPr>
            <w:tcW w:w="1361" w:type="dxa"/>
          </w:tcPr>
          <w:p w:rsidR="00C31115" w:rsidRDefault="00C31115">
            <w:pPr>
              <w:pStyle w:val="ConsPlusNormal"/>
              <w:jc w:val="center"/>
            </w:pPr>
            <w:r>
              <w:t>60,5%</w:t>
            </w:r>
          </w:p>
        </w:tc>
        <w:tc>
          <w:tcPr>
            <w:tcW w:w="1191" w:type="dxa"/>
          </w:tcPr>
          <w:p w:rsidR="00C31115" w:rsidRDefault="00C31115">
            <w:pPr>
              <w:pStyle w:val="ConsPlusNormal"/>
              <w:jc w:val="center"/>
            </w:pPr>
            <w:r>
              <w:t>16,3%</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jc w:val="center"/>
            </w:pPr>
            <w:r>
              <w:t>195,9</w:t>
            </w:r>
          </w:p>
        </w:tc>
        <w:tc>
          <w:tcPr>
            <w:tcW w:w="1191" w:type="dxa"/>
          </w:tcPr>
          <w:p w:rsidR="00C31115" w:rsidRDefault="00C31115">
            <w:pPr>
              <w:pStyle w:val="ConsPlusNormal"/>
              <w:jc w:val="center"/>
            </w:pPr>
            <w:r>
              <w:t>85,8%</w:t>
            </w:r>
          </w:p>
        </w:tc>
        <w:tc>
          <w:tcPr>
            <w:tcW w:w="1020" w:type="dxa"/>
          </w:tcPr>
          <w:p w:rsidR="00C31115" w:rsidRDefault="00C31115">
            <w:pPr>
              <w:pStyle w:val="ConsPlusNormal"/>
              <w:jc w:val="center"/>
            </w:pPr>
            <w:r>
              <w:t>31,5%</w:t>
            </w:r>
          </w:p>
        </w:tc>
        <w:tc>
          <w:tcPr>
            <w:tcW w:w="1191" w:type="dxa"/>
          </w:tcPr>
          <w:p w:rsidR="00C31115" w:rsidRDefault="00C31115">
            <w:pPr>
              <w:pStyle w:val="ConsPlusNormal"/>
              <w:jc w:val="center"/>
            </w:pPr>
            <w:r>
              <w:t>134,6</w:t>
            </w:r>
          </w:p>
        </w:tc>
        <w:tc>
          <w:tcPr>
            <w:tcW w:w="1361" w:type="dxa"/>
          </w:tcPr>
          <w:p w:rsidR="00C31115" w:rsidRDefault="00C31115">
            <w:pPr>
              <w:pStyle w:val="ConsPlusNormal"/>
              <w:jc w:val="center"/>
            </w:pPr>
            <w:r>
              <w:t>61,6%</w:t>
            </w:r>
          </w:p>
        </w:tc>
        <w:tc>
          <w:tcPr>
            <w:tcW w:w="1191" w:type="dxa"/>
          </w:tcPr>
          <w:p w:rsidR="00C31115" w:rsidRDefault="00C31115">
            <w:pPr>
              <w:pStyle w:val="ConsPlusNormal"/>
              <w:jc w:val="center"/>
            </w:pPr>
            <w:r>
              <w:t>17,0%</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jc w:val="center"/>
            </w:pPr>
            <w:r>
              <w:t>&gt; 281,8</w:t>
            </w:r>
          </w:p>
        </w:tc>
        <w:tc>
          <w:tcPr>
            <w:tcW w:w="1191" w:type="dxa"/>
          </w:tcPr>
          <w:p w:rsidR="00C31115" w:rsidRDefault="00C31115">
            <w:pPr>
              <w:pStyle w:val="ConsPlusNormal"/>
              <w:jc w:val="center"/>
            </w:pPr>
            <w:r>
              <w:t>90,1%</w:t>
            </w:r>
          </w:p>
        </w:tc>
        <w:tc>
          <w:tcPr>
            <w:tcW w:w="1020" w:type="dxa"/>
          </w:tcPr>
          <w:p w:rsidR="00C31115" w:rsidRDefault="00C31115">
            <w:pPr>
              <w:pStyle w:val="ConsPlusNormal"/>
              <w:jc w:val="center"/>
            </w:pPr>
            <w:r>
              <w:t>34,1%</w:t>
            </w:r>
          </w:p>
        </w:tc>
        <w:tc>
          <w:tcPr>
            <w:tcW w:w="1191" w:type="dxa"/>
          </w:tcPr>
          <w:p w:rsidR="00C31115" w:rsidRDefault="00C31115">
            <w:pPr>
              <w:pStyle w:val="ConsPlusNormal"/>
              <w:jc w:val="center"/>
            </w:pPr>
            <w:r>
              <w:t>141,2</w:t>
            </w:r>
          </w:p>
        </w:tc>
        <w:tc>
          <w:tcPr>
            <w:tcW w:w="1361" w:type="dxa"/>
          </w:tcPr>
          <w:p w:rsidR="00C31115" w:rsidRDefault="00C31115">
            <w:pPr>
              <w:pStyle w:val="ConsPlusNormal"/>
              <w:jc w:val="center"/>
            </w:pPr>
            <w:r>
              <w:t>63,4%</w:t>
            </w:r>
          </w:p>
        </w:tc>
        <w:tc>
          <w:tcPr>
            <w:tcW w:w="1191" w:type="dxa"/>
          </w:tcPr>
          <w:p w:rsidR="00C31115" w:rsidRDefault="00C31115">
            <w:pPr>
              <w:pStyle w:val="ConsPlusNormal"/>
              <w:jc w:val="center"/>
            </w:pPr>
            <w:r>
              <w:t>18,1%</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149,3</w:t>
            </w:r>
          </w:p>
        </w:tc>
        <w:tc>
          <w:tcPr>
            <w:tcW w:w="1361" w:type="dxa"/>
          </w:tcPr>
          <w:p w:rsidR="00C31115" w:rsidRDefault="00C31115">
            <w:pPr>
              <w:pStyle w:val="ConsPlusNormal"/>
              <w:jc w:val="center"/>
            </w:pPr>
            <w:r>
              <w:t>65,4%</w:t>
            </w:r>
          </w:p>
        </w:tc>
        <w:tc>
          <w:tcPr>
            <w:tcW w:w="1191" w:type="dxa"/>
          </w:tcPr>
          <w:p w:rsidR="00C31115" w:rsidRDefault="00C31115">
            <w:pPr>
              <w:pStyle w:val="ConsPlusNormal"/>
              <w:jc w:val="center"/>
            </w:pPr>
            <w:r>
              <w:t>19,2%</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158,8</w:t>
            </w:r>
          </w:p>
        </w:tc>
        <w:tc>
          <w:tcPr>
            <w:tcW w:w="1361" w:type="dxa"/>
          </w:tcPr>
          <w:p w:rsidR="00C31115" w:rsidRDefault="00C31115">
            <w:pPr>
              <w:pStyle w:val="ConsPlusNormal"/>
              <w:jc w:val="center"/>
            </w:pPr>
            <w:r>
              <w:t>67,5%</w:t>
            </w:r>
          </w:p>
        </w:tc>
        <w:tc>
          <w:tcPr>
            <w:tcW w:w="1191" w:type="dxa"/>
          </w:tcPr>
          <w:p w:rsidR="00C31115" w:rsidRDefault="00C31115">
            <w:pPr>
              <w:pStyle w:val="ConsPlusNormal"/>
              <w:jc w:val="center"/>
            </w:pPr>
            <w:r>
              <w:t>20,5%</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167,3</w:t>
            </w:r>
          </w:p>
        </w:tc>
        <w:tc>
          <w:tcPr>
            <w:tcW w:w="1361" w:type="dxa"/>
          </w:tcPr>
          <w:p w:rsidR="00C31115" w:rsidRDefault="00C31115">
            <w:pPr>
              <w:pStyle w:val="ConsPlusNormal"/>
              <w:jc w:val="center"/>
            </w:pPr>
            <w:r>
              <w:t>69,1%</w:t>
            </w:r>
          </w:p>
        </w:tc>
        <w:tc>
          <w:tcPr>
            <w:tcW w:w="1191" w:type="dxa"/>
          </w:tcPr>
          <w:p w:rsidR="00C31115" w:rsidRDefault="00C31115">
            <w:pPr>
              <w:pStyle w:val="ConsPlusNormal"/>
              <w:jc w:val="center"/>
            </w:pPr>
            <w:r>
              <w:t>21,5%</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187,5</w:t>
            </w:r>
          </w:p>
        </w:tc>
        <w:tc>
          <w:tcPr>
            <w:tcW w:w="1361" w:type="dxa"/>
          </w:tcPr>
          <w:p w:rsidR="00C31115" w:rsidRDefault="00C31115">
            <w:pPr>
              <w:pStyle w:val="ConsPlusNormal"/>
              <w:jc w:val="center"/>
            </w:pPr>
            <w:r>
              <w:t>72,5%</w:t>
            </w:r>
          </w:p>
        </w:tc>
        <w:tc>
          <w:tcPr>
            <w:tcW w:w="1191" w:type="dxa"/>
          </w:tcPr>
          <w:p w:rsidR="00C31115" w:rsidRDefault="00C31115">
            <w:pPr>
              <w:pStyle w:val="ConsPlusNormal"/>
              <w:jc w:val="center"/>
            </w:pPr>
            <w:r>
              <w:t>23,5%</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224,5</w:t>
            </w:r>
          </w:p>
        </w:tc>
        <w:tc>
          <w:tcPr>
            <w:tcW w:w="1361" w:type="dxa"/>
          </w:tcPr>
          <w:p w:rsidR="00C31115" w:rsidRDefault="00C31115">
            <w:pPr>
              <w:pStyle w:val="ConsPlusNormal"/>
              <w:jc w:val="center"/>
            </w:pPr>
            <w:r>
              <w:t>11,0%</w:t>
            </w:r>
          </w:p>
        </w:tc>
        <w:tc>
          <w:tcPr>
            <w:tcW w:w="1191" w:type="dxa"/>
          </w:tcPr>
          <w:p w:rsidR="00C31115" w:rsidRDefault="00C31115">
            <w:pPr>
              <w:pStyle w:val="ConsPlusNormal"/>
              <w:jc w:val="center"/>
            </w:pPr>
            <w:r>
              <w:t>26,2%</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vAlign w:val="center"/>
          </w:tcPr>
          <w:p w:rsidR="00C31115" w:rsidRDefault="00C31115">
            <w:pPr>
              <w:pStyle w:val="ConsPlusNormal"/>
              <w:jc w:val="center"/>
            </w:pPr>
            <w:r>
              <w:t>46,4</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86,1</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vAlign w:val="center"/>
          </w:tcPr>
          <w:p w:rsidR="00C31115" w:rsidRDefault="00C31115">
            <w:pPr>
              <w:pStyle w:val="ConsPlusNormal"/>
              <w:jc w:val="center"/>
            </w:pPr>
            <w:r>
              <w:t>27,8</w:t>
            </w:r>
          </w:p>
        </w:tc>
        <w:tc>
          <w:tcPr>
            <w:tcW w:w="1191" w:type="dxa"/>
            <w:vAlign w:val="center"/>
          </w:tcPr>
          <w:p w:rsidR="00C31115" w:rsidRDefault="00C31115">
            <w:pPr>
              <w:pStyle w:val="ConsPlusNormal"/>
              <w:jc w:val="center"/>
            </w:pPr>
            <w:r>
              <w:t>-</w:t>
            </w:r>
          </w:p>
        </w:tc>
        <w:tc>
          <w:tcPr>
            <w:tcW w:w="1020" w:type="dxa"/>
            <w:vAlign w:val="center"/>
          </w:tcPr>
          <w:p w:rsidR="00C31115" w:rsidRDefault="00C31115">
            <w:pPr>
              <w:pStyle w:val="ConsPlusNormal"/>
            </w:pPr>
          </w:p>
        </w:tc>
        <w:tc>
          <w:tcPr>
            <w:tcW w:w="1191" w:type="dxa"/>
            <w:vAlign w:val="center"/>
          </w:tcPr>
          <w:p w:rsidR="00C31115" w:rsidRDefault="00C31115">
            <w:pPr>
              <w:pStyle w:val="ConsPlusNormal"/>
              <w:jc w:val="center"/>
            </w:pPr>
            <w:r>
              <w:t>51,7</w:t>
            </w:r>
          </w:p>
        </w:tc>
        <w:tc>
          <w:tcPr>
            <w:tcW w:w="1361" w:type="dxa"/>
            <w:vAlign w:val="center"/>
          </w:tcPr>
          <w:p w:rsidR="00C31115" w:rsidRDefault="00C31115">
            <w:pPr>
              <w:pStyle w:val="ConsPlusNormal"/>
              <w:jc w:val="center"/>
            </w:pPr>
            <w:r>
              <w:t>-</w:t>
            </w:r>
          </w:p>
        </w:tc>
        <w:tc>
          <w:tcPr>
            <w:tcW w:w="1191"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П4-21-2</w:t>
      </w:r>
    </w:p>
    <w:p w:rsidR="00C31115" w:rsidRDefault="00C31115">
      <w:pPr>
        <w:pStyle w:val="ConsPlusNormal"/>
        <w:jc w:val="both"/>
      </w:pPr>
    </w:p>
    <w:p w:rsidR="00C31115" w:rsidRDefault="00C31115">
      <w:pPr>
        <w:pStyle w:val="ConsPlusTitle"/>
        <w:jc w:val="center"/>
      </w:pPr>
      <w:bookmarkStart w:id="86" w:name="P14709"/>
      <w:bookmarkEnd w:id="86"/>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органов социального обеспечения и центров занятости</w:t>
      </w:r>
    </w:p>
    <w:p w:rsidR="00C31115" w:rsidRDefault="00C31115">
      <w:pPr>
        <w:pStyle w:val="ConsPlusTitle"/>
        <w:jc w:val="center"/>
      </w:pPr>
      <w:r>
        <w:t>(горячая и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Горячая вода</w:t>
            </w:r>
          </w:p>
        </w:tc>
        <w:tc>
          <w:tcPr>
            <w:tcW w:w="3743" w:type="dxa"/>
            <w:gridSpan w:val="3"/>
          </w:tcPr>
          <w:p w:rsidR="00C31115" w:rsidRDefault="00C31115">
            <w:pPr>
              <w:pStyle w:val="ConsPlusNormal"/>
              <w:jc w:val="center"/>
            </w:pPr>
            <w:r>
              <w:t>Холодная вода</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куб. м/чел.</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куб. м/чел.</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1,73</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3,6</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1,80</w:t>
            </w:r>
          </w:p>
        </w:tc>
        <w:tc>
          <w:tcPr>
            <w:tcW w:w="1191" w:type="dxa"/>
          </w:tcPr>
          <w:p w:rsidR="00C31115" w:rsidRDefault="00C31115">
            <w:pPr>
              <w:pStyle w:val="ConsPlusNormal"/>
              <w:jc w:val="center"/>
            </w:pPr>
            <w:r>
              <w:t>2,9%</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3,8</w:t>
            </w:r>
          </w:p>
        </w:tc>
        <w:tc>
          <w:tcPr>
            <w:tcW w:w="1361" w:type="dxa"/>
          </w:tcPr>
          <w:p w:rsidR="00C31115" w:rsidRDefault="00C31115">
            <w:pPr>
              <w:pStyle w:val="ConsPlusNormal"/>
              <w:jc w:val="center"/>
            </w:pPr>
            <w:r>
              <w:t>1,7%</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1,88</w:t>
            </w:r>
          </w:p>
        </w:tc>
        <w:tc>
          <w:tcPr>
            <w:tcW w:w="1191" w:type="dxa"/>
          </w:tcPr>
          <w:p w:rsidR="00C31115" w:rsidRDefault="00C31115">
            <w:pPr>
              <w:pStyle w:val="ConsPlusNormal"/>
              <w:jc w:val="center"/>
            </w:pPr>
            <w:r>
              <w:t>7,1%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4,0</w:t>
            </w:r>
          </w:p>
        </w:tc>
        <w:tc>
          <w:tcPr>
            <w:tcW w:w="1361" w:type="dxa"/>
          </w:tcPr>
          <w:p w:rsidR="00C31115" w:rsidRDefault="00C31115">
            <w:pPr>
              <w:pStyle w:val="ConsPlusNormal"/>
              <w:jc w:val="center"/>
            </w:pPr>
            <w:r>
              <w:t>6,6%</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1,96</w:t>
            </w:r>
          </w:p>
        </w:tc>
        <w:tc>
          <w:tcPr>
            <w:tcW w:w="1191" w:type="dxa"/>
          </w:tcPr>
          <w:p w:rsidR="00C31115" w:rsidRDefault="00C31115">
            <w:pPr>
              <w:pStyle w:val="ConsPlusNormal"/>
              <w:jc w:val="center"/>
            </w:pPr>
            <w:r>
              <w:t>10,9%</w:t>
            </w:r>
          </w:p>
        </w:tc>
        <w:tc>
          <w:tcPr>
            <w:tcW w:w="1020" w:type="dxa"/>
          </w:tcPr>
          <w:p w:rsidR="00C31115" w:rsidRDefault="00C31115">
            <w:pPr>
              <w:pStyle w:val="ConsPlusNormal"/>
              <w:jc w:val="center"/>
            </w:pPr>
            <w:r>
              <w:t>1,1%</w:t>
            </w:r>
          </w:p>
        </w:tc>
        <w:tc>
          <w:tcPr>
            <w:tcW w:w="1191" w:type="dxa"/>
          </w:tcPr>
          <w:p w:rsidR="00C31115" w:rsidRDefault="00C31115">
            <w:pPr>
              <w:pStyle w:val="ConsPlusNormal"/>
              <w:jc w:val="center"/>
            </w:pPr>
            <w:r>
              <w:t>4,2</w:t>
            </w:r>
          </w:p>
        </w:tc>
        <w:tc>
          <w:tcPr>
            <w:tcW w:w="1361" w:type="dxa"/>
          </w:tcPr>
          <w:p w:rsidR="00C31115" w:rsidRDefault="00C31115">
            <w:pPr>
              <w:pStyle w:val="ConsPlusNormal"/>
              <w:jc w:val="center"/>
            </w:pPr>
            <w:r>
              <w:t>11,1%</w:t>
            </w:r>
          </w:p>
        </w:tc>
        <w:tc>
          <w:tcPr>
            <w:tcW w:w="1191" w:type="dxa"/>
          </w:tcPr>
          <w:p w:rsidR="00C31115" w:rsidRDefault="00C31115">
            <w:pPr>
              <w:pStyle w:val="ConsPlusNormal"/>
              <w:jc w:val="center"/>
            </w:pPr>
            <w:r>
              <w:t>1,1%</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2,03</w:t>
            </w:r>
          </w:p>
        </w:tc>
        <w:tc>
          <w:tcPr>
            <w:tcW w:w="1191" w:type="dxa"/>
          </w:tcPr>
          <w:p w:rsidR="00C31115" w:rsidRDefault="00C31115">
            <w:pPr>
              <w:pStyle w:val="ConsPlusNormal"/>
              <w:jc w:val="center"/>
            </w:pPr>
            <w:r>
              <w:t>13,9%</w:t>
            </w:r>
          </w:p>
        </w:tc>
        <w:tc>
          <w:tcPr>
            <w:tcW w:w="1020" w:type="dxa"/>
          </w:tcPr>
          <w:p w:rsidR="00C31115" w:rsidRDefault="00C31115">
            <w:pPr>
              <w:pStyle w:val="ConsPlusNormal"/>
              <w:jc w:val="center"/>
            </w:pPr>
            <w:r>
              <w:t>1,4%</w:t>
            </w:r>
          </w:p>
        </w:tc>
        <w:tc>
          <w:tcPr>
            <w:tcW w:w="1191" w:type="dxa"/>
          </w:tcPr>
          <w:p w:rsidR="00C31115" w:rsidRDefault="00C31115">
            <w:pPr>
              <w:pStyle w:val="ConsPlusNormal"/>
              <w:jc w:val="center"/>
            </w:pPr>
            <w:r>
              <w:t>4,3</w:t>
            </w:r>
          </w:p>
        </w:tc>
        <w:tc>
          <w:tcPr>
            <w:tcW w:w="1361" w:type="dxa"/>
          </w:tcPr>
          <w:p w:rsidR="00C31115" w:rsidRDefault="00C31115">
            <w:pPr>
              <w:pStyle w:val="ConsPlusNormal"/>
              <w:jc w:val="center"/>
            </w:pPr>
            <w:r>
              <w:t>13,1%</w:t>
            </w:r>
          </w:p>
        </w:tc>
        <w:tc>
          <w:tcPr>
            <w:tcW w:w="1191" w:type="dxa"/>
          </w:tcPr>
          <w:p w:rsidR="00C31115" w:rsidRDefault="00C31115">
            <w:pPr>
              <w:pStyle w:val="ConsPlusNormal"/>
              <w:jc w:val="center"/>
            </w:pPr>
            <w:r>
              <w:t>1,3%</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2,14</w:t>
            </w:r>
          </w:p>
        </w:tc>
        <w:tc>
          <w:tcPr>
            <w:tcW w:w="1191" w:type="dxa"/>
          </w:tcPr>
          <w:p w:rsidR="00C31115" w:rsidRDefault="00C31115">
            <w:pPr>
              <w:pStyle w:val="ConsPlusNormal"/>
              <w:jc w:val="center"/>
            </w:pPr>
            <w:r>
              <w:t>18,4%</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4,5</w:t>
            </w:r>
          </w:p>
        </w:tc>
        <w:tc>
          <w:tcPr>
            <w:tcW w:w="1361" w:type="dxa"/>
          </w:tcPr>
          <w:p w:rsidR="00C31115" w:rsidRDefault="00C31115">
            <w:pPr>
              <w:pStyle w:val="ConsPlusNormal"/>
              <w:jc w:val="center"/>
            </w:pPr>
            <w:r>
              <w:t>17,0%</w:t>
            </w:r>
          </w:p>
        </w:tc>
        <w:tc>
          <w:tcPr>
            <w:tcW w:w="1191" w:type="dxa"/>
          </w:tcPr>
          <w:p w:rsidR="00C31115" w:rsidRDefault="00C31115">
            <w:pPr>
              <w:pStyle w:val="ConsPlusNormal"/>
              <w:jc w:val="center"/>
            </w:pPr>
            <w:r>
              <w:t>1,7%</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2,30</w:t>
            </w:r>
          </w:p>
        </w:tc>
        <w:tc>
          <w:tcPr>
            <w:tcW w:w="1191" w:type="dxa"/>
          </w:tcPr>
          <w:p w:rsidR="00C31115" w:rsidRDefault="00C31115">
            <w:pPr>
              <w:pStyle w:val="ConsPlusNormal"/>
              <w:jc w:val="center"/>
            </w:pPr>
            <w:r>
              <w:t>24,0%</w:t>
            </w:r>
          </w:p>
        </w:tc>
        <w:tc>
          <w:tcPr>
            <w:tcW w:w="1020" w:type="dxa"/>
          </w:tcPr>
          <w:p w:rsidR="00C31115" w:rsidRDefault="00C31115">
            <w:pPr>
              <w:pStyle w:val="ConsPlusNormal"/>
              <w:jc w:val="center"/>
            </w:pPr>
            <w:r>
              <w:t>2,4%</w:t>
            </w:r>
          </w:p>
        </w:tc>
        <w:tc>
          <w:tcPr>
            <w:tcW w:w="1191" w:type="dxa"/>
          </w:tcPr>
          <w:p w:rsidR="00C31115" w:rsidRDefault="00C31115">
            <w:pPr>
              <w:pStyle w:val="ConsPlusNormal"/>
              <w:jc w:val="center"/>
            </w:pPr>
            <w:r>
              <w:t>4,6</w:t>
            </w:r>
          </w:p>
        </w:tc>
        <w:tc>
          <w:tcPr>
            <w:tcW w:w="1361" w:type="dxa"/>
          </w:tcPr>
          <w:p w:rsidR="00C31115" w:rsidRDefault="00C31115">
            <w:pPr>
              <w:pStyle w:val="ConsPlusNormal"/>
              <w:jc w:val="center"/>
            </w:pPr>
            <w:r>
              <w:t>18,8%</w:t>
            </w:r>
          </w:p>
        </w:tc>
        <w:tc>
          <w:tcPr>
            <w:tcW w:w="1191" w:type="dxa"/>
          </w:tcPr>
          <w:p w:rsidR="00C31115" w:rsidRDefault="00C31115">
            <w:pPr>
              <w:pStyle w:val="ConsPlusNormal"/>
              <w:jc w:val="center"/>
            </w:pPr>
            <w:r>
              <w:t>1,9%</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2,38</w:t>
            </w:r>
          </w:p>
        </w:tc>
        <w:tc>
          <w:tcPr>
            <w:tcW w:w="1191" w:type="dxa"/>
          </w:tcPr>
          <w:p w:rsidR="00C31115" w:rsidRDefault="00C31115">
            <w:pPr>
              <w:pStyle w:val="ConsPlusNormal"/>
              <w:jc w:val="center"/>
            </w:pPr>
            <w:r>
              <w:t>26,6%</w:t>
            </w:r>
          </w:p>
        </w:tc>
        <w:tc>
          <w:tcPr>
            <w:tcW w:w="1020" w:type="dxa"/>
          </w:tcPr>
          <w:p w:rsidR="00C31115" w:rsidRDefault="00C31115">
            <w:pPr>
              <w:pStyle w:val="ConsPlusNormal"/>
              <w:jc w:val="center"/>
            </w:pPr>
            <w:r>
              <w:t>2,7%</w:t>
            </w:r>
          </w:p>
        </w:tc>
        <w:tc>
          <w:tcPr>
            <w:tcW w:w="1191" w:type="dxa"/>
          </w:tcPr>
          <w:p w:rsidR="00C31115" w:rsidRDefault="00C31115">
            <w:pPr>
              <w:pStyle w:val="ConsPlusNormal"/>
              <w:jc w:val="center"/>
            </w:pPr>
            <w:r>
              <w:t>4,8</w:t>
            </w:r>
          </w:p>
        </w:tc>
        <w:tc>
          <w:tcPr>
            <w:tcW w:w="1361" w:type="dxa"/>
          </w:tcPr>
          <w:p w:rsidR="00C31115" w:rsidRDefault="00C31115">
            <w:pPr>
              <w:pStyle w:val="ConsPlusNormal"/>
              <w:jc w:val="center"/>
            </w:pPr>
            <w:r>
              <w:t>22,2%</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2,50</w:t>
            </w:r>
          </w:p>
        </w:tc>
        <w:tc>
          <w:tcPr>
            <w:tcW w:w="1191" w:type="dxa"/>
          </w:tcPr>
          <w:p w:rsidR="00C31115" w:rsidRDefault="00C31115">
            <w:pPr>
              <w:pStyle w:val="ConsPlusNormal"/>
              <w:jc w:val="center"/>
            </w:pPr>
            <w:r>
              <w:t>30,1%</w:t>
            </w:r>
          </w:p>
        </w:tc>
        <w:tc>
          <w:tcPr>
            <w:tcW w:w="1020" w:type="dxa"/>
          </w:tcPr>
          <w:p w:rsidR="00C31115" w:rsidRDefault="00C31115">
            <w:pPr>
              <w:pStyle w:val="ConsPlusNormal"/>
              <w:jc w:val="center"/>
            </w:pPr>
            <w:r>
              <w:t>3,0%</w:t>
            </w:r>
          </w:p>
        </w:tc>
        <w:tc>
          <w:tcPr>
            <w:tcW w:w="1191" w:type="dxa"/>
          </w:tcPr>
          <w:p w:rsidR="00C31115" w:rsidRDefault="00C31115">
            <w:pPr>
              <w:pStyle w:val="ConsPlusNormal"/>
              <w:jc w:val="center"/>
            </w:pPr>
            <w:r>
              <w:t>4,9</w:t>
            </w:r>
          </w:p>
        </w:tc>
        <w:tc>
          <w:tcPr>
            <w:tcW w:w="1361" w:type="dxa"/>
          </w:tcPr>
          <w:p w:rsidR="00C31115" w:rsidRDefault="00C31115">
            <w:pPr>
              <w:pStyle w:val="ConsPlusNormal"/>
              <w:jc w:val="center"/>
            </w:pPr>
            <w:r>
              <w:t>23,8%</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2,61</w:t>
            </w:r>
          </w:p>
        </w:tc>
        <w:tc>
          <w:tcPr>
            <w:tcW w:w="1191" w:type="dxa"/>
          </w:tcPr>
          <w:p w:rsidR="00C31115" w:rsidRDefault="00C31115">
            <w:pPr>
              <w:pStyle w:val="ConsPlusNormal"/>
              <w:jc w:val="center"/>
            </w:pPr>
            <w:r>
              <w:t>33,1%</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5,1</w:t>
            </w:r>
          </w:p>
        </w:tc>
        <w:tc>
          <w:tcPr>
            <w:tcW w:w="1361" w:type="dxa"/>
          </w:tcPr>
          <w:p w:rsidR="00C31115" w:rsidRDefault="00C31115">
            <w:pPr>
              <w:pStyle w:val="ConsPlusNormal"/>
              <w:jc w:val="center"/>
            </w:pPr>
            <w:r>
              <w:t>26,8%</w:t>
            </w:r>
          </w:p>
        </w:tc>
        <w:tc>
          <w:tcPr>
            <w:tcW w:w="1191" w:type="dxa"/>
          </w:tcPr>
          <w:p w:rsidR="00C31115" w:rsidRDefault="00C31115">
            <w:pPr>
              <w:pStyle w:val="ConsPlusNormal"/>
              <w:jc w:val="center"/>
            </w:pPr>
            <w:r>
              <w:t>2,7%</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2,82</w:t>
            </w:r>
          </w:p>
        </w:tc>
        <w:tc>
          <w:tcPr>
            <w:tcW w:w="1191" w:type="dxa"/>
          </w:tcPr>
          <w:p w:rsidR="00C31115" w:rsidRDefault="00C31115">
            <w:pPr>
              <w:pStyle w:val="ConsPlusNormal"/>
              <w:jc w:val="center"/>
            </w:pPr>
            <w:r>
              <w:t>38,0%</w:t>
            </w:r>
          </w:p>
        </w:tc>
        <w:tc>
          <w:tcPr>
            <w:tcW w:w="1020" w:type="dxa"/>
          </w:tcPr>
          <w:p w:rsidR="00C31115" w:rsidRDefault="00C31115">
            <w:pPr>
              <w:pStyle w:val="ConsPlusNormal"/>
              <w:jc w:val="center"/>
            </w:pPr>
            <w:r>
              <w:t>3,8%</w:t>
            </w:r>
          </w:p>
        </w:tc>
        <w:tc>
          <w:tcPr>
            <w:tcW w:w="1191" w:type="dxa"/>
          </w:tcPr>
          <w:p w:rsidR="00C31115" w:rsidRDefault="00C31115">
            <w:pPr>
              <w:pStyle w:val="ConsPlusNormal"/>
              <w:jc w:val="center"/>
            </w:pPr>
            <w:r>
              <w:t>5,2</w:t>
            </w:r>
          </w:p>
        </w:tc>
        <w:tc>
          <w:tcPr>
            <w:tcW w:w="1361" w:type="dxa"/>
          </w:tcPr>
          <w:p w:rsidR="00C31115" w:rsidRDefault="00C31115">
            <w:pPr>
              <w:pStyle w:val="ConsPlusNormal"/>
              <w:jc w:val="center"/>
            </w:pPr>
            <w:r>
              <w:t>28,2%</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3,02</w:t>
            </w:r>
          </w:p>
        </w:tc>
        <w:tc>
          <w:tcPr>
            <w:tcW w:w="1191" w:type="dxa"/>
          </w:tcPr>
          <w:p w:rsidR="00C31115" w:rsidRDefault="00C31115">
            <w:pPr>
              <w:pStyle w:val="ConsPlusNormal"/>
              <w:jc w:val="center"/>
            </w:pPr>
            <w:r>
              <w:t>42,1%</w:t>
            </w:r>
          </w:p>
        </w:tc>
        <w:tc>
          <w:tcPr>
            <w:tcW w:w="1020" w:type="dxa"/>
          </w:tcPr>
          <w:p w:rsidR="00C31115" w:rsidRDefault="00C31115">
            <w:pPr>
              <w:pStyle w:val="ConsPlusNormal"/>
              <w:jc w:val="center"/>
            </w:pPr>
            <w:r>
              <w:t>5,3%</w:t>
            </w:r>
          </w:p>
        </w:tc>
        <w:tc>
          <w:tcPr>
            <w:tcW w:w="1191" w:type="dxa"/>
          </w:tcPr>
          <w:p w:rsidR="00C31115" w:rsidRDefault="00C31115">
            <w:pPr>
              <w:pStyle w:val="ConsPlusNormal"/>
              <w:jc w:val="center"/>
            </w:pPr>
            <w:r>
              <w:t>5,4</w:t>
            </w:r>
          </w:p>
        </w:tc>
        <w:tc>
          <w:tcPr>
            <w:tcW w:w="1361" w:type="dxa"/>
          </w:tcPr>
          <w:p w:rsidR="00C31115" w:rsidRDefault="00C31115">
            <w:pPr>
              <w:pStyle w:val="ConsPlusNormal"/>
              <w:jc w:val="center"/>
            </w:pPr>
            <w:r>
              <w:t>30,8%</w:t>
            </w:r>
          </w:p>
        </w:tc>
        <w:tc>
          <w:tcPr>
            <w:tcW w:w="1191" w:type="dxa"/>
          </w:tcPr>
          <w:p w:rsidR="00C31115" w:rsidRDefault="00C31115">
            <w:pPr>
              <w:pStyle w:val="ConsPlusNormal"/>
              <w:jc w:val="center"/>
            </w:pPr>
            <w:r>
              <w:t>3,1%</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3,20</w:t>
            </w:r>
          </w:p>
        </w:tc>
        <w:tc>
          <w:tcPr>
            <w:tcW w:w="1191" w:type="dxa"/>
          </w:tcPr>
          <w:p w:rsidR="00C31115" w:rsidRDefault="00C31115">
            <w:pPr>
              <w:pStyle w:val="ConsPlusNormal"/>
              <w:jc w:val="center"/>
            </w:pPr>
            <w:r>
              <w:t>45,4%</w:t>
            </w:r>
          </w:p>
        </w:tc>
        <w:tc>
          <w:tcPr>
            <w:tcW w:w="1020" w:type="dxa"/>
          </w:tcPr>
          <w:p w:rsidR="00C31115" w:rsidRDefault="00C31115">
            <w:pPr>
              <w:pStyle w:val="ConsPlusNormal"/>
              <w:jc w:val="center"/>
            </w:pPr>
            <w:r>
              <w:t>7,2%</w:t>
            </w:r>
          </w:p>
        </w:tc>
        <w:tc>
          <w:tcPr>
            <w:tcW w:w="1191" w:type="dxa"/>
          </w:tcPr>
          <w:p w:rsidR="00C31115" w:rsidRDefault="00C31115">
            <w:pPr>
              <w:pStyle w:val="ConsPlusNormal"/>
              <w:jc w:val="center"/>
            </w:pPr>
            <w:r>
              <w:t>5,5</w:t>
            </w:r>
          </w:p>
        </w:tc>
        <w:tc>
          <w:tcPr>
            <w:tcW w:w="1361" w:type="dxa"/>
          </w:tcPr>
          <w:p w:rsidR="00C31115" w:rsidRDefault="00C31115">
            <w:pPr>
              <w:pStyle w:val="ConsPlusNormal"/>
              <w:jc w:val="center"/>
            </w:pPr>
            <w:r>
              <w:t>32,1%</w:t>
            </w:r>
          </w:p>
        </w:tc>
        <w:tc>
          <w:tcPr>
            <w:tcW w:w="1191" w:type="dxa"/>
          </w:tcPr>
          <w:p w:rsidR="00C31115" w:rsidRDefault="00C31115">
            <w:pPr>
              <w:pStyle w:val="ConsPlusNormal"/>
              <w:jc w:val="center"/>
            </w:pPr>
            <w:r>
              <w:t>3,2%</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3,41</w:t>
            </w:r>
          </w:p>
        </w:tc>
        <w:tc>
          <w:tcPr>
            <w:tcW w:w="1191" w:type="dxa"/>
          </w:tcPr>
          <w:p w:rsidR="00C31115" w:rsidRDefault="00C31115">
            <w:pPr>
              <w:pStyle w:val="ConsPlusNormal"/>
              <w:jc w:val="center"/>
            </w:pPr>
            <w:r>
              <w:t>48,8%</w:t>
            </w:r>
          </w:p>
        </w:tc>
        <w:tc>
          <w:tcPr>
            <w:tcW w:w="1020" w:type="dxa"/>
          </w:tcPr>
          <w:p w:rsidR="00C31115" w:rsidRDefault="00C31115">
            <w:pPr>
              <w:pStyle w:val="ConsPlusNormal"/>
              <w:jc w:val="center"/>
            </w:pPr>
            <w:r>
              <w:t>9,3%</w:t>
            </w:r>
          </w:p>
        </w:tc>
        <w:tc>
          <w:tcPr>
            <w:tcW w:w="1191" w:type="dxa"/>
          </w:tcPr>
          <w:p w:rsidR="00C31115" w:rsidRDefault="00C31115">
            <w:pPr>
              <w:pStyle w:val="ConsPlusNormal"/>
              <w:jc w:val="center"/>
            </w:pPr>
            <w:r>
              <w:t>5,8</w:t>
            </w:r>
          </w:p>
        </w:tc>
        <w:tc>
          <w:tcPr>
            <w:tcW w:w="1361" w:type="dxa"/>
          </w:tcPr>
          <w:p w:rsidR="00C31115" w:rsidRDefault="00C31115">
            <w:pPr>
              <w:pStyle w:val="ConsPlusNormal"/>
              <w:jc w:val="center"/>
            </w:pPr>
            <w:r>
              <w:t>35,6%</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3,71</w:t>
            </w:r>
          </w:p>
        </w:tc>
        <w:tc>
          <w:tcPr>
            <w:tcW w:w="1191" w:type="dxa"/>
          </w:tcPr>
          <w:p w:rsidR="00C31115" w:rsidRDefault="00C31115">
            <w:pPr>
              <w:pStyle w:val="ConsPlusNormal"/>
              <w:jc w:val="center"/>
            </w:pPr>
            <w:r>
              <w:t>52,9%</w:t>
            </w:r>
          </w:p>
        </w:tc>
        <w:tc>
          <w:tcPr>
            <w:tcW w:w="1020" w:type="dxa"/>
          </w:tcPr>
          <w:p w:rsidR="00C31115" w:rsidRDefault="00C31115">
            <w:pPr>
              <w:pStyle w:val="ConsPlusNormal"/>
              <w:jc w:val="center"/>
            </w:pPr>
            <w:r>
              <w:t>11,7%</w:t>
            </w:r>
          </w:p>
        </w:tc>
        <w:tc>
          <w:tcPr>
            <w:tcW w:w="1191" w:type="dxa"/>
          </w:tcPr>
          <w:p w:rsidR="00C31115" w:rsidRDefault="00C31115">
            <w:pPr>
              <w:pStyle w:val="ConsPlusNormal"/>
              <w:jc w:val="center"/>
            </w:pPr>
            <w:r>
              <w:t>6,0</w:t>
            </w:r>
          </w:p>
        </w:tc>
        <w:tc>
          <w:tcPr>
            <w:tcW w:w="1361" w:type="dxa"/>
          </w:tcPr>
          <w:p w:rsidR="00C31115" w:rsidRDefault="00C31115">
            <w:pPr>
              <w:pStyle w:val="ConsPlusNormal"/>
              <w:jc w:val="center"/>
            </w:pPr>
            <w:r>
              <w:t>37,8%</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4,08</w:t>
            </w:r>
          </w:p>
        </w:tc>
        <w:tc>
          <w:tcPr>
            <w:tcW w:w="1191" w:type="dxa"/>
          </w:tcPr>
          <w:p w:rsidR="00C31115" w:rsidRDefault="00C31115">
            <w:pPr>
              <w:pStyle w:val="ConsPlusNormal"/>
              <w:jc w:val="center"/>
            </w:pPr>
            <w:r>
              <w:t>57,2%</w:t>
            </w:r>
          </w:p>
        </w:tc>
        <w:tc>
          <w:tcPr>
            <w:tcW w:w="1020" w:type="dxa"/>
          </w:tcPr>
          <w:p w:rsidR="00C31115" w:rsidRDefault="00C31115">
            <w:pPr>
              <w:pStyle w:val="ConsPlusNormal"/>
              <w:jc w:val="center"/>
            </w:pPr>
            <w:r>
              <w:t>14,3%</w:t>
            </w:r>
          </w:p>
        </w:tc>
        <w:tc>
          <w:tcPr>
            <w:tcW w:w="1191" w:type="dxa"/>
          </w:tcPr>
          <w:p w:rsidR="00C31115" w:rsidRDefault="00C31115">
            <w:pPr>
              <w:pStyle w:val="ConsPlusNormal"/>
              <w:jc w:val="center"/>
            </w:pPr>
            <w:r>
              <w:t>6,2</w:t>
            </w:r>
          </w:p>
        </w:tc>
        <w:tc>
          <w:tcPr>
            <w:tcW w:w="1361" w:type="dxa"/>
          </w:tcPr>
          <w:p w:rsidR="00C31115" w:rsidRDefault="00C31115">
            <w:pPr>
              <w:pStyle w:val="ConsPlusNormal"/>
              <w:jc w:val="center"/>
            </w:pPr>
            <w:r>
              <w:t>39,8%</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4,35</w:t>
            </w:r>
          </w:p>
        </w:tc>
        <w:tc>
          <w:tcPr>
            <w:tcW w:w="1191" w:type="dxa"/>
          </w:tcPr>
          <w:p w:rsidR="00C31115" w:rsidRDefault="00C31115">
            <w:pPr>
              <w:pStyle w:val="ConsPlusNormal"/>
              <w:jc w:val="center"/>
            </w:pPr>
            <w:r>
              <w:t>59,8%</w:t>
            </w:r>
          </w:p>
        </w:tc>
        <w:tc>
          <w:tcPr>
            <w:tcW w:w="1020" w:type="dxa"/>
          </w:tcPr>
          <w:p w:rsidR="00C31115" w:rsidRDefault="00C31115">
            <w:pPr>
              <w:pStyle w:val="ConsPlusNormal"/>
              <w:jc w:val="center"/>
            </w:pPr>
            <w:r>
              <w:t>15,9%</w:t>
            </w:r>
          </w:p>
        </w:tc>
        <w:tc>
          <w:tcPr>
            <w:tcW w:w="1191" w:type="dxa"/>
          </w:tcPr>
          <w:p w:rsidR="00C31115" w:rsidRDefault="00C31115">
            <w:pPr>
              <w:pStyle w:val="ConsPlusNormal"/>
              <w:jc w:val="center"/>
            </w:pPr>
            <w:r>
              <w:t>6,4</w:t>
            </w:r>
          </w:p>
        </w:tc>
        <w:tc>
          <w:tcPr>
            <w:tcW w:w="1361" w:type="dxa"/>
          </w:tcPr>
          <w:p w:rsidR="00C31115" w:rsidRDefault="00C31115">
            <w:pPr>
              <w:pStyle w:val="ConsPlusNormal"/>
              <w:jc w:val="center"/>
            </w:pPr>
            <w:r>
              <w:t>41,6%</w:t>
            </w:r>
          </w:p>
        </w:tc>
        <w:tc>
          <w:tcPr>
            <w:tcW w:w="1191" w:type="dxa"/>
          </w:tcPr>
          <w:p w:rsidR="00C31115" w:rsidRDefault="00C31115">
            <w:pPr>
              <w:pStyle w:val="ConsPlusNormal"/>
              <w:jc w:val="center"/>
            </w:pPr>
            <w:r>
              <w:t>5,0%</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4,92</w:t>
            </w:r>
          </w:p>
        </w:tc>
        <w:tc>
          <w:tcPr>
            <w:tcW w:w="1191" w:type="dxa"/>
          </w:tcPr>
          <w:p w:rsidR="00C31115" w:rsidRDefault="00C31115">
            <w:pPr>
              <w:pStyle w:val="ConsPlusNormal"/>
              <w:jc w:val="center"/>
            </w:pPr>
            <w:r>
              <w:t>64,5%</w:t>
            </w:r>
          </w:p>
        </w:tc>
        <w:tc>
          <w:tcPr>
            <w:tcW w:w="1020" w:type="dxa"/>
          </w:tcPr>
          <w:p w:rsidR="00C31115" w:rsidRDefault="00C31115">
            <w:pPr>
              <w:pStyle w:val="ConsPlusNormal"/>
              <w:jc w:val="center"/>
            </w:pPr>
            <w:r>
              <w:t>18,7%</w:t>
            </w:r>
          </w:p>
        </w:tc>
        <w:tc>
          <w:tcPr>
            <w:tcW w:w="1191" w:type="dxa"/>
          </w:tcPr>
          <w:p w:rsidR="00C31115" w:rsidRDefault="00C31115">
            <w:pPr>
              <w:pStyle w:val="ConsPlusNormal"/>
              <w:jc w:val="center"/>
            </w:pPr>
            <w:r>
              <w:t>6,7</w:t>
            </w:r>
          </w:p>
        </w:tc>
        <w:tc>
          <w:tcPr>
            <w:tcW w:w="1361" w:type="dxa"/>
          </w:tcPr>
          <w:p w:rsidR="00C31115" w:rsidRDefault="00C31115">
            <w:pPr>
              <w:pStyle w:val="ConsPlusNormal"/>
              <w:jc w:val="center"/>
            </w:pPr>
            <w:r>
              <w:t>44,3%</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5,49</w:t>
            </w:r>
          </w:p>
        </w:tc>
        <w:tc>
          <w:tcPr>
            <w:tcW w:w="1191" w:type="dxa"/>
          </w:tcPr>
          <w:p w:rsidR="00C31115" w:rsidRDefault="00C31115">
            <w:pPr>
              <w:pStyle w:val="ConsPlusNormal"/>
              <w:jc w:val="center"/>
            </w:pPr>
            <w:r>
              <w:t>68,2%</w:t>
            </w:r>
          </w:p>
        </w:tc>
        <w:tc>
          <w:tcPr>
            <w:tcW w:w="1020" w:type="dxa"/>
          </w:tcPr>
          <w:p w:rsidR="00C31115" w:rsidRDefault="00C31115">
            <w:pPr>
              <w:pStyle w:val="ConsPlusNormal"/>
              <w:jc w:val="center"/>
            </w:pPr>
            <w:r>
              <w:t>20,9%</w:t>
            </w:r>
          </w:p>
        </w:tc>
        <w:tc>
          <w:tcPr>
            <w:tcW w:w="1191" w:type="dxa"/>
          </w:tcPr>
          <w:p w:rsidR="00C31115" w:rsidRDefault="00C31115">
            <w:pPr>
              <w:pStyle w:val="ConsPlusNormal"/>
              <w:jc w:val="center"/>
            </w:pPr>
            <w:r>
              <w:t>6,9</w:t>
            </w:r>
          </w:p>
        </w:tc>
        <w:tc>
          <w:tcPr>
            <w:tcW w:w="1361" w:type="dxa"/>
          </w:tcPr>
          <w:p w:rsidR="00C31115" w:rsidRDefault="00C31115">
            <w:pPr>
              <w:pStyle w:val="ConsPlusNormal"/>
              <w:jc w:val="center"/>
            </w:pPr>
            <w:r>
              <w:t>45,9%</w:t>
            </w:r>
          </w:p>
        </w:tc>
        <w:tc>
          <w:tcPr>
            <w:tcW w:w="1191" w:type="dxa"/>
          </w:tcPr>
          <w:p w:rsidR="00C31115" w:rsidRDefault="00C31115">
            <w:pPr>
              <w:pStyle w:val="ConsPlusNormal"/>
              <w:jc w:val="center"/>
            </w:pPr>
            <w:r>
              <w:t>7,5%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6,09</w:t>
            </w:r>
          </w:p>
        </w:tc>
        <w:tc>
          <w:tcPr>
            <w:tcW w:w="1191" w:type="dxa"/>
          </w:tcPr>
          <w:p w:rsidR="00C31115" w:rsidRDefault="00C31115">
            <w:pPr>
              <w:pStyle w:val="ConsPlusNormal"/>
              <w:jc w:val="center"/>
            </w:pPr>
            <w:r>
              <w:t>71,3%</w:t>
            </w:r>
          </w:p>
        </w:tc>
        <w:tc>
          <w:tcPr>
            <w:tcW w:w="1020" w:type="dxa"/>
          </w:tcPr>
          <w:p w:rsidR="00C31115" w:rsidRDefault="00C31115">
            <w:pPr>
              <w:pStyle w:val="ConsPlusNormal"/>
              <w:jc w:val="center"/>
            </w:pPr>
            <w:r>
              <w:t>22,8%</w:t>
            </w:r>
          </w:p>
        </w:tc>
        <w:tc>
          <w:tcPr>
            <w:tcW w:w="1191" w:type="dxa"/>
          </w:tcPr>
          <w:p w:rsidR="00C31115" w:rsidRDefault="00C31115">
            <w:pPr>
              <w:pStyle w:val="ConsPlusNormal"/>
              <w:jc w:val="center"/>
            </w:pPr>
            <w:r>
              <w:t>7,3</w:t>
            </w:r>
          </w:p>
        </w:tc>
        <w:tc>
          <w:tcPr>
            <w:tcW w:w="1361" w:type="dxa"/>
          </w:tcPr>
          <w:p w:rsidR="00C31115" w:rsidRDefault="00C31115">
            <w:pPr>
              <w:pStyle w:val="ConsPlusNormal"/>
              <w:jc w:val="center"/>
            </w:pPr>
            <w:r>
              <w:t>48,8%</w:t>
            </w:r>
          </w:p>
        </w:tc>
        <w:tc>
          <w:tcPr>
            <w:tcW w:w="1191" w:type="dxa"/>
          </w:tcPr>
          <w:p w:rsidR="00C31115" w:rsidRDefault="00C31115">
            <w:pPr>
              <w:pStyle w:val="ConsPlusNormal"/>
              <w:jc w:val="center"/>
            </w:pPr>
            <w:r>
              <w:t>9,3%</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6,87</w:t>
            </w:r>
          </w:p>
        </w:tc>
        <w:tc>
          <w:tcPr>
            <w:tcW w:w="1191" w:type="dxa"/>
          </w:tcPr>
          <w:p w:rsidR="00C31115" w:rsidRDefault="00C31115">
            <w:pPr>
              <w:pStyle w:val="ConsPlusNormal"/>
              <w:jc w:val="center"/>
            </w:pPr>
            <w:r>
              <w:t>74,6%</w:t>
            </w:r>
          </w:p>
        </w:tc>
        <w:tc>
          <w:tcPr>
            <w:tcW w:w="1020" w:type="dxa"/>
          </w:tcPr>
          <w:p w:rsidR="00C31115" w:rsidRDefault="00C31115">
            <w:pPr>
              <w:pStyle w:val="ConsPlusNormal"/>
              <w:jc w:val="center"/>
            </w:pPr>
            <w:r>
              <w:t>24,7%</w:t>
            </w:r>
          </w:p>
        </w:tc>
        <w:tc>
          <w:tcPr>
            <w:tcW w:w="1191" w:type="dxa"/>
          </w:tcPr>
          <w:p w:rsidR="00C31115" w:rsidRDefault="00C31115">
            <w:pPr>
              <w:pStyle w:val="ConsPlusNormal"/>
              <w:jc w:val="center"/>
            </w:pPr>
            <w:r>
              <w:t>7,7</w:t>
            </w:r>
          </w:p>
        </w:tc>
        <w:tc>
          <w:tcPr>
            <w:tcW w:w="1361" w:type="dxa"/>
          </w:tcPr>
          <w:p w:rsidR="00C31115" w:rsidRDefault="00C31115">
            <w:pPr>
              <w:pStyle w:val="ConsPlusNormal"/>
              <w:jc w:val="center"/>
            </w:pPr>
            <w:r>
              <w:t>51,5%</w:t>
            </w:r>
          </w:p>
        </w:tc>
        <w:tc>
          <w:tcPr>
            <w:tcW w:w="1191" w:type="dxa"/>
          </w:tcPr>
          <w:p w:rsidR="00C31115" w:rsidRDefault="00C31115">
            <w:pPr>
              <w:pStyle w:val="ConsPlusNormal"/>
              <w:jc w:val="center"/>
            </w:pPr>
            <w:r>
              <w:t>10,9%</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8,01</w:t>
            </w:r>
          </w:p>
        </w:tc>
        <w:tc>
          <w:tcPr>
            <w:tcW w:w="1191" w:type="dxa"/>
          </w:tcPr>
          <w:p w:rsidR="00C31115" w:rsidRDefault="00C31115">
            <w:pPr>
              <w:pStyle w:val="ConsPlusNormal"/>
              <w:jc w:val="center"/>
            </w:pPr>
            <w:r>
              <w:t>78,2%</w:t>
            </w:r>
          </w:p>
        </w:tc>
        <w:tc>
          <w:tcPr>
            <w:tcW w:w="1020" w:type="dxa"/>
          </w:tcPr>
          <w:p w:rsidR="00C31115" w:rsidRDefault="00C31115">
            <w:pPr>
              <w:pStyle w:val="ConsPlusNormal"/>
              <w:jc w:val="center"/>
            </w:pPr>
            <w:r>
              <w:t>26,9%</w:t>
            </w:r>
          </w:p>
        </w:tc>
        <w:tc>
          <w:tcPr>
            <w:tcW w:w="1191" w:type="dxa"/>
          </w:tcPr>
          <w:p w:rsidR="00C31115" w:rsidRDefault="00C31115">
            <w:pPr>
              <w:pStyle w:val="ConsPlusNormal"/>
              <w:jc w:val="center"/>
            </w:pPr>
            <w:r>
              <w:t>8,0</w:t>
            </w:r>
          </w:p>
        </w:tc>
        <w:tc>
          <w:tcPr>
            <w:tcW w:w="1361" w:type="dxa"/>
          </w:tcPr>
          <w:p w:rsidR="00C31115" w:rsidRDefault="00C31115">
            <w:pPr>
              <w:pStyle w:val="ConsPlusNormal"/>
              <w:jc w:val="center"/>
            </w:pPr>
            <w:r>
              <w:t>53,3%</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9,14</w:t>
            </w:r>
          </w:p>
        </w:tc>
        <w:tc>
          <w:tcPr>
            <w:tcW w:w="1191" w:type="dxa"/>
          </w:tcPr>
          <w:p w:rsidR="00C31115" w:rsidRDefault="00C31115">
            <w:pPr>
              <w:pStyle w:val="ConsPlusNormal"/>
              <w:jc w:val="center"/>
            </w:pPr>
            <w:r>
              <w:t>80,9%</w:t>
            </w:r>
          </w:p>
        </w:tc>
        <w:tc>
          <w:tcPr>
            <w:tcW w:w="1020" w:type="dxa"/>
          </w:tcPr>
          <w:p w:rsidR="00C31115" w:rsidRDefault="00C31115">
            <w:pPr>
              <w:pStyle w:val="ConsPlusNormal"/>
              <w:jc w:val="center"/>
            </w:pPr>
            <w:r>
              <w:t>28,5%</w:t>
            </w:r>
          </w:p>
        </w:tc>
        <w:tc>
          <w:tcPr>
            <w:tcW w:w="1191" w:type="dxa"/>
          </w:tcPr>
          <w:p w:rsidR="00C31115" w:rsidRDefault="00C31115">
            <w:pPr>
              <w:pStyle w:val="ConsPlusNormal"/>
              <w:jc w:val="center"/>
            </w:pPr>
            <w:r>
              <w:t>8,5</w:t>
            </w:r>
          </w:p>
        </w:tc>
        <w:tc>
          <w:tcPr>
            <w:tcW w:w="1361" w:type="dxa"/>
          </w:tcPr>
          <w:p w:rsidR="00C31115" w:rsidRDefault="00C31115">
            <w:pPr>
              <w:pStyle w:val="ConsPlusNormal"/>
              <w:jc w:val="center"/>
            </w:pPr>
            <w:r>
              <w:t>56,1%</w:t>
            </w:r>
          </w:p>
        </w:tc>
        <w:tc>
          <w:tcPr>
            <w:tcW w:w="1191" w:type="dxa"/>
          </w:tcPr>
          <w:p w:rsidR="00C31115" w:rsidRDefault="00C31115">
            <w:pPr>
              <w:pStyle w:val="ConsPlusNormal"/>
              <w:jc w:val="center"/>
            </w:pPr>
            <w:r>
              <w:t>13,6%</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11,12</w:t>
            </w:r>
          </w:p>
        </w:tc>
        <w:tc>
          <w:tcPr>
            <w:tcW w:w="1191" w:type="dxa"/>
          </w:tcPr>
          <w:p w:rsidR="00C31115" w:rsidRDefault="00C31115">
            <w:pPr>
              <w:pStyle w:val="ConsPlusNormal"/>
              <w:jc w:val="center"/>
            </w:pPr>
            <w:r>
              <w:t>84,3%</w:t>
            </w:r>
          </w:p>
        </w:tc>
        <w:tc>
          <w:tcPr>
            <w:tcW w:w="1020" w:type="dxa"/>
          </w:tcPr>
          <w:p w:rsidR="00C31115" w:rsidRDefault="00C31115">
            <w:pPr>
              <w:pStyle w:val="ConsPlusNormal"/>
              <w:jc w:val="center"/>
            </w:pPr>
            <w:r>
              <w:t>30,6%</w:t>
            </w:r>
          </w:p>
        </w:tc>
        <w:tc>
          <w:tcPr>
            <w:tcW w:w="1191" w:type="dxa"/>
          </w:tcPr>
          <w:p w:rsidR="00C31115" w:rsidRDefault="00C31115">
            <w:pPr>
              <w:pStyle w:val="ConsPlusNormal"/>
              <w:jc w:val="center"/>
            </w:pPr>
            <w:r>
              <w:t>9,0</w:t>
            </w:r>
          </w:p>
        </w:tc>
        <w:tc>
          <w:tcPr>
            <w:tcW w:w="1361" w:type="dxa"/>
          </w:tcPr>
          <w:p w:rsidR="00C31115" w:rsidRDefault="00C31115">
            <w:pPr>
              <w:pStyle w:val="ConsPlusNormal"/>
              <w:jc w:val="center"/>
            </w:pPr>
            <w:r>
              <w:t>58,5%</w:t>
            </w:r>
          </w:p>
        </w:tc>
        <w:tc>
          <w:tcPr>
            <w:tcW w:w="1191" w:type="dxa"/>
          </w:tcPr>
          <w:p w:rsidR="00C31115" w:rsidRDefault="00C31115">
            <w:pPr>
              <w:pStyle w:val="ConsPlusNormal"/>
              <w:jc w:val="center"/>
            </w:pPr>
            <w:r>
              <w:t>15,1%</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12,99</w:t>
            </w:r>
          </w:p>
        </w:tc>
        <w:tc>
          <w:tcPr>
            <w:tcW w:w="1191" w:type="dxa"/>
          </w:tcPr>
          <w:p w:rsidR="00C31115" w:rsidRDefault="00C31115">
            <w:pPr>
              <w:pStyle w:val="ConsPlusNormal"/>
              <w:jc w:val="center"/>
            </w:pPr>
            <w:r>
              <w:t>86,5%</w:t>
            </w:r>
          </w:p>
        </w:tc>
        <w:tc>
          <w:tcPr>
            <w:tcW w:w="1020" w:type="dxa"/>
          </w:tcPr>
          <w:p w:rsidR="00C31115" w:rsidRDefault="00C31115">
            <w:pPr>
              <w:pStyle w:val="ConsPlusNormal"/>
              <w:jc w:val="center"/>
            </w:pPr>
            <w:r>
              <w:t>31,9%</w:t>
            </w:r>
          </w:p>
        </w:tc>
        <w:tc>
          <w:tcPr>
            <w:tcW w:w="1191" w:type="dxa"/>
          </w:tcPr>
          <w:p w:rsidR="00C31115" w:rsidRDefault="00C31115">
            <w:pPr>
              <w:pStyle w:val="ConsPlusNormal"/>
              <w:jc w:val="center"/>
            </w:pPr>
            <w:r>
              <w:t>9,5</w:t>
            </w:r>
          </w:p>
        </w:tc>
        <w:tc>
          <w:tcPr>
            <w:tcW w:w="1361" w:type="dxa"/>
          </w:tcPr>
          <w:p w:rsidR="00C31115" w:rsidRDefault="00C31115">
            <w:pPr>
              <w:pStyle w:val="ConsPlusNormal"/>
              <w:jc w:val="center"/>
            </w:pPr>
            <w:r>
              <w:t>60,7%</w:t>
            </w:r>
          </w:p>
        </w:tc>
        <w:tc>
          <w:tcPr>
            <w:tcW w:w="1191" w:type="dxa"/>
          </w:tcPr>
          <w:p w:rsidR="00C31115" w:rsidRDefault="00C31115">
            <w:pPr>
              <w:pStyle w:val="ConsPlusNormal"/>
              <w:jc w:val="center"/>
            </w:pPr>
            <w:r>
              <w:t>16,4%</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15,27</w:t>
            </w:r>
          </w:p>
        </w:tc>
        <w:tc>
          <w:tcPr>
            <w:tcW w:w="1191" w:type="dxa"/>
          </w:tcPr>
          <w:p w:rsidR="00C31115" w:rsidRDefault="00C31115">
            <w:pPr>
              <w:pStyle w:val="ConsPlusNormal"/>
              <w:jc w:val="center"/>
            </w:pPr>
            <w:r>
              <w:t>88,6%</w:t>
            </w:r>
          </w:p>
        </w:tc>
        <w:tc>
          <w:tcPr>
            <w:tcW w:w="1020" w:type="dxa"/>
          </w:tcPr>
          <w:p w:rsidR="00C31115" w:rsidRDefault="00C31115">
            <w:pPr>
              <w:pStyle w:val="ConsPlusNormal"/>
              <w:jc w:val="center"/>
            </w:pPr>
            <w:r>
              <w:t>33,1%</w:t>
            </w:r>
          </w:p>
        </w:tc>
        <w:tc>
          <w:tcPr>
            <w:tcW w:w="1191" w:type="dxa"/>
          </w:tcPr>
          <w:p w:rsidR="00C31115" w:rsidRDefault="00C31115">
            <w:pPr>
              <w:pStyle w:val="ConsPlusNormal"/>
              <w:jc w:val="center"/>
            </w:pPr>
            <w:r>
              <w:t>10,1</w:t>
            </w:r>
          </w:p>
        </w:tc>
        <w:tc>
          <w:tcPr>
            <w:tcW w:w="1361" w:type="dxa"/>
          </w:tcPr>
          <w:p w:rsidR="00C31115" w:rsidRDefault="00C31115">
            <w:pPr>
              <w:pStyle w:val="ConsPlusNormal"/>
              <w:jc w:val="center"/>
            </w:pPr>
            <w:r>
              <w:t>63,0%</w:t>
            </w:r>
          </w:p>
        </w:tc>
        <w:tc>
          <w:tcPr>
            <w:tcW w:w="1191" w:type="dxa"/>
          </w:tcPr>
          <w:p w:rsidR="00C31115" w:rsidRDefault="00C31115">
            <w:pPr>
              <w:pStyle w:val="ConsPlusNormal"/>
              <w:jc w:val="center"/>
            </w:pPr>
            <w:r>
              <w:t>17,8%</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19,76</w:t>
            </w:r>
          </w:p>
        </w:tc>
        <w:tc>
          <w:tcPr>
            <w:tcW w:w="1191" w:type="dxa"/>
          </w:tcPr>
          <w:p w:rsidR="00C31115" w:rsidRDefault="00C31115">
            <w:pPr>
              <w:pStyle w:val="ConsPlusNormal"/>
              <w:jc w:val="center"/>
            </w:pPr>
            <w:r>
              <w:t>91,2%</w:t>
            </w:r>
          </w:p>
        </w:tc>
        <w:tc>
          <w:tcPr>
            <w:tcW w:w="1020" w:type="dxa"/>
          </w:tcPr>
          <w:p w:rsidR="00C31115" w:rsidRDefault="00C31115">
            <w:pPr>
              <w:pStyle w:val="ConsPlusNormal"/>
              <w:jc w:val="center"/>
            </w:pPr>
            <w:r>
              <w:t>34,7%</w:t>
            </w:r>
          </w:p>
        </w:tc>
        <w:tc>
          <w:tcPr>
            <w:tcW w:w="1191" w:type="dxa"/>
          </w:tcPr>
          <w:p w:rsidR="00C31115" w:rsidRDefault="00C31115">
            <w:pPr>
              <w:pStyle w:val="ConsPlusNormal"/>
              <w:jc w:val="center"/>
            </w:pPr>
            <w:r>
              <w:t>10,9</w:t>
            </w:r>
          </w:p>
        </w:tc>
        <w:tc>
          <w:tcPr>
            <w:tcW w:w="1361" w:type="dxa"/>
          </w:tcPr>
          <w:p w:rsidR="00C31115" w:rsidRDefault="00C31115">
            <w:pPr>
              <w:pStyle w:val="ConsPlusNormal"/>
              <w:jc w:val="center"/>
            </w:pPr>
            <w:r>
              <w:t>65,7%</w:t>
            </w:r>
          </w:p>
        </w:tc>
        <w:tc>
          <w:tcPr>
            <w:tcW w:w="1191" w:type="dxa"/>
          </w:tcPr>
          <w:p w:rsidR="00C31115" w:rsidRDefault="00C31115">
            <w:pPr>
              <w:pStyle w:val="ConsPlusNormal"/>
              <w:jc w:val="center"/>
            </w:pPr>
            <w:r>
              <w:t>19,4%</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22,06</w:t>
            </w:r>
          </w:p>
        </w:tc>
        <w:tc>
          <w:tcPr>
            <w:tcW w:w="1191" w:type="dxa"/>
          </w:tcPr>
          <w:p w:rsidR="00C31115" w:rsidRDefault="00C31115">
            <w:pPr>
              <w:pStyle w:val="ConsPlusNormal"/>
              <w:jc w:val="center"/>
            </w:pPr>
            <w:r>
              <w:t>92,1%</w:t>
            </w:r>
          </w:p>
        </w:tc>
        <w:tc>
          <w:tcPr>
            <w:tcW w:w="1020" w:type="dxa"/>
          </w:tcPr>
          <w:p w:rsidR="00C31115" w:rsidRDefault="00C31115">
            <w:pPr>
              <w:pStyle w:val="ConsPlusNormal"/>
              <w:jc w:val="center"/>
            </w:pPr>
            <w:r>
              <w:t>35,2%</w:t>
            </w:r>
          </w:p>
        </w:tc>
        <w:tc>
          <w:tcPr>
            <w:tcW w:w="1191" w:type="dxa"/>
          </w:tcPr>
          <w:p w:rsidR="00C31115" w:rsidRDefault="00C31115">
            <w:pPr>
              <w:pStyle w:val="ConsPlusNormal"/>
              <w:jc w:val="center"/>
            </w:pPr>
            <w:r>
              <w:t>11,9</w:t>
            </w:r>
          </w:p>
        </w:tc>
        <w:tc>
          <w:tcPr>
            <w:tcW w:w="1361" w:type="dxa"/>
          </w:tcPr>
          <w:p w:rsidR="00C31115" w:rsidRDefault="00C31115">
            <w:pPr>
              <w:pStyle w:val="ConsPlusNormal"/>
              <w:jc w:val="center"/>
            </w:pPr>
            <w:r>
              <w:t>68,6%</w:t>
            </w:r>
          </w:p>
        </w:tc>
        <w:tc>
          <w:tcPr>
            <w:tcW w:w="1191" w:type="dxa"/>
          </w:tcPr>
          <w:p w:rsidR="00C31115" w:rsidRDefault="00C31115">
            <w:pPr>
              <w:pStyle w:val="ConsPlusNormal"/>
              <w:jc w:val="center"/>
            </w:pPr>
            <w:r>
              <w:t>21,2%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&gt; 30,38</w:t>
            </w:r>
          </w:p>
        </w:tc>
        <w:tc>
          <w:tcPr>
            <w:tcW w:w="1191" w:type="dxa"/>
          </w:tcPr>
          <w:p w:rsidR="00C31115" w:rsidRDefault="00C31115">
            <w:pPr>
              <w:pStyle w:val="ConsPlusNormal"/>
              <w:jc w:val="center"/>
            </w:pPr>
            <w:r>
              <w:t>94,2%</w:t>
            </w:r>
          </w:p>
        </w:tc>
        <w:tc>
          <w:tcPr>
            <w:tcW w:w="1020" w:type="dxa"/>
          </w:tcPr>
          <w:p w:rsidR="00C31115" w:rsidRDefault="00C31115">
            <w:pPr>
              <w:pStyle w:val="ConsPlusNormal"/>
              <w:jc w:val="center"/>
            </w:pPr>
            <w:r>
              <w:t>36,5%</w:t>
            </w:r>
          </w:p>
        </w:tc>
        <w:tc>
          <w:tcPr>
            <w:tcW w:w="1191" w:type="dxa"/>
          </w:tcPr>
          <w:p w:rsidR="00C31115" w:rsidRDefault="00C31115">
            <w:pPr>
              <w:pStyle w:val="ConsPlusNormal"/>
              <w:jc w:val="center"/>
            </w:pPr>
            <w:r>
              <w:t>12,9</w:t>
            </w:r>
          </w:p>
        </w:tc>
        <w:tc>
          <w:tcPr>
            <w:tcW w:w="1361" w:type="dxa"/>
          </w:tcPr>
          <w:p w:rsidR="00C31115" w:rsidRDefault="00C31115">
            <w:pPr>
              <w:pStyle w:val="ConsPlusNormal"/>
              <w:jc w:val="center"/>
            </w:pPr>
            <w:r>
              <w:t>71,0%</w:t>
            </w:r>
          </w:p>
        </w:tc>
        <w:tc>
          <w:tcPr>
            <w:tcW w:w="1191" w:type="dxa"/>
          </w:tcPr>
          <w:p w:rsidR="00C31115" w:rsidRDefault="00C31115">
            <w:pPr>
              <w:pStyle w:val="ConsPlusNormal"/>
              <w:jc w:val="center"/>
            </w:pPr>
            <w:r>
              <w:t>22,6%</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14,1</w:t>
            </w:r>
          </w:p>
        </w:tc>
        <w:tc>
          <w:tcPr>
            <w:tcW w:w="1361" w:type="dxa"/>
          </w:tcPr>
          <w:p w:rsidR="00C31115" w:rsidRDefault="00C31115">
            <w:pPr>
              <w:pStyle w:val="ConsPlusNormal"/>
              <w:jc w:val="center"/>
            </w:pPr>
            <w:r>
              <w:t>73,5%</w:t>
            </w:r>
          </w:p>
        </w:tc>
        <w:tc>
          <w:tcPr>
            <w:tcW w:w="1191" w:type="dxa"/>
          </w:tcPr>
          <w:p w:rsidR="00C31115" w:rsidRDefault="00C31115">
            <w:pPr>
              <w:pStyle w:val="ConsPlusNormal"/>
              <w:jc w:val="center"/>
            </w:pPr>
            <w:r>
              <w:t>24,1%</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15,5</w:t>
            </w:r>
          </w:p>
        </w:tc>
        <w:tc>
          <w:tcPr>
            <w:tcW w:w="1361" w:type="dxa"/>
          </w:tcPr>
          <w:p w:rsidR="00C31115" w:rsidRDefault="00C31115">
            <w:pPr>
              <w:pStyle w:val="ConsPlusNormal"/>
              <w:jc w:val="center"/>
            </w:pPr>
            <w:r>
              <w:t>75,9%</w:t>
            </w:r>
          </w:p>
        </w:tc>
        <w:tc>
          <w:tcPr>
            <w:tcW w:w="1191" w:type="dxa"/>
          </w:tcPr>
          <w:p w:rsidR="00C31115" w:rsidRDefault="00C31115">
            <w:pPr>
              <w:pStyle w:val="ConsPlusNormal"/>
              <w:jc w:val="center"/>
            </w:pPr>
            <w:r>
              <w:t>25,5%</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17,3</w:t>
            </w:r>
          </w:p>
        </w:tc>
        <w:tc>
          <w:tcPr>
            <w:tcW w:w="1361" w:type="dxa"/>
          </w:tcPr>
          <w:p w:rsidR="00C31115" w:rsidRDefault="00C31115">
            <w:pPr>
              <w:pStyle w:val="ConsPlusNormal"/>
              <w:jc w:val="center"/>
            </w:pPr>
            <w:r>
              <w:t>78,4%</w:t>
            </w:r>
          </w:p>
        </w:tc>
        <w:tc>
          <w:tcPr>
            <w:tcW w:w="1191" w:type="dxa"/>
          </w:tcPr>
          <w:p w:rsidR="00C31115" w:rsidRDefault="00C31115">
            <w:pPr>
              <w:pStyle w:val="ConsPlusNormal"/>
              <w:jc w:val="center"/>
            </w:pPr>
            <w:r>
              <w:t>27,0%</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20,7</w:t>
            </w:r>
          </w:p>
        </w:tc>
        <w:tc>
          <w:tcPr>
            <w:tcW w:w="1361" w:type="dxa"/>
          </w:tcPr>
          <w:p w:rsidR="00C31115" w:rsidRDefault="00C31115">
            <w:pPr>
              <w:pStyle w:val="ConsPlusNormal"/>
              <w:jc w:val="center"/>
            </w:pPr>
            <w:r>
              <w:t>82,0%</w:t>
            </w:r>
          </w:p>
        </w:tc>
        <w:tc>
          <w:tcPr>
            <w:tcW w:w="1191" w:type="dxa"/>
          </w:tcPr>
          <w:p w:rsidR="00C31115" w:rsidRDefault="00C31115">
            <w:pPr>
              <w:pStyle w:val="ConsPlusNormal"/>
              <w:jc w:val="center"/>
            </w:pPr>
            <w:r>
              <w:t>29,2%</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25,9</w:t>
            </w:r>
          </w:p>
        </w:tc>
        <w:tc>
          <w:tcPr>
            <w:tcW w:w="1361" w:type="dxa"/>
          </w:tcPr>
          <w:p w:rsidR="00C31115" w:rsidRDefault="00C31115">
            <w:pPr>
              <w:pStyle w:val="ConsPlusNormal"/>
              <w:jc w:val="center"/>
            </w:pPr>
            <w:r>
              <w:t>85,6%</w:t>
            </w:r>
          </w:p>
        </w:tc>
        <w:tc>
          <w:tcPr>
            <w:tcW w:w="1191" w:type="dxa"/>
          </w:tcPr>
          <w:p w:rsidR="00C31115" w:rsidRDefault="00C31115">
            <w:pPr>
              <w:pStyle w:val="ConsPlusNormal"/>
              <w:jc w:val="center"/>
            </w:pPr>
            <w:r>
              <w:t>31,3%</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33,4</w:t>
            </w:r>
          </w:p>
        </w:tc>
        <w:tc>
          <w:tcPr>
            <w:tcW w:w="1361" w:type="dxa"/>
          </w:tcPr>
          <w:p w:rsidR="00C31115" w:rsidRDefault="00C31115">
            <w:pPr>
              <w:pStyle w:val="ConsPlusNormal"/>
              <w:jc w:val="center"/>
            </w:pPr>
            <w:r>
              <w:t>88,8%</w:t>
            </w:r>
          </w:p>
        </w:tc>
        <w:tc>
          <w:tcPr>
            <w:tcW w:w="1191" w:type="dxa"/>
          </w:tcPr>
          <w:p w:rsidR="00C31115" w:rsidRDefault="00C31115">
            <w:pPr>
              <w:pStyle w:val="ConsPlusNormal"/>
              <w:jc w:val="center"/>
            </w:pPr>
            <w:r>
              <w:t>33,3%</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45,3</w:t>
            </w:r>
          </w:p>
        </w:tc>
        <w:tc>
          <w:tcPr>
            <w:tcW w:w="1361" w:type="dxa"/>
          </w:tcPr>
          <w:p w:rsidR="00C31115" w:rsidRDefault="00C31115">
            <w:pPr>
              <w:pStyle w:val="ConsPlusNormal"/>
              <w:jc w:val="center"/>
            </w:pPr>
            <w:r>
              <w:t>91,8%</w:t>
            </w:r>
          </w:p>
        </w:tc>
        <w:tc>
          <w:tcPr>
            <w:tcW w:w="1191" w:type="dxa"/>
          </w:tcPr>
          <w:p w:rsidR="00C31115" w:rsidRDefault="00C31115">
            <w:pPr>
              <w:pStyle w:val="ConsPlusNormal"/>
              <w:jc w:val="center"/>
            </w:pPr>
            <w:r>
              <w:t>35,1%</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2,91</w:t>
            </w:r>
          </w:p>
        </w:tc>
        <w:tc>
          <w:tcPr>
            <w:tcW w:w="1191" w:type="dxa"/>
          </w:tcPr>
          <w:p w:rsidR="00C31115" w:rsidRDefault="00C31115">
            <w:pPr>
              <w:pStyle w:val="ConsPlusNormal"/>
              <w:jc w:val="center"/>
            </w:pPr>
            <w:r>
              <w:t>-</w:t>
            </w:r>
          </w:p>
        </w:tc>
        <w:tc>
          <w:tcPr>
            <w:tcW w:w="1020" w:type="dxa"/>
          </w:tcPr>
          <w:p w:rsidR="00C31115" w:rsidRDefault="00C31115">
            <w:pPr>
              <w:pStyle w:val="ConsPlusNormal"/>
            </w:pPr>
          </w:p>
        </w:tc>
        <w:tc>
          <w:tcPr>
            <w:tcW w:w="1191" w:type="dxa"/>
          </w:tcPr>
          <w:p w:rsidR="00C31115" w:rsidRDefault="00C31115">
            <w:pPr>
              <w:pStyle w:val="ConsPlusNormal"/>
              <w:jc w:val="center"/>
            </w:pPr>
            <w:r>
              <w:t>6,2</w:t>
            </w:r>
          </w:p>
        </w:tc>
        <w:tc>
          <w:tcPr>
            <w:tcW w:w="1361" w:type="dxa"/>
          </w:tcPr>
          <w:p w:rsidR="00C31115" w:rsidRDefault="00C31115">
            <w:pPr>
              <w:pStyle w:val="ConsPlusNormal"/>
              <w:jc w:val="center"/>
            </w:pPr>
            <w:r>
              <w:t>-</w:t>
            </w: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1,75</w:t>
            </w:r>
          </w:p>
        </w:tc>
        <w:tc>
          <w:tcPr>
            <w:tcW w:w="1191" w:type="dxa"/>
          </w:tcPr>
          <w:p w:rsidR="00C31115" w:rsidRDefault="00C31115">
            <w:pPr>
              <w:pStyle w:val="ConsPlusNormal"/>
              <w:jc w:val="center"/>
            </w:pPr>
            <w:r>
              <w:t>-</w:t>
            </w:r>
          </w:p>
        </w:tc>
        <w:tc>
          <w:tcPr>
            <w:tcW w:w="1020" w:type="dxa"/>
          </w:tcPr>
          <w:p w:rsidR="00C31115" w:rsidRDefault="00C31115">
            <w:pPr>
              <w:pStyle w:val="ConsPlusNormal"/>
            </w:pPr>
          </w:p>
        </w:tc>
        <w:tc>
          <w:tcPr>
            <w:tcW w:w="1191" w:type="dxa"/>
          </w:tcPr>
          <w:p w:rsidR="00C31115" w:rsidRDefault="00C31115">
            <w:pPr>
              <w:pStyle w:val="ConsPlusNormal"/>
              <w:jc w:val="center"/>
            </w:pPr>
            <w:r>
              <w:t>3,7</w:t>
            </w:r>
          </w:p>
        </w:tc>
        <w:tc>
          <w:tcPr>
            <w:tcW w:w="1361" w:type="dxa"/>
          </w:tcPr>
          <w:p w:rsidR="00C31115" w:rsidRDefault="00C31115">
            <w:pPr>
              <w:pStyle w:val="ConsPlusNormal"/>
              <w:jc w:val="center"/>
            </w:pPr>
            <w:r>
              <w:t>-</w:t>
            </w: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П4-21-3</w:t>
      </w:r>
    </w:p>
    <w:p w:rsidR="00C31115" w:rsidRDefault="00C31115">
      <w:pPr>
        <w:pStyle w:val="ConsPlusNormal"/>
        <w:jc w:val="both"/>
      </w:pPr>
    </w:p>
    <w:p w:rsidR="00C31115" w:rsidRDefault="00C31115">
      <w:pPr>
        <w:pStyle w:val="ConsPlusTitle"/>
        <w:jc w:val="center"/>
      </w:pPr>
      <w:bookmarkStart w:id="87" w:name="P15005"/>
      <w:bookmarkEnd w:id="87"/>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органов социального обеспечения и центров занятости</w:t>
      </w:r>
    </w:p>
    <w:p w:rsidR="00C31115" w:rsidRDefault="00C31115">
      <w:pPr>
        <w:pStyle w:val="ConsPlusTitle"/>
        <w:jc w:val="center"/>
      </w:pPr>
      <w:r>
        <w:t>(природный газ)</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Природный газ для целей приготовления пищи</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м/кв. м</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21,2</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22,0</w:t>
            </w:r>
          </w:p>
        </w:tc>
        <w:tc>
          <w:tcPr>
            <w:tcW w:w="2268" w:type="dxa"/>
          </w:tcPr>
          <w:p w:rsidR="00C31115" w:rsidRDefault="00C31115">
            <w:pPr>
              <w:pStyle w:val="ConsPlusNormal"/>
              <w:jc w:val="center"/>
            </w:pPr>
            <w:r>
              <w:t>1,9%</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22,4</w:t>
            </w:r>
          </w:p>
        </w:tc>
        <w:tc>
          <w:tcPr>
            <w:tcW w:w="2268" w:type="dxa"/>
          </w:tcPr>
          <w:p w:rsidR="00C31115" w:rsidRDefault="00C31115">
            <w:pPr>
              <w:pStyle w:val="ConsPlusNormal"/>
              <w:jc w:val="center"/>
            </w:pPr>
            <w:r>
              <w:t>3,7%</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23,1</w:t>
            </w:r>
          </w:p>
        </w:tc>
        <w:tc>
          <w:tcPr>
            <w:tcW w:w="2268" w:type="dxa"/>
          </w:tcPr>
          <w:p w:rsidR="00C31115" w:rsidRDefault="00C31115">
            <w:pPr>
              <w:pStyle w:val="ConsPlusNormal"/>
              <w:jc w:val="center"/>
            </w:pPr>
            <w:r>
              <w:t>6,6%</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24,4</w:t>
            </w:r>
          </w:p>
        </w:tc>
        <w:tc>
          <w:tcPr>
            <w:tcW w:w="2268" w:type="dxa"/>
          </w:tcPr>
          <w:p w:rsidR="00C31115" w:rsidRDefault="00C31115">
            <w:pPr>
              <w:pStyle w:val="ConsPlusNormal"/>
              <w:jc w:val="center"/>
            </w:pPr>
            <w:r>
              <w:t>11,6%</w:t>
            </w:r>
          </w:p>
        </w:tc>
        <w:tc>
          <w:tcPr>
            <w:tcW w:w="2268" w:type="dxa"/>
          </w:tcPr>
          <w:p w:rsidR="00C31115" w:rsidRDefault="00C31115">
            <w:pPr>
              <w:pStyle w:val="ConsPlusNormal"/>
              <w:jc w:val="center"/>
            </w:pPr>
            <w:r>
              <w:t>1,2%</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25,2</w:t>
            </w:r>
          </w:p>
        </w:tc>
        <w:tc>
          <w:tcPr>
            <w:tcW w:w="2268" w:type="dxa"/>
          </w:tcPr>
          <w:p w:rsidR="00C31115" w:rsidRDefault="00C31115">
            <w:pPr>
              <w:pStyle w:val="ConsPlusNormal"/>
              <w:jc w:val="center"/>
            </w:pPr>
            <w:r>
              <w:t>14,4%</w:t>
            </w:r>
          </w:p>
        </w:tc>
        <w:tc>
          <w:tcPr>
            <w:tcW w:w="2268" w:type="dxa"/>
          </w:tcPr>
          <w:p w:rsidR="00C31115" w:rsidRDefault="00C31115">
            <w:pPr>
              <w:pStyle w:val="ConsPlusNormal"/>
              <w:jc w:val="center"/>
            </w:pPr>
            <w:r>
              <w:t>1,4%</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25,8</w:t>
            </w:r>
          </w:p>
        </w:tc>
        <w:tc>
          <w:tcPr>
            <w:tcW w:w="2268" w:type="dxa"/>
          </w:tcPr>
          <w:p w:rsidR="00C31115" w:rsidRDefault="00C31115">
            <w:pPr>
              <w:pStyle w:val="ConsPlusNormal"/>
              <w:jc w:val="center"/>
            </w:pPr>
            <w:r>
              <w:t>16,4%</w:t>
            </w:r>
          </w:p>
        </w:tc>
        <w:tc>
          <w:tcPr>
            <w:tcW w:w="2268" w:type="dxa"/>
          </w:tcPr>
          <w:p w:rsidR="00C31115" w:rsidRDefault="00C31115">
            <w:pPr>
              <w:pStyle w:val="ConsPlusNormal"/>
              <w:jc w:val="center"/>
            </w:pPr>
            <w:r>
              <w:t>1,6%</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26,4</w:t>
            </w:r>
          </w:p>
        </w:tc>
        <w:tc>
          <w:tcPr>
            <w:tcW w:w="2268" w:type="dxa"/>
          </w:tcPr>
          <w:p w:rsidR="00C31115" w:rsidRDefault="00C31115">
            <w:pPr>
              <w:pStyle w:val="ConsPlusNormal"/>
              <w:jc w:val="center"/>
            </w:pPr>
            <w:r>
              <w:t>18,3%</w:t>
            </w:r>
          </w:p>
        </w:tc>
        <w:tc>
          <w:tcPr>
            <w:tcW w:w="2268" w:type="dxa"/>
          </w:tcPr>
          <w:p w:rsidR="00C31115" w:rsidRDefault="00C31115">
            <w:pPr>
              <w:pStyle w:val="ConsPlusNormal"/>
              <w:jc w:val="center"/>
            </w:pPr>
            <w:r>
              <w:t>1,8%</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27,0</w:t>
            </w:r>
          </w:p>
        </w:tc>
        <w:tc>
          <w:tcPr>
            <w:tcW w:w="2268" w:type="dxa"/>
          </w:tcPr>
          <w:p w:rsidR="00C31115" w:rsidRDefault="00C31115">
            <w:pPr>
              <w:pStyle w:val="ConsPlusNormal"/>
              <w:jc w:val="center"/>
            </w:pPr>
            <w:r>
              <w:t>20,1%</w:t>
            </w:r>
          </w:p>
        </w:tc>
        <w:tc>
          <w:tcPr>
            <w:tcW w:w="2268" w:type="dxa"/>
          </w:tcPr>
          <w:p w:rsidR="00C31115" w:rsidRDefault="00C31115">
            <w:pPr>
              <w:pStyle w:val="ConsPlusNormal"/>
              <w:jc w:val="center"/>
            </w:pPr>
            <w:r>
              <w:t>2,0%</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27,7</w:t>
            </w:r>
          </w:p>
        </w:tc>
        <w:tc>
          <w:tcPr>
            <w:tcW w:w="2268" w:type="dxa"/>
          </w:tcPr>
          <w:p w:rsidR="00C31115" w:rsidRDefault="00C31115">
            <w:pPr>
              <w:pStyle w:val="ConsPlusNormal"/>
              <w:jc w:val="center"/>
            </w:pPr>
            <w:r>
              <w:t>22,1%</w:t>
            </w:r>
          </w:p>
        </w:tc>
        <w:tc>
          <w:tcPr>
            <w:tcW w:w="2268" w:type="dxa"/>
          </w:tcPr>
          <w:p w:rsidR="00C31115" w:rsidRDefault="00C31115">
            <w:pPr>
              <w:pStyle w:val="ConsPlusNormal"/>
              <w:jc w:val="center"/>
            </w:pPr>
            <w:r>
              <w:t>2,2%</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28,7</w:t>
            </w:r>
          </w:p>
        </w:tc>
        <w:tc>
          <w:tcPr>
            <w:tcW w:w="2268" w:type="dxa"/>
          </w:tcPr>
          <w:p w:rsidR="00C31115" w:rsidRDefault="00C31115">
            <w:pPr>
              <w:pStyle w:val="ConsPlusNormal"/>
              <w:jc w:val="center"/>
            </w:pPr>
            <w:r>
              <w:t>24,8%</w:t>
            </w:r>
          </w:p>
        </w:tc>
        <w:tc>
          <w:tcPr>
            <w:tcW w:w="2268" w:type="dxa"/>
          </w:tcPr>
          <w:p w:rsidR="00C31115" w:rsidRDefault="00C31115">
            <w:pPr>
              <w:pStyle w:val="ConsPlusNormal"/>
              <w:jc w:val="center"/>
            </w:pPr>
            <w:r>
              <w:t>2,5%</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29,4</w:t>
            </w:r>
          </w:p>
        </w:tc>
        <w:tc>
          <w:tcPr>
            <w:tcW w:w="2268" w:type="dxa"/>
          </w:tcPr>
          <w:p w:rsidR="00C31115" w:rsidRDefault="00C31115">
            <w:pPr>
              <w:pStyle w:val="ConsPlusNormal"/>
              <w:jc w:val="center"/>
            </w:pPr>
            <w:r>
              <w:t>26,6%</w:t>
            </w:r>
          </w:p>
        </w:tc>
        <w:tc>
          <w:tcPr>
            <w:tcW w:w="2268" w:type="dxa"/>
          </w:tcPr>
          <w:p w:rsidR="00C31115" w:rsidRDefault="00C31115">
            <w:pPr>
              <w:pStyle w:val="ConsPlusNormal"/>
              <w:jc w:val="center"/>
            </w:pPr>
            <w:r>
              <w:t>2,7%</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29,9</w:t>
            </w:r>
          </w:p>
        </w:tc>
        <w:tc>
          <w:tcPr>
            <w:tcW w:w="2268" w:type="dxa"/>
          </w:tcPr>
          <w:p w:rsidR="00C31115" w:rsidRDefault="00C31115">
            <w:pPr>
              <w:pStyle w:val="ConsPlusNormal"/>
              <w:jc w:val="center"/>
            </w:pPr>
            <w:r>
              <w:t>27,8%</w:t>
            </w:r>
          </w:p>
        </w:tc>
        <w:tc>
          <w:tcPr>
            <w:tcW w:w="2268" w:type="dxa"/>
          </w:tcPr>
          <w:p w:rsidR="00C31115" w:rsidRDefault="00C31115">
            <w:pPr>
              <w:pStyle w:val="ConsPlusNormal"/>
              <w:jc w:val="center"/>
            </w:pPr>
            <w:r>
              <w:t>2,8%</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30,6</w:t>
            </w:r>
          </w:p>
        </w:tc>
        <w:tc>
          <w:tcPr>
            <w:tcW w:w="2268" w:type="dxa"/>
          </w:tcPr>
          <w:p w:rsidR="00C31115" w:rsidRDefault="00C31115">
            <w:pPr>
              <w:pStyle w:val="ConsPlusNormal"/>
              <w:jc w:val="center"/>
            </w:pPr>
            <w:r>
              <w:t>29,5%</w:t>
            </w:r>
          </w:p>
        </w:tc>
        <w:tc>
          <w:tcPr>
            <w:tcW w:w="2268" w:type="dxa"/>
          </w:tcPr>
          <w:p w:rsidR="00C31115" w:rsidRDefault="00C31115">
            <w:pPr>
              <w:pStyle w:val="ConsPlusNormal"/>
              <w:jc w:val="center"/>
            </w:pPr>
            <w:r>
              <w:t>2,9%</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31,1</w:t>
            </w:r>
          </w:p>
        </w:tc>
        <w:tc>
          <w:tcPr>
            <w:tcW w:w="2268" w:type="dxa"/>
          </w:tcPr>
          <w:p w:rsidR="00C31115" w:rsidRDefault="00C31115">
            <w:pPr>
              <w:pStyle w:val="ConsPlusNormal"/>
              <w:jc w:val="center"/>
            </w:pPr>
            <w:r>
              <w:t>30,6%</w:t>
            </w:r>
          </w:p>
        </w:tc>
        <w:tc>
          <w:tcPr>
            <w:tcW w:w="2268" w:type="dxa"/>
          </w:tcPr>
          <w:p w:rsidR="00C31115" w:rsidRDefault="00C31115">
            <w:pPr>
              <w:pStyle w:val="ConsPlusNormal"/>
              <w:jc w:val="center"/>
            </w:pPr>
            <w:r>
              <w:t>3,1%</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31,8</w:t>
            </w:r>
          </w:p>
        </w:tc>
        <w:tc>
          <w:tcPr>
            <w:tcW w:w="2268" w:type="dxa"/>
          </w:tcPr>
          <w:p w:rsidR="00C31115" w:rsidRDefault="00C31115">
            <w:pPr>
              <w:pStyle w:val="ConsPlusNormal"/>
              <w:jc w:val="center"/>
            </w:pPr>
            <w:r>
              <w:t>32,2%</w:t>
            </w:r>
          </w:p>
        </w:tc>
        <w:tc>
          <w:tcPr>
            <w:tcW w:w="2268" w:type="dxa"/>
          </w:tcPr>
          <w:p w:rsidR="00C31115" w:rsidRDefault="00C31115">
            <w:pPr>
              <w:pStyle w:val="ConsPlusNormal"/>
              <w:jc w:val="center"/>
            </w:pPr>
            <w:r>
              <w:t>3,2%</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32,3</w:t>
            </w:r>
          </w:p>
        </w:tc>
        <w:tc>
          <w:tcPr>
            <w:tcW w:w="2268" w:type="dxa"/>
          </w:tcPr>
          <w:p w:rsidR="00C31115" w:rsidRDefault="00C31115">
            <w:pPr>
              <w:pStyle w:val="ConsPlusNormal"/>
              <w:jc w:val="center"/>
            </w:pPr>
            <w:r>
              <w:t>33,2%</w:t>
            </w:r>
          </w:p>
        </w:tc>
        <w:tc>
          <w:tcPr>
            <w:tcW w:w="2268" w:type="dxa"/>
          </w:tcPr>
          <w:p w:rsidR="00C31115" w:rsidRDefault="00C31115">
            <w:pPr>
              <w:pStyle w:val="ConsPlusNormal"/>
              <w:jc w:val="center"/>
            </w:pPr>
            <w:r>
              <w:t>3,3%</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32,6</w:t>
            </w:r>
          </w:p>
        </w:tc>
        <w:tc>
          <w:tcPr>
            <w:tcW w:w="2268" w:type="dxa"/>
          </w:tcPr>
          <w:p w:rsidR="00C31115" w:rsidRDefault="00C31115">
            <w:pPr>
              <w:pStyle w:val="ConsPlusNormal"/>
              <w:jc w:val="center"/>
            </w:pPr>
            <w:r>
              <w:t>33,8%</w:t>
            </w:r>
          </w:p>
        </w:tc>
        <w:tc>
          <w:tcPr>
            <w:tcW w:w="2268" w:type="dxa"/>
          </w:tcPr>
          <w:p w:rsidR="00C31115" w:rsidRDefault="00C31115">
            <w:pPr>
              <w:pStyle w:val="ConsPlusNormal"/>
              <w:jc w:val="center"/>
            </w:pPr>
            <w:r>
              <w:t>3,4%</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32,9</w:t>
            </w:r>
          </w:p>
        </w:tc>
        <w:tc>
          <w:tcPr>
            <w:tcW w:w="2268" w:type="dxa"/>
          </w:tcPr>
          <w:p w:rsidR="00C31115" w:rsidRDefault="00C31115">
            <w:pPr>
              <w:pStyle w:val="ConsPlusNormal"/>
              <w:jc w:val="center"/>
            </w:pPr>
            <w:r>
              <w:t>34,4%</w:t>
            </w:r>
          </w:p>
        </w:tc>
        <w:tc>
          <w:tcPr>
            <w:tcW w:w="2268" w:type="dxa"/>
          </w:tcPr>
          <w:p w:rsidR="00C31115" w:rsidRDefault="00C31115">
            <w:pPr>
              <w:pStyle w:val="ConsPlusNormal"/>
              <w:jc w:val="center"/>
            </w:pPr>
            <w:r>
              <w:t>3,4%</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33,2</w:t>
            </w:r>
          </w:p>
        </w:tc>
        <w:tc>
          <w:tcPr>
            <w:tcW w:w="2268" w:type="dxa"/>
          </w:tcPr>
          <w:p w:rsidR="00C31115" w:rsidRDefault="00C31115">
            <w:pPr>
              <w:pStyle w:val="ConsPlusNormal"/>
              <w:jc w:val="center"/>
            </w:pPr>
            <w:r>
              <w:t>35,0%</w:t>
            </w:r>
          </w:p>
        </w:tc>
        <w:tc>
          <w:tcPr>
            <w:tcW w:w="2268" w:type="dxa"/>
          </w:tcPr>
          <w:p w:rsidR="00C31115" w:rsidRDefault="00C31115">
            <w:pPr>
              <w:pStyle w:val="ConsPlusNormal"/>
              <w:jc w:val="center"/>
            </w:pPr>
            <w:r>
              <w:t>3,5%</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33,5</w:t>
            </w:r>
          </w:p>
        </w:tc>
        <w:tc>
          <w:tcPr>
            <w:tcW w:w="2268" w:type="dxa"/>
          </w:tcPr>
          <w:p w:rsidR="00C31115" w:rsidRDefault="00C31115">
            <w:pPr>
              <w:pStyle w:val="ConsPlusNormal"/>
              <w:jc w:val="center"/>
            </w:pPr>
            <w:r>
              <w:t>35,6%</w:t>
            </w:r>
          </w:p>
        </w:tc>
        <w:tc>
          <w:tcPr>
            <w:tcW w:w="2268" w:type="dxa"/>
          </w:tcPr>
          <w:p w:rsidR="00C31115" w:rsidRDefault="00C31115">
            <w:pPr>
              <w:pStyle w:val="ConsPlusNormal"/>
              <w:jc w:val="center"/>
            </w:pPr>
            <w:r>
              <w:t>3,6%</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34,4</w:t>
            </w:r>
          </w:p>
        </w:tc>
        <w:tc>
          <w:tcPr>
            <w:tcW w:w="2268" w:type="dxa"/>
          </w:tcPr>
          <w:p w:rsidR="00C31115" w:rsidRDefault="00C31115">
            <w:pPr>
              <w:pStyle w:val="ConsPlusNormal"/>
              <w:jc w:val="center"/>
            </w:pPr>
            <w:r>
              <w:t>37,3%</w:t>
            </w:r>
          </w:p>
        </w:tc>
        <w:tc>
          <w:tcPr>
            <w:tcW w:w="2268" w:type="dxa"/>
          </w:tcPr>
          <w:p w:rsidR="00C31115" w:rsidRDefault="00C31115">
            <w:pPr>
              <w:pStyle w:val="ConsPlusNormal"/>
              <w:jc w:val="center"/>
            </w:pPr>
            <w:r>
              <w:t>3,7%</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35,4</w:t>
            </w:r>
          </w:p>
        </w:tc>
        <w:tc>
          <w:tcPr>
            <w:tcW w:w="2268" w:type="dxa"/>
          </w:tcPr>
          <w:p w:rsidR="00C31115" w:rsidRDefault="00C31115">
            <w:pPr>
              <w:pStyle w:val="ConsPlusNormal"/>
              <w:jc w:val="center"/>
            </w:pPr>
            <w:r>
              <w:t>39,1%</w:t>
            </w:r>
          </w:p>
        </w:tc>
        <w:tc>
          <w:tcPr>
            <w:tcW w:w="2268" w:type="dxa"/>
          </w:tcPr>
          <w:p w:rsidR="00C31115" w:rsidRDefault="00C31115">
            <w:pPr>
              <w:pStyle w:val="ConsPlusNormal"/>
              <w:jc w:val="center"/>
            </w:pPr>
            <w:r>
              <w:t>3,9%</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36,5</w:t>
            </w:r>
          </w:p>
        </w:tc>
        <w:tc>
          <w:tcPr>
            <w:tcW w:w="2268" w:type="dxa"/>
          </w:tcPr>
          <w:p w:rsidR="00C31115" w:rsidRDefault="00C31115">
            <w:pPr>
              <w:pStyle w:val="ConsPlusNormal"/>
              <w:jc w:val="center"/>
            </w:pPr>
            <w:r>
              <w:t>40,9%</w:t>
            </w:r>
          </w:p>
        </w:tc>
        <w:tc>
          <w:tcPr>
            <w:tcW w:w="2268" w:type="dxa"/>
          </w:tcPr>
          <w:p w:rsidR="00C31115" w:rsidRDefault="00C31115">
            <w:pPr>
              <w:pStyle w:val="ConsPlusNormal"/>
              <w:jc w:val="center"/>
            </w:pPr>
            <w:r>
              <w:t>4,5%</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37,5</w:t>
            </w:r>
          </w:p>
        </w:tc>
        <w:tc>
          <w:tcPr>
            <w:tcW w:w="2268" w:type="dxa"/>
          </w:tcPr>
          <w:p w:rsidR="00C31115" w:rsidRDefault="00C31115">
            <w:pPr>
              <w:pStyle w:val="ConsPlusNormal"/>
              <w:jc w:val="center"/>
            </w:pPr>
            <w:r>
              <w:t>42,5%</w:t>
            </w:r>
          </w:p>
        </w:tc>
        <w:tc>
          <w:tcPr>
            <w:tcW w:w="2268" w:type="dxa"/>
          </w:tcPr>
          <w:p w:rsidR="00C31115" w:rsidRDefault="00C31115">
            <w:pPr>
              <w:pStyle w:val="ConsPlusNormal"/>
              <w:jc w:val="center"/>
            </w:pPr>
            <w:r>
              <w:t>5,5%</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38,5</w:t>
            </w:r>
          </w:p>
        </w:tc>
        <w:tc>
          <w:tcPr>
            <w:tcW w:w="2268" w:type="dxa"/>
          </w:tcPr>
          <w:p w:rsidR="00C31115" w:rsidRDefault="00C31115">
            <w:pPr>
              <w:pStyle w:val="ConsPlusNormal"/>
              <w:jc w:val="center"/>
            </w:pPr>
            <w:r>
              <w:t>44,0%</w:t>
            </w:r>
          </w:p>
        </w:tc>
        <w:tc>
          <w:tcPr>
            <w:tcW w:w="2268" w:type="dxa"/>
          </w:tcPr>
          <w:p w:rsidR="00C31115" w:rsidRDefault="00C31115">
            <w:pPr>
              <w:pStyle w:val="ConsPlusNormal"/>
              <w:jc w:val="center"/>
            </w:pPr>
            <w:r>
              <w:t>6,4%</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39,6</w:t>
            </w:r>
          </w:p>
        </w:tc>
        <w:tc>
          <w:tcPr>
            <w:tcW w:w="2268" w:type="dxa"/>
          </w:tcPr>
          <w:p w:rsidR="00C31115" w:rsidRDefault="00C31115">
            <w:pPr>
              <w:pStyle w:val="ConsPlusNormal"/>
              <w:jc w:val="center"/>
            </w:pPr>
            <w:r>
              <w:t>45,5%</w:t>
            </w:r>
          </w:p>
        </w:tc>
        <w:tc>
          <w:tcPr>
            <w:tcW w:w="2268" w:type="dxa"/>
          </w:tcPr>
          <w:p w:rsidR="00C31115" w:rsidRDefault="00C31115">
            <w:pPr>
              <w:pStyle w:val="ConsPlusNormal"/>
              <w:jc w:val="center"/>
            </w:pPr>
            <w:r>
              <w:t>7,3%</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40,4</w:t>
            </w:r>
          </w:p>
        </w:tc>
        <w:tc>
          <w:tcPr>
            <w:tcW w:w="2268" w:type="dxa"/>
          </w:tcPr>
          <w:p w:rsidR="00C31115" w:rsidRDefault="00C31115">
            <w:pPr>
              <w:pStyle w:val="ConsPlusNormal"/>
              <w:jc w:val="center"/>
            </w:pPr>
            <w:r>
              <w:t>46,6%</w:t>
            </w:r>
          </w:p>
        </w:tc>
        <w:tc>
          <w:tcPr>
            <w:tcW w:w="2268" w:type="dxa"/>
          </w:tcPr>
          <w:p w:rsidR="00C31115" w:rsidRDefault="00C31115">
            <w:pPr>
              <w:pStyle w:val="ConsPlusNormal"/>
              <w:jc w:val="center"/>
            </w:pPr>
            <w:r>
              <w:t>8,0%</w:t>
            </w:r>
          </w:p>
        </w:tc>
      </w:tr>
      <w:tr w:rsidR="00C31115">
        <w:tc>
          <w:tcPr>
            <w:tcW w:w="2324" w:type="dxa"/>
          </w:tcPr>
          <w:p w:rsidR="00C31115" w:rsidRDefault="00C31115">
            <w:pPr>
              <w:pStyle w:val="ConsPlusNormal"/>
              <w:jc w:val="center"/>
            </w:pPr>
            <w:r>
              <w:t>29.</w:t>
            </w:r>
          </w:p>
        </w:tc>
        <w:tc>
          <w:tcPr>
            <w:tcW w:w="2211" w:type="dxa"/>
          </w:tcPr>
          <w:p w:rsidR="00C31115" w:rsidRDefault="00C31115">
            <w:pPr>
              <w:pStyle w:val="ConsPlusNormal"/>
              <w:jc w:val="center"/>
            </w:pPr>
            <w:r>
              <w:t>41,7</w:t>
            </w:r>
          </w:p>
        </w:tc>
        <w:tc>
          <w:tcPr>
            <w:tcW w:w="2268" w:type="dxa"/>
          </w:tcPr>
          <w:p w:rsidR="00C31115" w:rsidRDefault="00C31115">
            <w:pPr>
              <w:pStyle w:val="ConsPlusNormal"/>
              <w:jc w:val="center"/>
            </w:pPr>
            <w:r>
              <w:t>48,3%</w:t>
            </w:r>
          </w:p>
        </w:tc>
        <w:tc>
          <w:tcPr>
            <w:tcW w:w="2268" w:type="dxa"/>
          </w:tcPr>
          <w:p w:rsidR="00C31115" w:rsidRDefault="00C31115">
            <w:pPr>
              <w:pStyle w:val="ConsPlusNormal"/>
              <w:jc w:val="center"/>
            </w:pPr>
            <w:r>
              <w:t>9,0%</w:t>
            </w:r>
          </w:p>
        </w:tc>
      </w:tr>
      <w:tr w:rsidR="00C31115">
        <w:tc>
          <w:tcPr>
            <w:tcW w:w="2324" w:type="dxa"/>
          </w:tcPr>
          <w:p w:rsidR="00C31115" w:rsidRDefault="00C31115">
            <w:pPr>
              <w:pStyle w:val="ConsPlusNormal"/>
              <w:jc w:val="center"/>
            </w:pPr>
            <w:r>
              <w:t>30.</w:t>
            </w:r>
          </w:p>
        </w:tc>
        <w:tc>
          <w:tcPr>
            <w:tcW w:w="2211" w:type="dxa"/>
          </w:tcPr>
          <w:p w:rsidR="00C31115" w:rsidRDefault="00C31115">
            <w:pPr>
              <w:pStyle w:val="ConsPlusNormal"/>
              <w:jc w:val="center"/>
            </w:pPr>
            <w:r>
              <w:t>43,0</w:t>
            </w:r>
          </w:p>
        </w:tc>
        <w:tc>
          <w:tcPr>
            <w:tcW w:w="2268" w:type="dxa"/>
          </w:tcPr>
          <w:p w:rsidR="00C31115" w:rsidRDefault="00C31115">
            <w:pPr>
              <w:pStyle w:val="ConsPlusNormal"/>
              <w:jc w:val="center"/>
            </w:pPr>
            <w:r>
              <w:t>49,8%</w:t>
            </w:r>
          </w:p>
        </w:tc>
        <w:tc>
          <w:tcPr>
            <w:tcW w:w="2268" w:type="dxa"/>
          </w:tcPr>
          <w:p w:rsidR="00C31115" w:rsidRDefault="00C31115">
            <w:pPr>
              <w:pStyle w:val="ConsPlusNormal"/>
              <w:jc w:val="center"/>
            </w:pPr>
            <w:r>
              <w:t>9,9%</w:t>
            </w:r>
          </w:p>
        </w:tc>
      </w:tr>
      <w:tr w:rsidR="00C31115">
        <w:tc>
          <w:tcPr>
            <w:tcW w:w="2324" w:type="dxa"/>
          </w:tcPr>
          <w:p w:rsidR="00C31115" w:rsidRDefault="00C31115">
            <w:pPr>
              <w:pStyle w:val="ConsPlusNormal"/>
              <w:jc w:val="center"/>
            </w:pPr>
            <w:r>
              <w:t>31.</w:t>
            </w:r>
          </w:p>
        </w:tc>
        <w:tc>
          <w:tcPr>
            <w:tcW w:w="2211" w:type="dxa"/>
          </w:tcPr>
          <w:p w:rsidR="00C31115" w:rsidRDefault="00C31115">
            <w:pPr>
              <w:pStyle w:val="ConsPlusNormal"/>
              <w:jc w:val="center"/>
            </w:pPr>
            <w:r>
              <w:t>44,1</w:t>
            </w:r>
          </w:p>
        </w:tc>
        <w:tc>
          <w:tcPr>
            <w:tcW w:w="2268" w:type="dxa"/>
          </w:tcPr>
          <w:p w:rsidR="00C31115" w:rsidRDefault="00C31115">
            <w:pPr>
              <w:pStyle w:val="ConsPlusNormal"/>
              <w:jc w:val="center"/>
            </w:pPr>
            <w:r>
              <w:t>51,1%</w:t>
            </w:r>
          </w:p>
        </w:tc>
        <w:tc>
          <w:tcPr>
            <w:tcW w:w="2268" w:type="dxa"/>
          </w:tcPr>
          <w:p w:rsidR="00C31115" w:rsidRDefault="00C31115">
            <w:pPr>
              <w:pStyle w:val="ConsPlusNormal"/>
              <w:jc w:val="center"/>
            </w:pPr>
            <w:r>
              <w:t>10,6%</w:t>
            </w:r>
          </w:p>
        </w:tc>
      </w:tr>
      <w:tr w:rsidR="00C31115">
        <w:tc>
          <w:tcPr>
            <w:tcW w:w="2324" w:type="dxa"/>
          </w:tcPr>
          <w:p w:rsidR="00C31115" w:rsidRDefault="00C31115">
            <w:pPr>
              <w:pStyle w:val="ConsPlusNormal"/>
              <w:jc w:val="center"/>
            </w:pPr>
            <w:r>
              <w:t>32.</w:t>
            </w:r>
          </w:p>
        </w:tc>
        <w:tc>
          <w:tcPr>
            <w:tcW w:w="2211" w:type="dxa"/>
          </w:tcPr>
          <w:p w:rsidR="00C31115" w:rsidRDefault="00C31115">
            <w:pPr>
              <w:pStyle w:val="ConsPlusNormal"/>
              <w:jc w:val="center"/>
            </w:pPr>
            <w:r>
              <w:t>45,2</w:t>
            </w:r>
          </w:p>
        </w:tc>
        <w:tc>
          <w:tcPr>
            <w:tcW w:w="2268" w:type="dxa"/>
          </w:tcPr>
          <w:p w:rsidR="00C31115" w:rsidRDefault="00C31115">
            <w:pPr>
              <w:pStyle w:val="ConsPlusNormal"/>
              <w:jc w:val="center"/>
            </w:pPr>
            <w:r>
              <w:t>52,3%</w:t>
            </w:r>
          </w:p>
        </w:tc>
        <w:tc>
          <w:tcPr>
            <w:tcW w:w="2268" w:type="dxa"/>
          </w:tcPr>
          <w:p w:rsidR="00C31115" w:rsidRDefault="00C31115">
            <w:pPr>
              <w:pStyle w:val="ConsPlusNormal"/>
              <w:jc w:val="center"/>
            </w:pPr>
            <w:r>
              <w:t>11,4%</w:t>
            </w:r>
          </w:p>
        </w:tc>
      </w:tr>
      <w:tr w:rsidR="00C31115">
        <w:tc>
          <w:tcPr>
            <w:tcW w:w="2324" w:type="dxa"/>
          </w:tcPr>
          <w:p w:rsidR="00C31115" w:rsidRDefault="00C31115">
            <w:pPr>
              <w:pStyle w:val="ConsPlusNormal"/>
              <w:jc w:val="center"/>
            </w:pPr>
            <w:r>
              <w:t>33.</w:t>
            </w:r>
          </w:p>
        </w:tc>
        <w:tc>
          <w:tcPr>
            <w:tcW w:w="2211" w:type="dxa"/>
          </w:tcPr>
          <w:p w:rsidR="00C31115" w:rsidRDefault="00C31115">
            <w:pPr>
              <w:pStyle w:val="ConsPlusNormal"/>
              <w:jc w:val="center"/>
            </w:pPr>
            <w:r>
              <w:t>46,4</w:t>
            </w:r>
          </w:p>
        </w:tc>
        <w:tc>
          <w:tcPr>
            <w:tcW w:w="2268" w:type="dxa"/>
          </w:tcPr>
          <w:p w:rsidR="00C31115" w:rsidRDefault="00C31115">
            <w:pPr>
              <w:pStyle w:val="ConsPlusNormal"/>
              <w:jc w:val="center"/>
            </w:pPr>
            <w:r>
              <w:t>53,5%</w:t>
            </w:r>
          </w:p>
        </w:tc>
        <w:tc>
          <w:tcPr>
            <w:tcW w:w="2268" w:type="dxa"/>
          </w:tcPr>
          <w:p w:rsidR="00C31115" w:rsidRDefault="00C31115">
            <w:pPr>
              <w:pStyle w:val="ConsPlusNormal"/>
              <w:jc w:val="center"/>
            </w:pPr>
            <w:r>
              <w:t>12,1%</w:t>
            </w:r>
          </w:p>
        </w:tc>
      </w:tr>
      <w:tr w:rsidR="00C31115">
        <w:tc>
          <w:tcPr>
            <w:tcW w:w="2324" w:type="dxa"/>
          </w:tcPr>
          <w:p w:rsidR="00C31115" w:rsidRDefault="00C31115">
            <w:pPr>
              <w:pStyle w:val="ConsPlusNormal"/>
              <w:jc w:val="center"/>
            </w:pPr>
            <w:r>
              <w:t>34.</w:t>
            </w:r>
          </w:p>
        </w:tc>
        <w:tc>
          <w:tcPr>
            <w:tcW w:w="2211" w:type="dxa"/>
          </w:tcPr>
          <w:p w:rsidR="00C31115" w:rsidRDefault="00C31115">
            <w:pPr>
              <w:pStyle w:val="ConsPlusNormal"/>
              <w:jc w:val="center"/>
            </w:pPr>
            <w:r>
              <w:t>47,4</w:t>
            </w:r>
          </w:p>
        </w:tc>
        <w:tc>
          <w:tcPr>
            <w:tcW w:w="2268" w:type="dxa"/>
          </w:tcPr>
          <w:p w:rsidR="00C31115" w:rsidRDefault="00C31115">
            <w:pPr>
              <w:pStyle w:val="ConsPlusNormal"/>
              <w:jc w:val="center"/>
            </w:pPr>
            <w:r>
              <w:t>54,5%</w:t>
            </w:r>
          </w:p>
        </w:tc>
        <w:tc>
          <w:tcPr>
            <w:tcW w:w="2268" w:type="dxa"/>
          </w:tcPr>
          <w:p w:rsidR="00C31115" w:rsidRDefault="00C31115">
            <w:pPr>
              <w:pStyle w:val="ConsPlusNormal"/>
              <w:jc w:val="center"/>
            </w:pPr>
            <w:r>
              <w:t>12,7%</w:t>
            </w:r>
          </w:p>
        </w:tc>
      </w:tr>
      <w:tr w:rsidR="00C31115">
        <w:tc>
          <w:tcPr>
            <w:tcW w:w="2324" w:type="dxa"/>
          </w:tcPr>
          <w:p w:rsidR="00C31115" w:rsidRDefault="00C31115">
            <w:pPr>
              <w:pStyle w:val="ConsPlusNormal"/>
              <w:jc w:val="center"/>
            </w:pPr>
            <w:r>
              <w:t>35.</w:t>
            </w:r>
          </w:p>
        </w:tc>
        <w:tc>
          <w:tcPr>
            <w:tcW w:w="2211" w:type="dxa"/>
          </w:tcPr>
          <w:p w:rsidR="00C31115" w:rsidRDefault="00C31115">
            <w:pPr>
              <w:pStyle w:val="ConsPlusNormal"/>
              <w:jc w:val="center"/>
            </w:pPr>
            <w:r>
              <w:t>48,4</w:t>
            </w:r>
          </w:p>
        </w:tc>
        <w:tc>
          <w:tcPr>
            <w:tcW w:w="2268" w:type="dxa"/>
          </w:tcPr>
          <w:p w:rsidR="00C31115" w:rsidRDefault="00C31115">
            <w:pPr>
              <w:pStyle w:val="ConsPlusNormal"/>
              <w:jc w:val="center"/>
            </w:pPr>
            <w:r>
              <w:t>55,4%</w:t>
            </w:r>
          </w:p>
        </w:tc>
        <w:tc>
          <w:tcPr>
            <w:tcW w:w="2268" w:type="dxa"/>
          </w:tcPr>
          <w:p w:rsidR="00C31115" w:rsidRDefault="00C31115">
            <w:pPr>
              <w:pStyle w:val="ConsPlusNormal"/>
              <w:jc w:val="center"/>
            </w:pPr>
            <w:r>
              <w:t>13,3%</w:t>
            </w:r>
          </w:p>
        </w:tc>
      </w:tr>
      <w:tr w:rsidR="00C31115">
        <w:tc>
          <w:tcPr>
            <w:tcW w:w="2324" w:type="dxa"/>
          </w:tcPr>
          <w:p w:rsidR="00C31115" w:rsidRDefault="00C31115">
            <w:pPr>
              <w:pStyle w:val="ConsPlusNormal"/>
              <w:jc w:val="center"/>
            </w:pPr>
            <w:r>
              <w:t>36.</w:t>
            </w:r>
          </w:p>
        </w:tc>
        <w:tc>
          <w:tcPr>
            <w:tcW w:w="2211" w:type="dxa"/>
          </w:tcPr>
          <w:p w:rsidR="00C31115" w:rsidRDefault="00C31115">
            <w:pPr>
              <w:pStyle w:val="ConsPlusNormal"/>
              <w:jc w:val="center"/>
            </w:pPr>
            <w:r>
              <w:t>50,4</w:t>
            </w:r>
          </w:p>
        </w:tc>
        <w:tc>
          <w:tcPr>
            <w:tcW w:w="2268" w:type="dxa"/>
          </w:tcPr>
          <w:p w:rsidR="00C31115" w:rsidRDefault="00C31115">
            <w:pPr>
              <w:pStyle w:val="ConsPlusNormal"/>
              <w:jc w:val="center"/>
            </w:pPr>
            <w:r>
              <w:t>57,2%</w:t>
            </w:r>
          </w:p>
        </w:tc>
        <w:tc>
          <w:tcPr>
            <w:tcW w:w="2268" w:type="dxa"/>
          </w:tcPr>
          <w:p w:rsidR="00C31115" w:rsidRDefault="00C31115">
            <w:pPr>
              <w:pStyle w:val="ConsPlusNormal"/>
              <w:jc w:val="center"/>
            </w:pPr>
            <w:r>
              <w:t>14,3%</w:t>
            </w:r>
          </w:p>
        </w:tc>
      </w:tr>
      <w:tr w:rsidR="00C31115">
        <w:tc>
          <w:tcPr>
            <w:tcW w:w="2324" w:type="dxa"/>
          </w:tcPr>
          <w:p w:rsidR="00C31115" w:rsidRDefault="00C31115">
            <w:pPr>
              <w:pStyle w:val="ConsPlusNormal"/>
              <w:jc w:val="center"/>
            </w:pPr>
            <w:r>
              <w:t>37.</w:t>
            </w:r>
          </w:p>
        </w:tc>
        <w:tc>
          <w:tcPr>
            <w:tcW w:w="2211" w:type="dxa"/>
          </w:tcPr>
          <w:p w:rsidR="00C31115" w:rsidRDefault="00C31115">
            <w:pPr>
              <w:pStyle w:val="ConsPlusNormal"/>
              <w:jc w:val="center"/>
            </w:pPr>
            <w:r>
              <w:t>51,9</w:t>
            </w:r>
          </w:p>
        </w:tc>
        <w:tc>
          <w:tcPr>
            <w:tcW w:w="2268" w:type="dxa"/>
          </w:tcPr>
          <w:p w:rsidR="00C31115" w:rsidRDefault="00C31115">
            <w:pPr>
              <w:pStyle w:val="ConsPlusNormal"/>
              <w:jc w:val="center"/>
            </w:pPr>
            <w:r>
              <w:t>58,4%</w:t>
            </w:r>
          </w:p>
        </w:tc>
        <w:tc>
          <w:tcPr>
            <w:tcW w:w="2268" w:type="dxa"/>
          </w:tcPr>
          <w:p w:rsidR="00C31115" w:rsidRDefault="00C31115">
            <w:pPr>
              <w:pStyle w:val="ConsPlusNormal"/>
              <w:jc w:val="center"/>
            </w:pPr>
            <w:r>
              <w:t>15,1%</w:t>
            </w:r>
          </w:p>
        </w:tc>
      </w:tr>
      <w:tr w:rsidR="00C31115">
        <w:tc>
          <w:tcPr>
            <w:tcW w:w="2324" w:type="dxa"/>
          </w:tcPr>
          <w:p w:rsidR="00C31115" w:rsidRDefault="00C31115">
            <w:pPr>
              <w:pStyle w:val="ConsPlusNormal"/>
              <w:jc w:val="center"/>
            </w:pPr>
            <w:r>
              <w:t>38.</w:t>
            </w:r>
          </w:p>
        </w:tc>
        <w:tc>
          <w:tcPr>
            <w:tcW w:w="2211" w:type="dxa"/>
          </w:tcPr>
          <w:p w:rsidR="00C31115" w:rsidRDefault="00C31115">
            <w:pPr>
              <w:pStyle w:val="ConsPlusNormal"/>
              <w:jc w:val="center"/>
            </w:pPr>
            <w:r>
              <w:t>53,5</w:t>
            </w:r>
          </w:p>
        </w:tc>
        <w:tc>
          <w:tcPr>
            <w:tcW w:w="2268" w:type="dxa"/>
          </w:tcPr>
          <w:p w:rsidR="00C31115" w:rsidRDefault="00C31115">
            <w:pPr>
              <w:pStyle w:val="ConsPlusNormal"/>
              <w:jc w:val="center"/>
            </w:pPr>
            <w:r>
              <w:t>59,7%</w:t>
            </w:r>
          </w:p>
        </w:tc>
        <w:tc>
          <w:tcPr>
            <w:tcW w:w="2268" w:type="dxa"/>
          </w:tcPr>
          <w:p w:rsidR="00C31115" w:rsidRDefault="00C31115">
            <w:pPr>
              <w:pStyle w:val="ConsPlusNormal"/>
              <w:jc w:val="center"/>
            </w:pPr>
            <w:r>
              <w:t>15,8%</w:t>
            </w:r>
          </w:p>
        </w:tc>
      </w:tr>
      <w:tr w:rsidR="00C31115">
        <w:tc>
          <w:tcPr>
            <w:tcW w:w="2324" w:type="dxa"/>
          </w:tcPr>
          <w:p w:rsidR="00C31115" w:rsidRDefault="00C31115">
            <w:pPr>
              <w:pStyle w:val="ConsPlusNormal"/>
              <w:jc w:val="center"/>
            </w:pPr>
            <w:r>
              <w:t>39.</w:t>
            </w:r>
          </w:p>
        </w:tc>
        <w:tc>
          <w:tcPr>
            <w:tcW w:w="2211" w:type="dxa"/>
          </w:tcPr>
          <w:p w:rsidR="00C31115" w:rsidRDefault="00C31115">
            <w:pPr>
              <w:pStyle w:val="ConsPlusNormal"/>
              <w:jc w:val="center"/>
            </w:pPr>
            <w:r>
              <w:t>55,9</w:t>
            </w:r>
          </w:p>
        </w:tc>
        <w:tc>
          <w:tcPr>
            <w:tcW w:w="2268" w:type="dxa"/>
          </w:tcPr>
          <w:p w:rsidR="00C31115" w:rsidRDefault="00C31115">
            <w:pPr>
              <w:pStyle w:val="ConsPlusNormal"/>
              <w:jc w:val="center"/>
            </w:pPr>
            <w:r>
              <w:t>61,4%</w:t>
            </w:r>
          </w:p>
        </w:tc>
        <w:tc>
          <w:tcPr>
            <w:tcW w:w="2268" w:type="dxa"/>
          </w:tcPr>
          <w:p w:rsidR="00C31115" w:rsidRDefault="00C31115">
            <w:pPr>
              <w:pStyle w:val="ConsPlusNormal"/>
              <w:jc w:val="center"/>
            </w:pPr>
            <w:r>
              <w:t>16,8%</w:t>
            </w:r>
          </w:p>
        </w:tc>
      </w:tr>
      <w:tr w:rsidR="00C31115">
        <w:tc>
          <w:tcPr>
            <w:tcW w:w="2324" w:type="dxa"/>
          </w:tcPr>
          <w:p w:rsidR="00C31115" w:rsidRDefault="00C31115">
            <w:pPr>
              <w:pStyle w:val="ConsPlusNormal"/>
              <w:jc w:val="center"/>
            </w:pPr>
            <w:r>
              <w:t>40.</w:t>
            </w:r>
          </w:p>
        </w:tc>
        <w:tc>
          <w:tcPr>
            <w:tcW w:w="2211" w:type="dxa"/>
          </w:tcPr>
          <w:p w:rsidR="00C31115" w:rsidRDefault="00C31115">
            <w:pPr>
              <w:pStyle w:val="ConsPlusNormal"/>
              <w:jc w:val="center"/>
            </w:pPr>
            <w:r>
              <w:t>57,0</w:t>
            </w:r>
          </w:p>
        </w:tc>
        <w:tc>
          <w:tcPr>
            <w:tcW w:w="2268" w:type="dxa"/>
          </w:tcPr>
          <w:p w:rsidR="00C31115" w:rsidRDefault="00C31115">
            <w:pPr>
              <w:pStyle w:val="ConsPlusNormal"/>
              <w:jc w:val="center"/>
            </w:pPr>
            <w:r>
              <w:t>62,1%</w:t>
            </w:r>
          </w:p>
        </w:tc>
        <w:tc>
          <w:tcPr>
            <w:tcW w:w="2268" w:type="dxa"/>
          </w:tcPr>
          <w:p w:rsidR="00C31115" w:rsidRDefault="00C31115">
            <w:pPr>
              <w:pStyle w:val="ConsPlusNormal"/>
              <w:jc w:val="center"/>
            </w:pPr>
            <w:r>
              <w:t>17,3%</w:t>
            </w:r>
          </w:p>
        </w:tc>
      </w:tr>
      <w:tr w:rsidR="00C31115">
        <w:tc>
          <w:tcPr>
            <w:tcW w:w="2324" w:type="dxa"/>
          </w:tcPr>
          <w:p w:rsidR="00C31115" w:rsidRDefault="00C31115">
            <w:pPr>
              <w:pStyle w:val="ConsPlusNormal"/>
              <w:jc w:val="center"/>
            </w:pPr>
            <w:r>
              <w:t>41.</w:t>
            </w:r>
          </w:p>
        </w:tc>
        <w:tc>
          <w:tcPr>
            <w:tcW w:w="2211" w:type="dxa"/>
          </w:tcPr>
          <w:p w:rsidR="00C31115" w:rsidRDefault="00C31115">
            <w:pPr>
              <w:pStyle w:val="ConsPlusNormal"/>
              <w:jc w:val="center"/>
            </w:pPr>
            <w:r>
              <w:t>59,3</w:t>
            </w:r>
          </w:p>
        </w:tc>
        <w:tc>
          <w:tcPr>
            <w:tcW w:w="2268" w:type="dxa"/>
          </w:tcPr>
          <w:p w:rsidR="00C31115" w:rsidRDefault="00C31115">
            <w:pPr>
              <w:pStyle w:val="ConsPlusNormal"/>
              <w:jc w:val="center"/>
            </w:pPr>
            <w:r>
              <w:t>63,6%</w:t>
            </w:r>
          </w:p>
        </w:tc>
        <w:tc>
          <w:tcPr>
            <w:tcW w:w="2268" w:type="dxa"/>
          </w:tcPr>
          <w:p w:rsidR="00C31115" w:rsidRDefault="00C31115">
            <w:pPr>
              <w:pStyle w:val="ConsPlusNormal"/>
              <w:jc w:val="center"/>
            </w:pPr>
            <w:r>
              <w:t>18,2%</w:t>
            </w:r>
          </w:p>
        </w:tc>
      </w:tr>
      <w:tr w:rsidR="00C31115">
        <w:tc>
          <w:tcPr>
            <w:tcW w:w="2324" w:type="dxa"/>
          </w:tcPr>
          <w:p w:rsidR="00C31115" w:rsidRDefault="00C31115">
            <w:pPr>
              <w:pStyle w:val="ConsPlusNormal"/>
              <w:jc w:val="center"/>
            </w:pPr>
            <w:r>
              <w:t>42.</w:t>
            </w:r>
          </w:p>
        </w:tc>
        <w:tc>
          <w:tcPr>
            <w:tcW w:w="2211" w:type="dxa"/>
          </w:tcPr>
          <w:p w:rsidR="00C31115" w:rsidRDefault="00C31115">
            <w:pPr>
              <w:pStyle w:val="ConsPlusNormal"/>
              <w:jc w:val="center"/>
            </w:pPr>
            <w:r>
              <w:t>64,5</w:t>
            </w:r>
          </w:p>
        </w:tc>
        <w:tc>
          <w:tcPr>
            <w:tcW w:w="2268" w:type="dxa"/>
          </w:tcPr>
          <w:p w:rsidR="00C31115" w:rsidRDefault="00C31115">
            <w:pPr>
              <w:pStyle w:val="ConsPlusNormal"/>
              <w:jc w:val="center"/>
            </w:pPr>
            <w:r>
              <w:t>66,5%</w:t>
            </w:r>
          </w:p>
        </w:tc>
        <w:tc>
          <w:tcPr>
            <w:tcW w:w="2268" w:type="dxa"/>
          </w:tcPr>
          <w:p w:rsidR="00C31115" w:rsidRDefault="00C31115">
            <w:pPr>
              <w:pStyle w:val="ConsPlusNormal"/>
              <w:jc w:val="center"/>
            </w:pPr>
            <w:r>
              <w:t>19,9%</w:t>
            </w:r>
          </w:p>
        </w:tc>
      </w:tr>
      <w:tr w:rsidR="00C31115">
        <w:tc>
          <w:tcPr>
            <w:tcW w:w="2324" w:type="dxa"/>
          </w:tcPr>
          <w:p w:rsidR="00C31115" w:rsidRDefault="00C31115">
            <w:pPr>
              <w:pStyle w:val="ConsPlusNormal"/>
              <w:jc w:val="center"/>
            </w:pPr>
            <w:r>
              <w:t>43.</w:t>
            </w:r>
          </w:p>
        </w:tc>
        <w:tc>
          <w:tcPr>
            <w:tcW w:w="2211" w:type="dxa"/>
          </w:tcPr>
          <w:p w:rsidR="00C31115" w:rsidRDefault="00C31115">
            <w:pPr>
              <w:pStyle w:val="ConsPlusNormal"/>
              <w:jc w:val="center"/>
            </w:pPr>
            <w:r>
              <w:t>68,3</w:t>
            </w:r>
          </w:p>
        </w:tc>
        <w:tc>
          <w:tcPr>
            <w:tcW w:w="2268" w:type="dxa"/>
          </w:tcPr>
          <w:p w:rsidR="00C31115" w:rsidRDefault="00C31115">
            <w:pPr>
              <w:pStyle w:val="ConsPlusNormal"/>
              <w:jc w:val="center"/>
            </w:pPr>
            <w:r>
              <w:t>68,4%</w:t>
            </w:r>
          </w:p>
        </w:tc>
        <w:tc>
          <w:tcPr>
            <w:tcW w:w="2268" w:type="dxa"/>
          </w:tcPr>
          <w:p w:rsidR="00C31115" w:rsidRDefault="00C31115">
            <w:pPr>
              <w:pStyle w:val="ConsPlusNormal"/>
              <w:jc w:val="center"/>
            </w:pPr>
            <w:r>
              <w:t>21,0%</w:t>
            </w:r>
          </w:p>
        </w:tc>
      </w:tr>
      <w:tr w:rsidR="00C31115">
        <w:tc>
          <w:tcPr>
            <w:tcW w:w="2324" w:type="dxa"/>
          </w:tcPr>
          <w:p w:rsidR="00C31115" w:rsidRDefault="00C31115">
            <w:pPr>
              <w:pStyle w:val="ConsPlusNormal"/>
              <w:jc w:val="center"/>
            </w:pPr>
            <w:r>
              <w:t>44.</w:t>
            </w:r>
          </w:p>
        </w:tc>
        <w:tc>
          <w:tcPr>
            <w:tcW w:w="2211" w:type="dxa"/>
          </w:tcPr>
          <w:p w:rsidR="00C31115" w:rsidRDefault="00C31115">
            <w:pPr>
              <w:pStyle w:val="ConsPlusNormal"/>
              <w:jc w:val="center"/>
            </w:pPr>
            <w:r>
              <w:t>72,3</w:t>
            </w:r>
          </w:p>
        </w:tc>
        <w:tc>
          <w:tcPr>
            <w:tcW w:w="2268" w:type="dxa"/>
          </w:tcPr>
          <w:p w:rsidR="00C31115" w:rsidRDefault="00C31115">
            <w:pPr>
              <w:pStyle w:val="ConsPlusNormal"/>
              <w:jc w:val="center"/>
            </w:pPr>
            <w:r>
              <w:t>70,2%</w:t>
            </w:r>
          </w:p>
        </w:tc>
        <w:tc>
          <w:tcPr>
            <w:tcW w:w="2268" w:type="dxa"/>
          </w:tcPr>
          <w:p w:rsidR="00C31115" w:rsidRDefault="00C31115">
            <w:pPr>
              <w:pStyle w:val="ConsPlusNormal"/>
              <w:jc w:val="center"/>
            </w:pPr>
            <w:r>
              <w:t>22,1%</w:t>
            </w:r>
          </w:p>
        </w:tc>
      </w:tr>
      <w:tr w:rsidR="00C31115">
        <w:tc>
          <w:tcPr>
            <w:tcW w:w="2324" w:type="dxa"/>
          </w:tcPr>
          <w:p w:rsidR="00C31115" w:rsidRDefault="00C31115">
            <w:pPr>
              <w:pStyle w:val="ConsPlusNormal"/>
              <w:jc w:val="center"/>
            </w:pPr>
            <w:r>
              <w:t>45.</w:t>
            </w:r>
          </w:p>
        </w:tc>
        <w:tc>
          <w:tcPr>
            <w:tcW w:w="2211" w:type="dxa"/>
          </w:tcPr>
          <w:p w:rsidR="00C31115" w:rsidRDefault="00C31115">
            <w:pPr>
              <w:pStyle w:val="ConsPlusNormal"/>
              <w:jc w:val="center"/>
            </w:pPr>
            <w:r>
              <w:t>&gt; 85,6</w:t>
            </w:r>
          </w:p>
        </w:tc>
        <w:tc>
          <w:tcPr>
            <w:tcW w:w="2268" w:type="dxa"/>
          </w:tcPr>
          <w:p w:rsidR="00C31115" w:rsidRDefault="00C31115">
            <w:pPr>
              <w:pStyle w:val="ConsPlusNormal"/>
              <w:jc w:val="center"/>
            </w:pPr>
            <w:r>
              <w:t>74,8%</w:t>
            </w:r>
          </w:p>
        </w:tc>
        <w:tc>
          <w:tcPr>
            <w:tcW w:w="2268" w:type="dxa"/>
          </w:tcPr>
          <w:p w:rsidR="00C31115" w:rsidRDefault="00C31115">
            <w:pPr>
              <w:pStyle w:val="ConsPlusNormal"/>
              <w:jc w:val="center"/>
            </w:pPr>
            <w:r>
              <w:t>24,9%</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vAlign w:val="center"/>
          </w:tcPr>
          <w:p w:rsidR="00C31115" w:rsidRDefault="00C31115">
            <w:pPr>
              <w:pStyle w:val="ConsPlusNormal"/>
              <w:jc w:val="center"/>
            </w:pPr>
            <w:r>
              <w:t>36,0</w:t>
            </w:r>
          </w:p>
        </w:tc>
        <w:tc>
          <w:tcPr>
            <w:tcW w:w="2268" w:type="dxa"/>
            <w:vAlign w:val="center"/>
          </w:tcPr>
          <w:p w:rsidR="00C31115" w:rsidRDefault="00C31115">
            <w:pPr>
              <w:pStyle w:val="ConsPlusNormal"/>
              <w:jc w:val="center"/>
            </w:pPr>
            <w:r>
              <w:t>-</w:t>
            </w:r>
          </w:p>
        </w:tc>
        <w:tc>
          <w:tcPr>
            <w:tcW w:w="2268" w:type="dxa"/>
            <w:vAlign w:val="center"/>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vAlign w:val="center"/>
          </w:tcPr>
          <w:p w:rsidR="00C31115" w:rsidRDefault="00C31115">
            <w:pPr>
              <w:pStyle w:val="ConsPlusNormal"/>
              <w:jc w:val="center"/>
            </w:pPr>
            <w:r>
              <w:t>21,6</w:t>
            </w:r>
          </w:p>
        </w:tc>
        <w:tc>
          <w:tcPr>
            <w:tcW w:w="2268" w:type="dxa"/>
            <w:vAlign w:val="center"/>
          </w:tcPr>
          <w:p w:rsidR="00C31115" w:rsidRDefault="00C31115">
            <w:pPr>
              <w:pStyle w:val="ConsPlusNormal"/>
              <w:jc w:val="center"/>
            </w:pPr>
            <w:r>
              <w:t>-</w:t>
            </w:r>
          </w:p>
        </w:tc>
        <w:tc>
          <w:tcPr>
            <w:tcW w:w="2268" w:type="dxa"/>
            <w:vAlign w:val="center"/>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П4-22-1</w:t>
      </w:r>
    </w:p>
    <w:p w:rsidR="00C31115" w:rsidRDefault="00C31115">
      <w:pPr>
        <w:pStyle w:val="ConsPlusNormal"/>
        <w:jc w:val="both"/>
      </w:pPr>
    </w:p>
    <w:p w:rsidR="00C31115" w:rsidRDefault="00C31115">
      <w:pPr>
        <w:pStyle w:val="ConsPlusTitle"/>
        <w:jc w:val="center"/>
      </w:pPr>
      <w:bookmarkStart w:id="88" w:name="P15213"/>
      <w:bookmarkEnd w:id="88"/>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научно-исследовательских институтов, проектных</w:t>
      </w:r>
    </w:p>
    <w:p w:rsidR="00C31115" w:rsidRDefault="00C31115">
      <w:pPr>
        <w:pStyle w:val="ConsPlusTitle"/>
        <w:jc w:val="center"/>
      </w:pPr>
      <w:r>
        <w:t>и конструкторских организаций (электроэнергия</w:t>
      </w:r>
    </w:p>
    <w:p w:rsidR="00C31115" w:rsidRDefault="00C31115">
      <w:pPr>
        <w:pStyle w:val="ConsPlusTitle"/>
        <w:jc w:val="center"/>
      </w:pPr>
      <w:r>
        <w:t>и тепловая энергия)</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04"/>
        <w:gridCol w:w="1191"/>
        <w:gridCol w:w="1020"/>
        <w:gridCol w:w="1191"/>
        <w:gridCol w:w="1361"/>
        <w:gridCol w:w="1191"/>
      </w:tblGrid>
      <w:tr w:rsidR="00C31115">
        <w:tc>
          <w:tcPr>
            <w:tcW w:w="1814" w:type="dxa"/>
            <w:vMerge w:val="restart"/>
          </w:tcPr>
          <w:p w:rsidR="00C31115" w:rsidRDefault="00C31115">
            <w:pPr>
              <w:pStyle w:val="ConsPlusNormal"/>
              <w:jc w:val="center"/>
            </w:pPr>
            <w:r>
              <w:t>N п/п</w:t>
            </w:r>
          </w:p>
        </w:tc>
        <w:tc>
          <w:tcPr>
            <w:tcW w:w="3515" w:type="dxa"/>
            <w:gridSpan w:val="3"/>
          </w:tcPr>
          <w:p w:rsidR="00C31115" w:rsidRDefault="00C31115">
            <w:pPr>
              <w:pStyle w:val="ConsPlusNormal"/>
              <w:jc w:val="center"/>
            </w:pPr>
            <w:r>
              <w:t>Электроэнергия</w:t>
            </w:r>
          </w:p>
        </w:tc>
        <w:tc>
          <w:tcPr>
            <w:tcW w:w="3743" w:type="dxa"/>
            <w:gridSpan w:val="3"/>
          </w:tcPr>
          <w:p w:rsidR="00C31115" w:rsidRDefault="00C31115">
            <w:pPr>
              <w:pStyle w:val="ConsPlusNormal"/>
              <w:jc w:val="center"/>
            </w:pPr>
            <w:r>
              <w:t>Тепловая энергия (отопление и вентиляция)</w:t>
            </w:r>
          </w:p>
        </w:tc>
      </w:tr>
      <w:tr w:rsidR="00C31115">
        <w:tc>
          <w:tcPr>
            <w:tcW w:w="1814" w:type="dxa"/>
            <w:vMerge/>
          </w:tcPr>
          <w:p w:rsidR="00C31115" w:rsidRDefault="00C31115"/>
        </w:tc>
        <w:tc>
          <w:tcPr>
            <w:tcW w:w="1304" w:type="dxa"/>
          </w:tcPr>
          <w:p w:rsidR="00C31115" w:rsidRDefault="00C31115">
            <w:pPr>
              <w:pStyle w:val="ConsPlusNormal"/>
              <w:jc w:val="center"/>
            </w:pPr>
            <w:r>
              <w:t>Удельный годовой расход</w:t>
            </w:r>
          </w:p>
        </w:tc>
        <w:tc>
          <w:tcPr>
            <w:tcW w:w="1191" w:type="dxa"/>
          </w:tcPr>
          <w:p w:rsidR="00C31115" w:rsidRDefault="00C31115">
            <w:pPr>
              <w:pStyle w:val="ConsPlusNormal"/>
              <w:jc w:val="center"/>
            </w:pPr>
            <w:r>
              <w:t>Потенциал снижения потребления</w:t>
            </w:r>
          </w:p>
        </w:tc>
        <w:tc>
          <w:tcPr>
            <w:tcW w:w="1020" w:type="dxa"/>
          </w:tcPr>
          <w:p w:rsidR="00C31115" w:rsidRDefault="00C31115">
            <w:pPr>
              <w:pStyle w:val="ConsPlusNormal"/>
              <w:jc w:val="center"/>
            </w:pPr>
            <w:r>
              <w:t>Целевой уровень экономии</w:t>
            </w:r>
          </w:p>
        </w:tc>
        <w:tc>
          <w:tcPr>
            <w:tcW w:w="1191" w:type="dxa"/>
          </w:tcPr>
          <w:p w:rsidR="00C31115" w:rsidRDefault="00C31115">
            <w:pPr>
              <w:pStyle w:val="ConsPlusNormal"/>
              <w:jc w:val="center"/>
            </w:pPr>
            <w:r>
              <w:t>Удельный годовой расход</w:t>
            </w:r>
          </w:p>
        </w:tc>
        <w:tc>
          <w:tcPr>
            <w:tcW w:w="1361" w:type="dxa"/>
          </w:tcPr>
          <w:p w:rsidR="00C31115" w:rsidRDefault="00C31115">
            <w:pPr>
              <w:pStyle w:val="ConsPlusNormal"/>
              <w:jc w:val="center"/>
            </w:pPr>
            <w:r>
              <w:t>Потенциал снижения потребления</w:t>
            </w:r>
          </w:p>
        </w:tc>
        <w:tc>
          <w:tcPr>
            <w:tcW w:w="1191" w:type="dxa"/>
          </w:tcPr>
          <w:p w:rsidR="00C31115" w:rsidRDefault="00C31115">
            <w:pPr>
              <w:pStyle w:val="ConsPlusNormal"/>
              <w:jc w:val="center"/>
            </w:pPr>
            <w:r>
              <w:t>Целевой уровень экономии</w:t>
            </w:r>
          </w:p>
        </w:tc>
      </w:tr>
      <w:tr w:rsidR="00C31115">
        <w:tc>
          <w:tcPr>
            <w:tcW w:w="1814" w:type="dxa"/>
            <w:vMerge/>
          </w:tcPr>
          <w:p w:rsidR="00C31115" w:rsidRDefault="00C31115"/>
        </w:tc>
        <w:tc>
          <w:tcPr>
            <w:tcW w:w="1304" w:type="dxa"/>
          </w:tcPr>
          <w:p w:rsidR="00C31115" w:rsidRDefault="00C31115">
            <w:pPr>
              <w:pStyle w:val="ConsPlusNormal"/>
              <w:jc w:val="center"/>
            </w:pPr>
            <w:r>
              <w:t>кВт·ч/кв. м</w:t>
            </w:r>
          </w:p>
        </w:tc>
        <w:tc>
          <w:tcPr>
            <w:tcW w:w="1191" w:type="dxa"/>
          </w:tcPr>
          <w:p w:rsidR="00C31115" w:rsidRDefault="00C31115">
            <w:pPr>
              <w:pStyle w:val="ConsPlusNormal"/>
              <w:jc w:val="center"/>
            </w:pPr>
            <w:r>
              <w:t>%</w:t>
            </w:r>
          </w:p>
        </w:tc>
        <w:tc>
          <w:tcPr>
            <w:tcW w:w="1020" w:type="dxa"/>
          </w:tcPr>
          <w:p w:rsidR="00C31115" w:rsidRDefault="00C31115">
            <w:pPr>
              <w:pStyle w:val="ConsPlusNormal"/>
              <w:jc w:val="center"/>
            </w:pPr>
            <w:r>
              <w:t>%</w:t>
            </w:r>
          </w:p>
        </w:tc>
        <w:tc>
          <w:tcPr>
            <w:tcW w:w="1191" w:type="dxa"/>
          </w:tcPr>
          <w:p w:rsidR="00C31115" w:rsidRDefault="00C31115">
            <w:pPr>
              <w:pStyle w:val="ConsPlusNormal"/>
              <w:jc w:val="center"/>
            </w:pPr>
            <w:r>
              <w:t>Вт·ч/(кв. м x °C x сутки)</w:t>
            </w:r>
          </w:p>
        </w:tc>
        <w:tc>
          <w:tcPr>
            <w:tcW w:w="1361" w:type="dxa"/>
          </w:tcPr>
          <w:p w:rsidR="00C31115" w:rsidRDefault="00C31115">
            <w:pPr>
              <w:pStyle w:val="ConsPlusNormal"/>
              <w:jc w:val="center"/>
            </w:pPr>
            <w:r>
              <w:t>%</w:t>
            </w:r>
          </w:p>
        </w:tc>
        <w:tc>
          <w:tcPr>
            <w:tcW w:w="1191" w:type="dxa"/>
          </w:tcPr>
          <w:p w:rsidR="00C31115" w:rsidRDefault="00C31115">
            <w:pPr>
              <w:pStyle w:val="ConsPlusNormal"/>
              <w:jc w:val="center"/>
            </w:pPr>
            <w:r>
              <w:t>%</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2</w:t>
            </w:r>
          </w:p>
        </w:tc>
        <w:tc>
          <w:tcPr>
            <w:tcW w:w="1191" w:type="dxa"/>
          </w:tcPr>
          <w:p w:rsidR="00C31115" w:rsidRDefault="00C31115">
            <w:pPr>
              <w:pStyle w:val="ConsPlusNormal"/>
              <w:jc w:val="center"/>
            </w:pPr>
            <w:r>
              <w:t>3</w:t>
            </w:r>
          </w:p>
        </w:tc>
        <w:tc>
          <w:tcPr>
            <w:tcW w:w="1020" w:type="dxa"/>
          </w:tcPr>
          <w:p w:rsidR="00C31115" w:rsidRDefault="00C31115">
            <w:pPr>
              <w:pStyle w:val="ConsPlusNormal"/>
              <w:jc w:val="center"/>
            </w:pPr>
            <w:r>
              <w:t>4</w:t>
            </w:r>
          </w:p>
        </w:tc>
        <w:tc>
          <w:tcPr>
            <w:tcW w:w="1191" w:type="dxa"/>
          </w:tcPr>
          <w:p w:rsidR="00C31115" w:rsidRDefault="00C31115">
            <w:pPr>
              <w:pStyle w:val="ConsPlusNormal"/>
              <w:jc w:val="center"/>
            </w:pPr>
            <w:r>
              <w:t>5</w:t>
            </w:r>
          </w:p>
        </w:tc>
        <w:tc>
          <w:tcPr>
            <w:tcW w:w="1361" w:type="dxa"/>
          </w:tcPr>
          <w:p w:rsidR="00C31115" w:rsidRDefault="00C31115">
            <w:pPr>
              <w:pStyle w:val="ConsPlusNormal"/>
              <w:jc w:val="center"/>
            </w:pPr>
            <w:r>
              <w:t>6</w:t>
            </w:r>
          </w:p>
        </w:tc>
        <w:tc>
          <w:tcPr>
            <w:tcW w:w="1191" w:type="dxa"/>
          </w:tcPr>
          <w:p w:rsidR="00C31115" w:rsidRDefault="00C31115">
            <w:pPr>
              <w:pStyle w:val="ConsPlusNormal"/>
              <w:jc w:val="center"/>
            </w:pPr>
            <w:r>
              <w:t>7</w:t>
            </w:r>
          </w:p>
        </w:tc>
      </w:tr>
      <w:tr w:rsidR="00C31115">
        <w:tc>
          <w:tcPr>
            <w:tcW w:w="1814" w:type="dxa"/>
          </w:tcPr>
          <w:p w:rsidR="00C31115" w:rsidRDefault="00C31115">
            <w:pPr>
              <w:pStyle w:val="ConsPlusNormal"/>
              <w:jc w:val="center"/>
            </w:pPr>
            <w:r>
              <w:t>1.</w:t>
            </w:r>
          </w:p>
        </w:tc>
        <w:tc>
          <w:tcPr>
            <w:tcW w:w="1304" w:type="dxa"/>
          </w:tcPr>
          <w:p w:rsidR="00C31115" w:rsidRDefault="00C31115">
            <w:pPr>
              <w:pStyle w:val="ConsPlusNormal"/>
              <w:jc w:val="center"/>
            </w:pPr>
            <w:r>
              <w:t>&lt; 34,7</w:t>
            </w:r>
          </w:p>
        </w:tc>
        <w:tc>
          <w:tcPr>
            <w:tcW w:w="1191" w:type="dxa"/>
          </w:tcPr>
          <w:p w:rsidR="00C31115" w:rsidRDefault="00C31115">
            <w:pPr>
              <w:pStyle w:val="ConsPlusNormal"/>
              <w:jc w:val="center"/>
            </w:pPr>
            <w:r>
              <w:t>0,0%</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&lt; 29,2</w:t>
            </w:r>
          </w:p>
        </w:tc>
        <w:tc>
          <w:tcPr>
            <w:tcW w:w="1361" w:type="dxa"/>
          </w:tcPr>
          <w:p w:rsidR="00C31115" w:rsidRDefault="00C31115">
            <w:pPr>
              <w:pStyle w:val="ConsPlusNormal"/>
              <w:jc w:val="center"/>
            </w:pPr>
            <w:r>
              <w:t>0,0%</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2.</w:t>
            </w:r>
          </w:p>
        </w:tc>
        <w:tc>
          <w:tcPr>
            <w:tcW w:w="1304" w:type="dxa"/>
          </w:tcPr>
          <w:p w:rsidR="00C31115" w:rsidRDefault="00C31115">
            <w:pPr>
              <w:pStyle w:val="ConsPlusNormal"/>
              <w:jc w:val="center"/>
            </w:pPr>
            <w:r>
              <w:t>37,3</w:t>
            </w:r>
          </w:p>
        </w:tc>
        <w:tc>
          <w:tcPr>
            <w:tcW w:w="1191" w:type="dxa"/>
          </w:tcPr>
          <w:p w:rsidR="00C31115" w:rsidRDefault="00C31115">
            <w:pPr>
              <w:pStyle w:val="ConsPlusNormal"/>
              <w:jc w:val="center"/>
            </w:pPr>
            <w:r>
              <w:t>2,8%</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31,4</w:t>
            </w:r>
          </w:p>
        </w:tc>
        <w:tc>
          <w:tcPr>
            <w:tcW w:w="1361" w:type="dxa"/>
          </w:tcPr>
          <w:p w:rsidR="00C31115" w:rsidRDefault="00C31115">
            <w:pPr>
              <w:pStyle w:val="ConsPlusNormal"/>
              <w:jc w:val="center"/>
            </w:pPr>
            <w:r>
              <w:t>0,8%</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3.</w:t>
            </w:r>
          </w:p>
        </w:tc>
        <w:tc>
          <w:tcPr>
            <w:tcW w:w="1304" w:type="dxa"/>
          </w:tcPr>
          <w:p w:rsidR="00C31115" w:rsidRDefault="00C31115">
            <w:pPr>
              <w:pStyle w:val="ConsPlusNormal"/>
              <w:jc w:val="center"/>
            </w:pPr>
            <w:r>
              <w:t>38,2</w:t>
            </w:r>
          </w:p>
        </w:tc>
        <w:tc>
          <w:tcPr>
            <w:tcW w:w="1191" w:type="dxa"/>
          </w:tcPr>
          <w:p w:rsidR="00C31115" w:rsidRDefault="00C31115">
            <w:pPr>
              <w:pStyle w:val="ConsPlusNormal"/>
              <w:jc w:val="center"/>
            </w:pPr>
            <w:r>
              <w:t>5,1%</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33,3</w:t>
            </w:r>
          </w:p>
        </w:tc>
        <w:tc>
          <w:tcPr>
            <w:tcW w:w="1361" w:type="dxa"/>
          </w:tcPr>
          <w:p w:rsidR="00C31115" w:rsidRDefault="00C31115">
            <w:pPr>
              <w:pStyle w:val="ConsPlusNormal"/>
              <w:jc w:val="center"/>
            </w:pPr>
            <w:r>
              <w:t>6,4%</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4.</w:t>
            </w:r>
          </w:p>
        </w:tc>
        <w:tc>
          <w:tcPr>
            <w:tcW w:w="1304" w:type="dxa"/>
          </w:tcPr>
          <w:p w:rsidR="00C31115" w:rsidRDefault="00C31115">
            <w:pPr>
              <w:pStyle w:val="ConsPlusNormal"/>
              <w:jc w:val="center"/>
            </w:pPr>
            <w:r>
              <w:t>39,1</w:t>
            </w:r>
          </w:p>
        </w:tc>
        <w:tc>
          <w:tcPr>
            <w:tcW w:w="1191" w:type="dxa"/>
          </w:tcPr>
          <w:p w:rsidR="00C31115" w:rsidRDefault="00C31115">
            <w:pPr>
              <w:pStyle w:val="ConsPlusNormal"/>
              <w:jc w:val="center"/>
            </w:pPr>
            <w:r>
              <w:t>7,3%</w:t>
            </w:r>
          </w:p>
        </w:tc>
        <w:tc>
          <w:tcPr>
            <w:tcW w:w="1020" w:type="dxa"/>
          </w:tcPr>
          <w:p w:rsidR="00C31115" w:rsidRDefault="00C31115">
            <w:pPr>
              <w:pStyle w:val="ConsPlusNormal"/>
              <w:jc w:val="center"/>
            </w:pPr>
            <w:r>
              <w:t>0,0%</w:t>
            </w:r>
          </w:p>
        </w:tc>
        <w:tc>
          <w:tcPr>
            <w:tcW w:w="1191" w:type="dxa"/>
          </w:tcPr>
          <w:p w:rsidR="00C31115" w:rsidRDefault="00C31115">
            <w:pPr>
              <w:pStyle w:val="ConsPlusNormal"/>
              <w:jc w:val="center"/>
            </w:pPr>
            <w:r>
              <w:t>33,9</w:t>
            </w:r>
          </w:p>
        </w:tc>
        <w:tc>
          <w:tcPr>
            <w:tcW w:w="1361" w:type="dxa"/>
          </w:tcPr>
          <w:p w:rsidR="00C31115" w:rsidRDefault="00C31115">
            <w:pPr>
              <w:pStyle w:val="ConsPlusNormal"/>
              <w:jc w:val="center"/>
            </w:pPr>
            <w:r>
              <w:t>8,1%</w:t>
            </w:r>
          </w:p>
        </w:tc>
        <w:tc>
          <w:tcPr>
            <w:tcW w:w="1191" w:type="dxa"/>
          </w:tcPr>
          <w:p w:rsidR="00C31115" w:rsidRDefault="00C31115">
            <w:pPr>
              <w:pStyle w:val="ConsPlusNormal"/>
              <w:jc w:val="center"/>
            </w:pPr>
            <w:r>
              <w:t>0,0%</w:t>
            </w:r>
          </w:p>
        </w:tc>
      </w:tr>
      <w:tr w:rsidR="00C31115">
        <w:tc>
          <w:tcPr>
            <w:tcW w:w="1814" w:type="dxa"/>
          </w:tcPr>
          <w:p w:rsidR="00C31115" w:rsidRDefault="00C31115">
            <w:pPr>
              <w:pStyle w:val="ConsPlusNormal"/>
              <w:jc w:val="center"/>
            </w:pPr>
            <w:r>
              <w:t>5.</w:t>
            </w:r>
          </w:p>
        </w:tc>
        <w:tc>
          <w:tcPr>
            <w:tcW w:w="1304" w:type="dxa"/>
          </w:tcPr>
          <w:p w:rsidR="00C31115" w:rsidRDefault="00C31115">
            <w:pPr>
              <w:pStyle w:val="ConsPlusNormal"/>
              <w:jc w:val="center"/>
            </w:pPr>
            <w:r>
              <w:t>41,2</w:t>
            </w:r>
          </w:p>
        </w:tc>
        <w:tc>
          <w:tcPr>
            <w:tcW w:w="1191" w:type="dxa"/>
          </w:tcPr>
          <w:p w:rsidR="00C31115" w:rsidRDefault="00C31115">
            <w:pPr>
              <w:pStyle w:val="ConsPlusNormal"/>
              <w:jc w:val="center"/>
            </w:pPr>
            <w:r>
              <w:t>12,0%</w:t>
            </w:r>
          </w:p>
        </w:tc>
        <w:tc>
          <w:tcPr>
            <w:tcW w:w="1020" w:type="dxa"/>
          </w:tcPr>
          <w:p w:rsidR="00C31115" w:rsidRDefault="00C31115">
            <w:pPr>
              <w:pStyle w:val="ConsPlusNormal"/>
              <w:jc w:val="center"/>
            </w:pPr>
            <w:r>
              <w:t>1,2%</w:t>
            </w:r>
          </w:p>
        </w:tc>
        <w:tc>
          <w:tcPr>
            <w:tcW w:w="1191" w:type="dxa"/>
          </w:tcPr>
          <w:p w:rsidR="00C31115" w:rsidRDefault="00C31115">
            <w:pPr>
              <w:pStyle w:val="ConsPlusNormal"/>
              <w:jc w:val="center"/>
            </w:pPr>
            <w:r>
              <w:t>34,7</w:t>
            </w:r>
          </w:p>
        </w:tc>
        <w:tc>
          <w:tcPr>
            <w:tcW w:w="1361" w:type="dxa"/>
          </w:tcPr>
          <w:p w:rsidR="00C31115" w:rsidRDefault="00C31115">
            <w:pPr>
              <w:pStyle w:val="ConsPlusNormal"/>
              <w:jc w:val="center"/>
            </w:pPr>
            <w:r>
              <w:t>10,2%</w:t>
            </w:r>
          </w:p>
        </w:tc>
        <w:tc>
          <w:tcPr>
            <w:tcW w:w="1191" w:type="dxa"/>
          </w:tcPr>
          <w:p w:rsidR="00C31115" w:rsidRDefault="00C31115">
            <w:pPr>
              <w:pStyle w:val="ConsPlusNormal"/>
              <w:jc w:val="center"/>
            </w:pPr>
            <w:r>
              <w:t>1,0%</w:t>
            </w:r>
          </w:p>
        </w:tc>
      </w:tr>
      <w:tr w:rsidR="00C31115">
        <w:tc>
          <w:tcPr>
            <w:tcW w:w="1814" w:type="dxa"/>
          </w:tcPr>
          <w:p w:rsidR="00C31115" w:rsidRDefault="00C31115">
            <w:pPr>
              <w:pStyle w:val="ConsPlusNormal"/>
              <w:jc w:val="center"/>
            </w:pPr>
            <w:r>
              <w:t>6.</w:t>
            </w:r>
          </w:p>
        </w:tc>
        <w:tc>
          <w:tcPr>
            <w:tcW w:w="1304" w:type="dxa"/>
          </w:tcPr>
          <w:p w:rsidR="00C31115" w:rsidRDefault="00C31115">
            <w:pPr>
              <w:pStyle w:val="ConsPlusNormal"/>
              <w:jc w:val="center"/>
            </w:pPr>
            <w:r>
              <w:t>42,4</w:t>
            </w:r>
          </w:p>
        </w:tc>
        <w:tc>
          <w:tcPr>
            <w:tcW w:w="1191" w:type="dxa"/>
          </w:tcPr>
          <w:p w:rsidR="00C31115" w:rsidRDefault="00C31115">
            <w:pPr>
              <w:pStyle w:val="ConsPlusNormal"/>
              <w:jc w:val="center"/>
            </w:pPr>
            <w:r>
              <w:t>14,5%</w:t>
            </w:r>
          </w:p>
        </w:tc>
        <w:tc>
          <w:tcPr>
            <w:tcW w:w="1020" w:type="dxa"/>
          </w:tcPr>
          <w:p w:rsidR="00C31115" w:rsidRDefault="00C31115">
            <w:pPr>
              <w:pStyle w:val="ConsPlusNormal"/>
              <w:jc w:val="center"/>
            </w:pPr>
            <w:r>
              <w:t>1,5%</w:t>
            </w:r>
          </w:p>
        </w:tc>
        <w:tc>
          <w:tcPr>
            <w:tcW w:w="1191" w:type="dxa"/>
          </w:tcPr>
          <w:p w:rsidR="00C31115" w:rsidRDefault="00C31115">
            <w:pPr>
              <w:pStyle w:val="ConsPlusNormal"/>
              <w:jc w:val="center"/>
            </w:pPr>
            <w:r>
              <w:t>36,1</w:t>
            </w:r>
          </w:p>
        </w:tc>
        <w:tc>
          <w:tcPr>
            <w:tcW w:w="1361" w:type="dxa"/>
          </w:tcPr>
          <w:p w:rsidR="00C31115" w:rsidRDefault="00C31115">
            <w:pPr>
              <w:pStyle w:val="ConsPlusNormal"/>
              <w:jc w:val="center"/>
            </w:pPr>
            <w:r>
              <w:t>13,7%</w:t>
            </w:r>
          </w:p>
        </w:tc>
        <w:tc>
          <w:tcPr>
            <w:tcW w:w="1191" w:type="dxa"/>
          </w:tcPr>
          <w:p w:rsidR="00C31115" w:rsidRDefault="00C31115">
            <w:pPr>
              <w:pStyle w:val="ConsPlusNormal"/>
              <w:jc w:val="center"/>
            </w:pPr>
            <w:r>
              <w:t>1,4%</w:t>
            </w:r>
          </w:p>
        </w:tc>
      </w:tr>
      <w:tr w:rsidR="00C31115">
        <w:tc>
          <w:tcPr>
            <w:tcW w:w="1814" w:type="dxa"/>
          </w:tcPr>
          <w:p w:rsidR="00C31115" w:rsidRDefault="00C31115">
            <w:pPr>
              <w:pStyle w:val="ConsPlusNormal"/>
              <w:jc w:val="center"/>
            </w:pPr>
            <w:r>
              <w:t>7.</w:t>
            </w:r>
          </w:p>
        </w:tc>
        <w:tc>
          <w:tcPr>
            <w:tcW w:w="1304" w:type="dxa"/>
          </w:tcPr>
          <w:p w:rsidR="00C31115" w:rsidRDefault="00C31115">
            <w:pPr>
              <w:pStyle w:val="ConsPlusNormal"/>
              <w:jc w:val="center"/>
            </w:pPr>
            <w:r>
              <w:t>44,0</w:t>
            </w:r>
          </w:p>
        </w:tc>
        <w:tc>
          <w:tcPr>
            <w:tcW w:w="1191" w:type="dxa"/>
          </w:tcPr>
          <w:p w:rsidR="00C31115" w:rsidRDefault="00C31115">
            <w:pPr>
              <w:pStyle w:val="ConsPlusNormal"/>
              <w:jc w:val="center"/>
            </w:pPr>
            <w:r>
              <w:t>17,6%</w:t>
            </w:r>
          </w:p>
        </w:tc>
        <w:tc>
          <w:tcPr>
            <w:tcW w:w="1020" w:type="dxa"/>
          </w:tcPr>
          <w:p w:rsidR="00C31115" w:rsidRDefault="00C31115">
            <w:pPr>
              <w:pStyle w:val="ConsPlusNormal"/>
              <w:jc w:val="center"/>
            </w:pPr>
            <w:r>
              <w:t>1,8%</w:t>
            </w:r>
          </w:p>
        </w:tc>
        <w:tc>
          <w:tcPr>
            <w:tcW w:w="1191" w:type="dxa"/>
          </w:tcPr>
          <w:p w:rsidR="00C31115" w:rsidRDefault="00C31115">
            <w:pPr>
              <w:pStyle w:val="ConsPlusNormal"/>
              <w:jc w:val="center"/>
            </w:pPr>
            <w:r>
              <w:t>36,5</w:t>
            </w:r>
          </w:p>
        </w:tc>
        <w:tc>
          <w:tcPr>
            <w:tcW w:w="1361" w:type="dxa"/>
          </w:tcPr>
          <w:p w:rsidR="00C31115" w:rsidRDefault="00C31115">
            <w:pPr>
              <w:pStyle w:val="ConsPlusNormal"/>
              <w:jc w:val="center"/>
            </w:pPr>
            <w:r>
              <w:t>14,6%</w:t>
            </w:r>
          </w:p>
        </w:tc>
        <w:tc>
          <w:tcPr>
            <w:tcW w:w="1191" w:type="dxa"/>
          </w:tcPr>
          <w:p w:rsidR="00C31115" w:rsidRDefault="00C31115">
            <w:pPr>
              <w:pStyle w:val="ConsPlusNormal"/>
              <w:jc w:val="center"/>
            </w:pPr>
            <w:r>
              <w:t>1,5%</w:t>
            </w:r>
          </w:p>
        </w:tc>
      </w:tr>
      <w:tr w:rsidR="00C31115">
        <w:tc>
          <w:tcPr>
            <w:tcW w:w="1814" w:type="dxa"/>
          </w:tcPr>
          <w:p w:rsidR="00C31115" w:rsidRDefault="00C31115">
            <w:pPr>
              <w:pStyle w:val="ConsPlusNormal"/>
              <w:jc w:val="center"/>
            </w:pPr>
            <w:r>
              <w:t>8.</w:t>
            </w:r>
          </w:p>
        </w:tc>
        <w:tc>
          <w:tcPr>
            <w:tcW w:w="1304" w:type="dxa"/>
          </w:tcPr>
          <w:p w:rsidR="00C31115" w:rsidRDefault="00C31115">
            <w:pPr>
              <w:pStyle w:val="ConsPlusNormal"/>
              <w:jc w:val="center"/>
            </w:pPr>
            <w:r>
              <w:t>47,2</w:t>
            </w:r>
          </w:p>
        </w:tc>
        <w:tc>
          <w:tcPr>
            <w:tcW w:w="1191" w:type="dxa"/>
          </w:tcPr>
          <w:p w:rsidR="00C31115" w:rsidRDefault="00C31115">
            <w:pPr>
              <w:pStyle w:val="ConsPlusNormal"/>
              <w:jc w:val="center"/>
            </w:pPr>
            <w:r>
              <w:t>23,2%</w:t>
            </w:r>
          </w:p>
        </w:tc>
        <w:tc>
          <w:tcPr>
            <w:tcW w:w="1020" w:type="dxa"/>
          </w:tcPr>
          <w:p w:rsidR="00C31115" w:rsidRDefault="00C31115">
            <w:pPr>
              <w:pStyle w:val="ConsPlusNormal"/>
              <w:jc w:val="center"/>
            </w:pPr>
            <w:r>
              <w:t>2,3%</w:t>
            </w:r>
          </w:p>
        </w:tc>
        <w:tc>
          <w:tcPr>
            <w:tcW w:w="1191" w:type="dxa"/>
          </w:tcPr>
          <w:p w:rsidR="00C31115" w:rsidRDefault="00C31115">
            <w:pPr>
              <w:pStyle w:val="ConsPlusNormal"/>
              <w:jc w:val="center"/>
            </w:pPr>
            <w:r>
              <w:t>37,8</w:t>
            </w:r>
          </w:p>
        </w:tc>
        <w:tc>
          <w:tcPr>
            <w:tcW w:w="1361" w:type="dxa"/>
          </w:tcPr>
          <w:p w:rsidR="00C31115" w:rsidRDefault="00C31115">
            <w:pPr>
              <w:pStyle w:val="ConsPlusNormal"/>
              <w:jc w:val="center"/>
            </w:pPr>
            <w:r>
              <w:t>17,6%</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9.</w:t>
            </w:r>
          </w:p>
        </w:tc>
        <w:tc>
          <w:tcPr>
            <w:tcW w:w="1304" w:type="dxa"/>
          </w:tcPr>
          <w:p w:rsidR="00C31115" w:rsidRDefault="00C31115">
            <w:pPr>
              <w:pStyle w:val="ConsPlusNormal"/>
              <w:jc w:val="center"/>
            </w:pPr>
            <w:r>
              <w:t>51,3</w:t>
            </w:r>
          </w:p>
        </w:tc>
        <w:tc>
          <w:tcPr>
            <w:tcW w:w="1191" w:type="dxa"/>
          </w:tcPr>
          <w:p w:rsidR="00C31115" w:rsidRDefault="00C31115">
            <w:pPr>
              <w:pStyle w:val="ConsPlusNormal"/>
              <w:jc w:val="center"/>
            </w:pPr>
            <w:r>
              <w:t>29,4%</w:t>
            </w:r>
          </w:p>
        </w:tc>
        <w:tc>
          <w:tcPr>
            <w:tcW w:w="1020" w:type="dxa"/>
          </w:tcPr>
          <w:p w:rsidR="00C31115" w:rsidRDefault="00C31115">
            <w:pPr>
              <w:pStyle w:val="ConsPlusNormal"/>
              <w:jc w:val="center"/>
            </w:pPr>
            <w:r>
              <w:t>2,9%</w:t>
            </w:r>
          </w:p>
        </w:tc>
        <w:tc>
          <w:tcPr>
            <w:tcW w:w="1191" w:type="dxa"/>
          </w:tcPr>
          <w:p w:rsidR="00C31115" w:rsidRDefault="00C31115">
            <w:pPr>
              <w:pStyle w:val="ConsPlusNormal"/>
              <w:jc w:val="center"/>
            </w:pPr>
            <w:r>
              <w:t>38,2</w:t>
            </w:r>
          </w:p>
        </w:tc>
        <w:tc>
          <w:tcPr>
            <w:tcW w:w="1361" w:type="dxa"/>
          </w:tcPr>
          <w:p w:rsidR="00C31115" w:rsidRDefault="00C31115">
            <w:pPr>
              <w:pStyle w:val="ConsPlusNormal"/>
              <w:jc w:val="center"/>
            </w:pPr>
            <w:r>
              <w:t>18,4%</w:t>
            </w:r>
          </w:p>
        </w:tc>
        <w:tc>
          <w:tcPr>
            <w:tcW w:w="1191" w:type="dxa"/>
          </w:tcPr>
          <w:p w:rsidR="00C31115" w:rsidRDefault="00C31115">
            <w:pPr>
              <w:pStyle w:val="ConsPlusNormal"/>
              <w:jc w:val="center"/>
            </w:pPr>
            <w:r>
              <w:t>1,8%</w:t>
            </w:r>
          </w:p>
        </w:tc>
      </w:tr>
      <w:tr w:rsidR="00C31115">
        <w:tc>
          <w:tcPr>
            <w:tcW w:w="1814" w:type="dxa"/>
          </w:tcPr>
          <w:p w:rsidR="00C31115" w:rsidRDefault="00C31115">
            <w:pPr>
              <w:pStyle w:val="ConsPlusNormal"/>
              <w:jc w:val="center"/>
            </w:pPr>
            <w:r>
              <w:t>10.</w:t>
            </w:r>
          </w:p>
        </w:tc>
        <w:tc>
          <w:tcPr>
            <w:tcW w:w="1304" w:type="dxa"/>
          </w:tcPr>
          <w:p w:rsidR="00C31115" w:rsidRDefault="00C31115">
            <w:pPr>
              <w:pStyle w:val="ConsPlusNormal"/>
              <w:jc w:val="center"/>
            </w:pPr>
            <w:r>
              <w:t>53,7</w:t>
            </w:r>
          </w:p>
        </w:tc>
        <w:tc>
          <w:tcPr>
            <w:tcW w:w="1191" w:type="dxa"/>
          </w:tcPr>
          <w:p w:rsidR="00C31115" w:rsidRDefault="00C31115">
            <w:pPr>
              <w:pStyle w:val="ConsPlusNormal"/>
              <w:jc w:val="center"/>
            </w:pPr>
            <w:r>
              <w:t>32,5%</w:t>
            </w:r>
          </w:p>
        </w:tc>
        <w:tc>
          <w:tcPr>
            <w:tcW w:w="1020" w:type="dxa"/>
          </w:tcPr>
          <w:p w:rsidR="00C31115" w:rsidRDefault="00C31115">
            <w:pPr>
              <w:pStyle w:val="ConsPlusNormal"/>
              <w:jc w:val="center"/>
            </w:pPr>
            <w:r>
              <w:t>3,3%</w:t>
            </w:r>
          </w:p>
        </w:tc>
        <w:tc>
          <w:tcPr>
            <w:tcW w:w="1191" w:type="dxa"/>
          </w:tcPr>
          <w:p w:rsidR="00C31115" w:rsidRDefault="00C31115">
            <w:pPr>
              <w:pStyle w:val="ConsPlusNormal"/>
              <w:jc w:val="center"/>
            </w:pPr>
            <w:r>
              <w:t>39,3</w:t>
            </w:r>
          </w:p>
        </w:tc>
        <w:tc>
          <w:tcPr>
            <w:tcW w:w="1361" w:type="dxa"/>
          </w:tcPr>
          <w:p w:rsidR="00C31115" w:rsidRDefault="00C31115">
            <w:pPr>
              <w:pStyle w:val="ConsPlusNormal"/>
              <w:jc w:val="center"/>
            </w:pPr>
            <w:r>
              <w:t>20,7%</w:t>
            </w:r>
          </w:p>
        </w:tc>
        <w:tc>
          <w:tcPr>
            <w:tcW w:w="1191" w:type="dxa"/>
          </w:tcPr>
          <w:p w:rsidR="00C31115" w:rsidRDefault="00C31115">
            <w:pPr>
              <w:pStyle w:val="ConsPlusNormal"/>
              <w:jc w:val="center"/>
            </w:pPr>
            <w:r>
              <w:t>2,1%</w:t>
            </w:r>
          </w:p>
        </w:tc>
      </w:tr>
      <w:tr w:rsidR="00C31115">
        <w:tc>
          <w:tcPr>
            <w:tcW w:w="1814" w:type="dxa"/>
          </w:tcPr>
          <w:p w:rsidR="00C31115" w:rsidRDefault="00C31115">
            <w:pPr>
              <w:pStyle w:val="ConsPlusNormal"/>
              <w:jc w:val="center"/>
            </w:pPr>
            <w:r>
              <w:t>11.</w:t>
            </w:r>
          </w:p>
        </w:tc>
        <w:tc>
          <w:tcPr>
            <w:tcW w:w="1304" w:type="dxa"/>
          </w:tcPr>
          <w:p w:rsidR="00C31115" w:rsidRDefault="00C31115">
            <w:pPr>
              <w:pStyle w:val="ConsPlusNormal"/>
              <w:jc w:val="center"/>
            </w:pPr>
            <w:r>
              <w:t>55,4</w:t>
            </w:r>
          </w:p>
        </w:tc>
        <w:tc>
          <w:tcPr>
            <w:tcW w:w="1191" w:type="dxa"/>
          </w:tcPr>
          <w:p w:rsidR="00C31115" w:rsidRDefault="00C31115">
            <w:pPr>
              <w:pStyle w:val="ConsPlusNormal"/>
              <w:jc w:val="center"/>
            </w:pPr>
            <w:r>
              <w:t>34,6%</w:t>
            </w:r>
          </w:p>
        </w:tc>
        <w:tc>
          <w:tcPr>
            <w:tcW w:w="1020" w:type="dxa"/>
          </w:tcPr>
          <w:p w:rsidR="00C31115" w:rsidRDefault="00C31115">
            <w:pPr>
              <w:pStyle w:val="ConsPlusNormal"/>
              <w:jc w:val="center"/>
            </w:pPr>
            <w:r>
              <w:t>3,5%</w:t>
            </w:r>
          </w:p>
        </w:tc>
        <w:tc>
          <w:tcPr>
            <w:tcW w:w="1191" w:type="dxa"/>
          </w:tcPr>
          <w:p w:rsidR="00C31115" w:rsidRDefault="00C31115">
            <w:pPr>
              <w:pStyle w:val="ConsPlusNormal"/>
              <w:jc w:val="center"/>
            </w:pPr>
            <w:r>
              <w:t>39,9</w:t>
            </w:r>
          </w:p>
        </w:tc>
        <w:tc>
          <w:tcPr>
            <w:tcW w:w="1361" w:type="dxa"/>
          </w:tcPr>
          <w:p w:rsidR="00C31115" w:rsidRDefault="00C31115">
            <w:pPr>
              <w:pStyle w:val="ConsPlusNormal"/>
              <w:jc w:val="center"/>
            </w:pPr>
            <w:r>
              <w:t>21,9%</w:t>
            </w:r>
          </w:p>
        </w:tc>
        <w:tc>
          <w:tcPr>
            <w:tcW w:w="1191" w:type="dxa"/>
          </w:tcPr>
          <w:p w:rsidR="00C31115" w:rsidRDefault="00C31115">
            <w:pPr>
              <w:pStyle w:val="ConsPlusNormal"/>
              <w:jc w:val="center"/>
            </w:pPr>
            <w:r>
              <w:t>2,2%</w:t>
            </w:r>
          </w:p>
        </w:tc>
      </w:tr>
      <w:tr w:rsidR="00C31115">
        <w:tc>
          <w:tcPr>
            <w:tcW w:w="1814" w:type="dxa"/>
          </w:tcPr>
          <w:p w:rsidR="00C31115" w:rsidRDefault="00C31115">
            <w:pPr>
              <w:pStyle w:val="ConsPlusNormal"/>
              <w:jc w:val="center"/>
            </w:pPr>
            <w:r>
              <w:t>12.</w:t>
            </w:r>
          </w:p>
        </w:tc>
        <w:tc>
          <w:tcPr>
            <w:tcW w:w="1304" w:type="dxa"/>
          </w:tcPr>
          <w:p w:rsidR="00C31115" w:rsidRDefault="00C31115">
            <w:pPr>
              <w:pStyle w:val="ConsPlusNormal"/>
              <w:jc w:val="center"/>
            </w:pPr>
            <w:r>
              <w:t>56,9</w:t>
            </w:r>
          </w:p>
        </w:tc>
        <w:tc>
          <w:tcPr>
            <w:tcW w:w="1191" w:type="dxa"/>
          </w:tcPr>
          <w:p w:rsidR="00C31115" w:rsidRDefault="00C31115">
            <w:pPr>
              <w:pStyle w:val="ConsPlusNormal"/>
              <w:jc w:val="center"/>
            </w:pPr>
            <w:r>
              <w:t>36,3%</w:t>
            </w:r>
          </w:p>
        </w:tc>
        <w:tc>
          <w:tcPr>
            <w:tcW w:w="1020" w:type="dxa"/>
          </w:tcPr>
          <w:p w:rsidR="00C31115" w:rsidRDefault="00C31115">
            <w:pPr>
              <w:pStyle w:val="ConsPlusNormal"/>
              <w:jc w:val="center"/>
            </w:pPr>
            <w:r>
              <w:t>3,6%</w:t>
            </w:r>
          </w:p>
        </w:tc>
        <w:tc>
          <w:tcPr>
            <w:tcW w:w="1191" w:type="dxa"/>
          </w:tcPr>
          <w:p w:rsidR="00C31115" w:rsidRDefault="00C31115">
            <w:pPr>
              <w:pStyle w:val="ConsPlusNormal"/>
              <w:jc w:val="center"/>
            </w:pPr>
            <w:r>
              <w:t>40,3</w:t>
            </w:r>
          </w:p>
        </w:tc>
        <w:tc>
          <w:tcPr>
            <w:tcW w:w="1361" w:type="dxa"/>
          </w:tcPr>
          <w:p w:rsidR="00C31115" w:rsidRDefault="00C31115">
            <w:pPr>
              <w:pStyle w:val="ConsPlusNormal"/>
              <w:jc w:val="center"/>
            </w:pPr>
            <w:r>
              <w:t>22,7%</w:t>
            </w:r>
          </w:p>
        </w:tc>
        <w:tc>
          <w:tcPr>
            <w:tcW w:w="1191" w:type="dxa"/>
          </w:tcPr>
          <w:p w:rsidR="00C31115" w:rsidRDefault="00C31115">
            <w:pPr>
              <w:pStyle w:val="ConsPlusNormal"/>
              <w:jc w:val="center"/>
            </w:pPr>
            <w:r>
              <w:t>2,3%</w:t>
            </w:r>
          </w:p>
        </w:tc>
      </w:tr>
      <w:tr w:rsidR="00C31115">
        <w:tc>
          <w:tcPr>
            <w:tcW w:w="1814" w:type="dxa"/>
          </w:tcPr>
          <w:p w:rsidR="00C31115" w:rsidRDefault="00C31115">
            <w:pPr>
              <w:pStyle w:val="ConsPlusNormal"/>
              <w:jc w:val="center"/>
            </w:pPr>
            <w:r>
              <w:t>13.</w:t>
            </w:r>
          </w:p>
        </w:tc>
        <w:tc>
          <w:tcPr>
            <w:tcW w:w="1304" w:type="dxa"/>
          </w:tcPr>
          <w:p w:rsidR="00C31115" w:rsidRDefault="00C31115">
            <w:pPr>
              <w:pStyle w:val="ConsPlusNormal"/>
              <w:jc w:val="center"/>
            </w:pPr>
            <w:r>
              <w:t>59,4</w:t>
            </w:r>
          </w:p>
        </w:tc>
        <w:tc>
          <w:tcPr>
            <w:tcW w:w="1191" w:type="dxa"/>
          </w:tcPr>
          <w:p w:rsidR="00C31115" w:rsidRDefault="00C31115">
            <w:pPr>
              <w:pStyle w:val="ConsPlusNormal"/>
              <w:jc w:val="center"/>
            </w:pPr>
            <w:r>
              <w:t>39,0%</w:t>
            </w:r>
          </w:p>
        </w:tc>
        <w:tc>
          <w:tcPr>
            <w:tcW w:w="1020" w:type="dxa"/>
          </w:tcPr>
          <w:p w:rsidR="00C31115" w:rsidRDefault="00C31115">
            <w:pPr>
              <w:pStyle w:val="ConsPlusNormal"/>
              <w:jc w:val="center"/>
            </w:pPr>
            <w:r>
              <w:t>3,9%</w:t>
            </w:r>
          </w:p>
        </w:tc>
        <w:tc>
          <w:tcPr>
            <w:tcW w:w="1191" w:type="dxa"/>
          </w:tcPr>
          <w:p w:rsidR="00C31115" w:rsidRDefault="00C31115">
            <w:pPr>
              <w:pStyle w:val="ConsPlusNormal"/>
              <w:jc w:val="center"/>
            </w:pPr>
            <w:r>
              <w:t>40,9</w:t>
            </w:r>
          </w:p>
        </w:tc>
        <w:tc>
          <w:tcPr>
            <w:tcW w:w="1361" w:type="dxa"/>
          </w:tcPr>
          <w:p w:rsidR="00C31115" w:rsidRDefault="00C31115">
            <w:pPr>
              <w:pStyle w:val="ConsPlusNormal"/>
              <w:jc w:val="center"/>
            </w:pPr>
            <w:r>
              <w:t>23,8%</w:t>
            </w:r>
          </w:p>
        </w:tc>
        <w:tc>
          <w:tcPr>
            <w:tcW w:w="1191" w:type="dxa"/>
          </w:tcPr>
          <w:p w:rsidR="00C31115" w:rsidRDefault="00C31115">
            <w:pPr>
              <w:pStyle w:val="ConsPlusNormal"/>
              <w:jc w:val="center"/>
            </w:pPr>
            <w:r>
              <w:t>2,4%</w:t>
            </w:r>
          </w:p>
        </w:tc>
      </w:tr>
      <w:tr w:rsidR="00C31115">
        <w:tc>
          <w:tcPr>
            <w:tcW w:w="1814" w:type="dxa"/>
          </w:tcPr>
          <w:p w:rsidR="00C31115" w:rsidRDefault="00C31115">
            <w:pPr>
              <w:pStyle w:val="ConsPlusNormal"/>
              <w:jc w:val="center"/>
            </w:pPr>
            <w:r>
              <w:t>14.</w:t>
            </w:r>
          </w:p>
        </w:tc>
        <w:tc>
          <w:tcPr>
            <w:tcW w:w="1304" w:type="dxa"/>
          </w:tcPr>
          <w:p w:rsidR="00C31115" w:rsidRDefault="00C31115">
            <w:pPr>
              <w:pStyle w:val="ConsPlusNormal"/>
              <w:jc w:val="center"/>
            </w:pPr>
            <w:r>
              <w:t>61,3</w:t>
            </w:r>
          </w:p>
        </w:tc>
        <w:tc>
          <w:tcPr>
            <w:tcW w:w="1191" w:type="dxa"/>
          </w:tcPr>
          <w:p w:rsidR="00C31115" w:rsidRDefault="00C31115">
            <w:pPr>
              <w:pStyle w:val="ConsPlusNormal"/>
              <w:jc w:val="center"/>
            </w:pPr>
            <w:r>
              <w:t>40,9%</w:t>
            </w:r>
          </w:p>
        </w:tc>
        <w:tc>
          <w:tcPr>
            <w:tcW w:w="1020" w:type="dxa"/>
          </w:tcPr>
          <w:p w:rsidR="00C31115" w:rsidRDefault="00C31115">
            <w:pPr>
              <w:pStyle w:val="ConsPlusNormal"/>
              <w:jc w:val="center"/>
            </w:pPr>
            <w:r>
              <w:t>4,5%</w:t>
            </w:r>
          </w:p>
        </w:tc>
        <w:tc>
          <w:tcPr>
            <w:tcW w:w="1191" w:type="dxa"/>
          </w:tcPr>
          <w:p w:rsidR="00C31115" w:rsidRDefault="00C31115">
            <w:pPr>
              <w:pStyle w:val="ConsPlusNormal"/>
              <w:jc w:val="center"/>
            </w:pPr>
            <w:r>
              <w:t>41,4</w:t>
            </w:r>
          </w:p>
        </w:tc>
        <w:tc>
          <w:tcPr>
            <w:tcW w:w="1361" w:type="dxa"/>
          </w:tcPr>
          <w:p w:rsidR="00C31115" w:rsidRDefault="00C31115">
            <w:pPr>
              <w:pStyle w:val="ConsPlusNormal"/>
              <w:jc w:val="center"/>
            </w:pPr>
            <w:r>
              <w:t>24,7%</w:t>
            </w:r>
          </w:p>
        </w:tc>
        <w:tc>
          <w:tcPr>
            <w:tcW w:w="1191" w:type="dxa"/>
          </w:tcPr>
          <w:p w:rsidR="00C31115" w:rsidRDefault="00C31115">
            <w:pPr>
              <w:pStyle w:val="ConsPlusNormal"/>
              <w:jc w:val="center"/>
            </w:pPr>
            <w:r>
              <w:t>2,5%</w:t>
            </w:r>
          </w:p>
        </w:tc>
      </w:tr>
      <w:tr w:rsidR="00C31115">
        <w:tc>
          <w:tcPr>
            <w:tcW w:w="1814" w:type="dxa"/>
          </w:tcPr>
          <w:p w:rsidR="00C31115" w:rsidRDefault="00C31115">
            <w:pPr>
              <w:pStyle w:val="ConsPlusNormal"/>
              <w:jc w:val="center"/>
            </w:pPr>
            <w:r>
              <w:t>15.</w:t>
            </w:r>
          </w:p>
        </w:tc>
        <w:tc>
          <w:tcPr>
            <w:tcW w:w="1304" w:type="dxa"/>
          </w:tcPr>
          <w:p w:rsidR="00C31115" w:rsidRDefault="00C31115">
            <w:pPr>
              <w:pStyle w:val="ConsPlusNormal"/>
              <w:jc w:val="center"/>
            </w:pPr>
            <w:r>
              <w:t>63,0</w:t>
            </w:r>
          </w:p>
        </w:tc>
        <w:tc>
          <w:tcPr>
            <w:tcW w:w="1191" w:type="dxa"/>
          </w:tcPr>
          <w:p w:rsidR="00C31115" w:rsidRDefault="00C31115">
            <w:pPr>
              <w:pStyle w:val="ConsPlusNormal"/>
              <w:jc w:val="center"/>
            </w:pPr>
            <w:r>
              <w:t>42,5%</w:t>
            </w:r>
          </w:p>
        </w:tc>
        <w:tc>
          <w:tcPr>
            <w:tcW w:w="1020" w:type="dxa"/>
          </w:tcPr>
          <w:p w:rsidR="00C31115" w:rsidRDefault="00C31115">
            <w:pPr>
              <w:pStyle w:val="ConsPlusNormal"/>
              <w:jc w:val="center"/>
            </w:pPr>
            <w:r>
              <w:t>5,5%</w:t>
            </w:r>
          </w:p>
        </w:tc>
        <w:tc>
          <w:tcPr>
            <w:tcW w:w="1191" w:type="dxa"/>
          </w:tcPr>
          <w:p w:rsidR="00C31115" w:rsidRDefault="00C31115">
            <w:pPr>
              <w:pStyle w:val="ConsPlusNormal"/>
              <w:jc w:val="center"/>
            </w:pPr>
            <w:r>
              <w:t>42,0</w:t>
            </w:r>
          </w:p>
        </w:tc>
        <w:tc>
          <w:tcPr>
            <w:tcW w:w="1361" w:type="dxa"/>
          </w:tcPr>
          <w:p w:rsidR="00C31115" w:rsidRDefault="00C31115">
            <w:pPr>
              <w:pStyle w:val="ConsPlusNormal"/>
              <w:jc w:val="center"/>
            </w:pPr>
            <w:r>
              <w:t>25,8%</w:t>
            </w:r>
          </w:p>
        </w:tc>
        <w:tc>
          <w:tcPr>
            <w:tcW w:w="1191" w:type="dxa"/>
          </w:tcPr>
          <w:p w:rsidR="00C31115" w:rsidRDefault="00C31115">
            <w:pPr>
              <w:pStyle w:val="ConsPlusNormal"/>
              <w:jc w:val="center"/>
            </w:pPr>
            <w:r>
              <w:t>2,6%</w:t>
            </w:r>
          </w:p>
        </w:tc>
      </w:tr>
      <w:tr w:rsidR="00C31115">
        <w:tc>
          <w:tcPr>
            <w:tcW w:w="1814" w:type="dxa"/>
          </w:tcPr>
          <w:p w:rsidR="00C31115" w:rsidRDefault="00C31115">
            <w:pPr>
              <w:pStyle w:val="ConsPlusNormal"/>
              <w:jc w:val="center"/>
            </w:pPr>
            <w:r>
              <w:t>16.</w:t>
            </w:r>
          </w:p>
        </w:tc>
        <w:tc>
          <w:tcPr>
            <w:tcW w:w="1304" w:type="dxa"/>
          </w:tcPr>
          <w:p w:rsidR="00C31115" w:rsidRDefault="00C31115">
            <w:pPr>
              <w:pStyle w:val="ConsPlusNormal"/>
              <w:jc w:val="center"/>
            </w:pPr>
            <w:r>
              <w:t>64,7</w:t>
            </w:r>
          </w:p>
        </w:tc>
        <w:tc>
          <w:tcPr>
            <w:tcW w:w="1191" w:type="dxa"/>
          </w:tcPr>
          <w:p w:rsidR="00C31115" w:rsidRDefault="00C31115">
            <w:pPr>
              <w:pStyle w:val="ConsPlusNormal"/>
              <w:jc w:val="center"/>
            </w:pPr>
            <w:r>
              <w:t>44,0%</w:t>
            </w:r>
          </w:p>
        </w:tc>
        <w:tc>
          <w:tcPr>
            <w:tcW w:w="1020" w:type="dxa"/>
          </w:tcPr>
          <w:p w:rsidR="00C31115" w:rsidRDefault="00C31115">
            <w:pPr>
              <w:pStyle w:val="ConsPlusNormal"/>
              <w:jc w:val="center"/>
            </w:pPr>
            <w:r>
              <w:t>6,4%</w:t>
            </w:r>
          </w:p>
        </w:tc>
        <w:tc>
          <w:tcPr>
            <w:tcW w:w="1191" w:type="dxa"/>
          </w:tcPr>
          <w:p w:rsidR="00C31115" w:rsidRDefault="00C31115">
            <w:pPr>
              <w:pStyle w:val="ConsPlusNormal"/>
              <w:jc w:val="center"/>
            </w:pPr>
            <w:r>
              <w:t>43,2</w:t>
            </w:r>
          </w:p>
        </w:tc>
        <w:tc>
          <w:tcPr>
            <w:tcW w:w="1361" w:type="dxa"/>
          </w:tcPr>
          <w:p w:rsidR="00C31115" w:rsidRDefault="00C31115">
            <w:pPr>
              <w:pStyle w:val="ConsPlusNormal"/>
              <w:jc w:val="center"/>
            </w:pPr>
            <w:r>
              <w:t>27,9%</w:t>
            </w:r>
          </w:p>
        </w:tc>
        <w:tc>
          <w:tcPr>
            <w:tcW w:w="1191" w:type="dxa"/>
          </w:tcPr>
          <w:p w:rsidR="00C31115" w:rsidRDefault="00C31115">
            <w:pPr>
              <w:pStyle w:val="ConsPlusNormal"/>
              <w:jc w:val="center"/>
            </w:pPr>
            <w:r>
              <w:t>2,8%</w:t>
            </w:r>
          </w:p>
        </w:tc>
      </w:tr>
      <w:tr w:rsidR="00C31115">
        <w:tc>
          <w:tcPr>
            <w:tcW w:w="1814" w:type="dxa"/>
          </w:tcPr>
          <w:p w:rsidR="00C31115" w:rsidRDefault="00C31115">
            <w:pPr>
              <w:pStyle w:val="ConsPlusNormal"/>
              <w:jc w:val="center"/>
            </w:pPr>
            <w:r>
              <w:t>17.</w:t>
            </w:r>
          </w:p>
        </w:tc>
        <w:tc>
          <w:tcPr>
            <w:tcW w:w="1304" w:type="dxa"/>
          </w:tcPr>
          <w:p w:rsidR="00C31115" w:rsidRDefault="00C31115">
            <w:pPr>
              <w:pStyle w:val="ConsPlusNormal"/>
              <w:jc w:val="center"/>
            </w:pPr>
            <w:r>
              <w:t>65,8</w:t>
            </w:r>
          </w:p>
        </w:tc>
        <w:tc>
          <w:tcPr>
            <w:tcW w:w="1191" w:type="dxa"/>
          </w:tcPr>
          <w:p w:rsidR="00C31115" w:rsidRDefault="00C31115">
            <w:pPr>
              <w:pStyle w:val="ConsPlusNormal"/>
              <w:jc w:val="center"/>
            </w:pPr>
            <w:r>
              <w:t>44,9%</w:t>
            </w:r>
          </w:p>
        </w:tc>
        <w:tc>
          <w:tcPr>
            <w:tcW w:w="1020" w:type="dxa"/>
          </w:tcPr>
          <w:p w:rsidR="00C31115" w:rsidRDefault="00C31115">
            <w:pPr>
              <w:pStyle w:val="ConsPlusNormal"/>
              <w:jc w:val="center"/>
            </w:pPr>
            <w:r>
              <w:t>7,0%</w:t>
            </w:r>
          </w:p>
        </w:tc>
        <w:tc>
          <w:tcPr>
            <w:tcW w:w="1191" w:type="dxa"/>
          </w:tcPr>
          <w:p w:rsidR="00C31115" w:rsidRDefault="00C31115">
            <w:pPr>
              <w:pStyle w:val="ConsPlusNormal"/>
              <w:jc w:val="center"/>
            </w:pPr>
            <w:r>
              <w:t>44,4</w:t>
            </w:r>
          </w:p>
        </w:tc>
        <w:tc>
          <w:tcPr>
            <w:tcW w:w="1361" w:type="dxa"/>
          </w:tcPr>
          <w:p w:rsidR="00C31115" w:rsidRDefault="00C31115">
            <w:pPr>
              <w:pStyle w:val="ConsPlusNormal"/>
              <w:jc w:val="center"/>
            </w:pPr>
            <w:r>
              <w:t>29,8%</w:t>
            </w:r>
          </w:p>
        </w:tc>
        <w:tc>
          <w:tcPr>
            <w:tcW w:w="1191" w:type="dxa"/>
          </w:tcPr>
          <w:p w:rsidR="00C31115" w:rsidRDefault="00C31115">
            <w:pPr>
              <w:pStyle w:val="ConsPlusNormal"/>
              <w:jc w:val="center"/>
            </w:pPr>
            <w:r>
              <w:t>3,0%</w:t>
            </w:r>
          </w:p>
        </w:tc>
      </w:tr>
      <w:tr w:rsidR="00C31115">
        <w:tc>
          <w:tcPr>
            <w:tcW w:w="1814" w:type="dxa"/>
          </w:tcPr>
          <w:p w:rsidR="00C31115" w:rsidRDefault="00C31115">
            <w:pPr>
              <w:pStyle w:val="ConsPlusNormal"/>
              <w:jc w:val="center"/>
            </w:pPr>
            <w:r>
              <w:t>18.</w:t>
            </w:r>
          </w:p>
        </w:tc>
        <w:tc>
          <w:tcPr>
            <w:tcW w:w="1304" w:type="dxa"/>
          </w:tcPr>
          <w:p w:rsidR="00C31115" w:rsidRDefault="00C31115">
            <w:pPr>
              <w:pStyle w:val="ConsPlusNormal"/>
              <w:jc w:val="center"/>
            </w:pPr>
            <w:r>
              <w:t>69,1</w:t>
            </w:r>
          </w:p>
        </w:tc>
        <w:tc>
          <w:tcPr>
            <w:tcW w:w="1191" w:type="dxa"/>
          </w:tcPr>
          <w:p w:rsidR="00C31115" w:rsidRDefault="00C31115">
            <w:pPr>
              <w:pStyle w:val="ConsPlusNormal"/>
              <w:jc w:val="center"/>
            </w:pPr>
            <w:r>
              <w:t>47,6%</w:t>
            </w:r>
          </w:p>
        </w:tc>
        <w:tc>
          <w:tcPr>
            <w:tcW w:w="1020" w:type="dxa"/>
          </w:tcPr>
          <w:p w:rsidR="00C31115" w:rsidRDefault="00C31115">
            <w:pPr>
              <w:pStyle w:val="ConsPlusNormal"/>
              <w:jc w:val="center"/>
            </w:pPr>
            <w:r>
              <w:t>8,5%</w:t>
            </w:r>
          </w:p>
        </w:tc>
        <w:tc>
          <w:tcPr>
            <w:tcW w:w="1191" w:type="dxa"/>
          </w:tcPr>
          <w:p w:rsidR="00C31115" w:rsidRDefault="00C31115">
            <w:pPr>
              <w:pStyle w:val="ConsPlusNormal"/>
              <w:jc w:val="center"/>
            </w:pPr>
            <w:r>
              <w:t>46,5</w:t>
            </w:r>
          </w:p>
        </w:tc>
        <w:tc>
          <w:tcPr>
            <w:tcW w:w="1361" w:type="dxa"/>
          </w:tcPr>
          <w:p w:rsidR="00C31115" w:rsidRDefault="00C31115">
            <w:pPr>
              <w:pStyle w:val="ConsPlusNormal"/>
              <w:jc w:val="center"/>
            </w:pPr>
            <w:r>
              <w:t>33,0%</w:t>
            </w:r>
          </w:p>
        </w:tc>
        <w:tc>
          <w:tcPr>
            <w:tcW w:w="1191" w:type="dxa"/>
          </w:tcPr>
          <w:p w:rsidR="00C31115" w:rsidRDefault="00C31115">
            <w:pPr>
              <w:pStyle w:val="ConsPlusNormal"/>
              <w:jc w:val="center"/>
            </w:pPr>
            <w:r>
              <w:t>3,3%</w:t>
            </w:r>
          </w:p>
        </w:tc>
      </w:tr>
      <w:tr w:rsidR="00C31115">
        <w:tc>
          <w:tcPr>
            <w:tcW w:w="1814" w:type="dxa"/>
          </w:tcPr>
          <w:p w:rsidR="00C31115" w:rsidRDefault="00C31115">
            <w:pPr>
              <w:pStyle w:val="ConsPlusNormal"/>
              <w:jc w:val="center"/>
            </w:pPr>
            <w:r>
              <w:t>19.</w:t>
            </w:r>
          </w:p>
        </w:tc>
        <w:tc>
          <w:tcPr>
            <w:tcW w:w="1304" w:type="dxa"/>
          </w:tcPr>
          <w:p w:rsidR="00C31115" w:rsidRDefault="00C31115">
            <w:pPr>
              <w:pStyle w:val="ConsPlusNormal"/>
              <w:jc w:val="center"/>
            </w:pPr>
            <w:r>
              <w:t>72,8</w:t>
            </w:r>
          </w:p>
        </w:tc>
        <w:tc>
          <w:tcPr>
            <w:tcW w:w="1191" w:type="dxa"/>
          </w:tcPr>
          <w:p w:rsidR="00C31115" w:rsidRDefault="00C31115">
            <w:pPr>
              <w:pStyle w:val="ConsPlusNormal"/>
              <w:jc w:val="center"/>
            </w:pPr>
            <w:r>
              <w:t>50,2%</w:t>
            </w:r>
          </w:p>
        </w:tc>
        <w:tc>
          <w:tcPr>
            <w:tcW w:w="1020" w:type="dxa"/>
          </w:tcPr>
          <w:p w:rsidR="00C31115" w:rsidRDefault="00C31115">
            <w:pPr>
              <w:pStyle w:val="ConsPlusNormal"/>
              <w:jc w:val="center"/>
            </w:pPr>
            <w:r>
              <w:t>10,1%</w:t>
            </w:r>
          </w:p>
        </w:tc>
        <w:tc>
          <w:tcPr>
            <w:tcW w:w="1191" w:type="dxa"/>
          </w:tcPr>
          <w:p w:rsidR="00C31115" w:rsidRDefault="00C31115">
            <w:pPr>
              <w:pStyle w:val="ConsPlusNormal"/>
              <w:jc w:val="center"/>
            </w:pPr>
            <w:r>
              <w:t>48,0</w:t>
            </w:r>
          </w:p>
        </w:tc>
        <w:tc>
          <w:tcPr>
            <w:tcW w:w="1361" w:type="dxa"/>
          </w:tcPr>
          <w:p w:rsidR="00C31115" w:rsidRDefault="00C31115">
            <w:pPr>
              <w:pStyle w:val="ConsPlusNormal"/>
              <w:jc w:val="center"/>
            </w:pPr>
            <w:r>
              <w:t>35,1%</w:t>
            </w:r>
          </w:p>
        </w:tc>
        <w:tc>
          <w:tcPr>
            <w:tcW w:w="1191" w:type="dxa"/>
          </w:tcPr>
          <w:p w:rsidR="00C31115" w:rsidRDefault="00C31115">
            <w:pPr>
              <w:pStyle w:val="ConsPlusNormal"/>
              <w:jc w:val="center"/>
            </w:pPr>
            <w:r>
              <w:t>3,5%</w:t>
            </w:r>
          </w:p>
        </w:tc>
      </w:tr>
      <w:tr w:rsidR="00C31115">
        <w:tc>
          <w:tcPr>
            <w:tcW w:w="1814" w:type="dxa"/>
          </w:tcPr>
          <w:p w:rsidR="00C31115" w:rsidRDefault="00C31115">
            <w:pPr>
              <w:pStyle w:val="ConsPlusNormal"/>
              <w:jc w:val="center"/>
            </w:pPr>
            <w:r>
              <w:t>20.</w:t>
            </w:r>
          </w:p>
        </w:tc>
        <w:tc>
          <w:tcPr>
            <w:tcW w:w="1304" w:type="dxa"/>
          </w:tcPr>
          <w:p w:rsidR="00C31115" w:rsidRDefault="00C31115">
            <w:pPr>
              <w:pStyle w:val="ConsPlusNormal"/>
              <w:jc w:val="center"/>
            </w:pPr>
            <w:r>
              <w:t>79,4</w:t>
            </w:r>
          </w:p>
        </w:tc>
        <w:tc>
          <w:tcPr>
            <w:tcW w:w="1191" w:type="dxa"/>
          </w:tcPr>
          <w:p w:rsidR="00C31115" w:rsidRDefault="00C31115">
            <w:pPr>
              <w:pStyle w:val="ConsPlusNormal"/>
              <w:jc w:val="center"/>
            </w:pPr>
            <w:r>
              <w:t>54,4%</w:t>
            </w:r>
          </w:p>
        </w:tc>
        <w:tc>
          <w:tcPr>
            <w:tcW w:w="1020" w:type="dxa"/>
          </w:tcPr>
          <w:p w:rsidR="00C31115" w:rsidRDefault="00C31115">
            <w:pPr>
              <w:pStyle w:val="ConsPlusNormal"/>
              <w:jc w:val="center"/>
            </w:pPr>
            <w:r>
              <w:t>12,6%</w:t>
            </w:r>
          </w:p>
        </w:tc>
        <w:tc>
          <w:tcPr>
            <w:tcW w:w="1191" w:type="dxa"/>
          </w:tcPr>
          <w:p w:rsidR="00C31115" w:rsidRDefault="00C31115">
            <w:pPr>
              <w:pStyle w:val="ConsPlusNormal"/>
              <w:jc w:val="center"/>
            </w:pPr>
            <w:r>
              <w:t>48,8</w:t>
            </w:r>
          </w:p>
        </w:tc>
        <w:tc>
          <w:tcPr>
            <w:tcW w:w="1361" w:type="dxa"/>
          </w:tcPr>
          <w:p w:rsidR="00C31115" w:rsidRDefault="00C31115">
            <w:pPr>
              <w:pStyle w:val="ConsPlusNormal"/>
              <w:jc w:val="center"/>
            </w:pPr>
            <w:r>
              <w:t>36,1%</w:t>
            </w:r>
          </w:p>
        </w:tc>
        <w:tc>
          <w:tcPr>
            <w:tcW w:w="1191" w:type="dxa"/>
          </w:tcPr>
          <w:p w:rsidR="00C31115" w:rsidRDefault="00C31115">
            <w:pPr>
              <w:pStyle w:val="ConsPlusNormal"/>
              <w:jc w:val="center"/>
            </w:pPr>
            <w:r>
              <w:t>3,6%</w:t>
            </w:r>
          </w:p>
        </w:tc>
      </w:tr>
      <w:tr w:rsidR="00C31115">
        <w:tc>
          <w:tcPr>
            <w:tcW w:w="1814" w:type="dxa"/>
          </w:tcPr>
          <w:p w:rsidR="00C31115" w:rsidRDefault="00C31115">
            <w:pPr>
              <w:pStyle w:val="ConsPlusNormal"/>
              <w:jc w:val="center"/>
            </w:pPr>
            <w:r>
              <w:t>21.</w:t>
            </w:r>
          </w:p>
        </w:tc>
        <w:tc>
          <w:tcPr>
            <w:tcW w:w="1304" w:type="dxa"/>
          </w:tcPr>
          <w:p w:rsidR="00C31115" w:rsidRDefault="00C31115">
            <w:pPr>
              <w:pStyle w:val="ConsPlusNormal"/>
              <w:jc w:val="center"/>
            </w:pPr>
            <w:r>
              <w:t>81,8</w:t>
            </w:r>
          </w:p>
        </w:tc>
        <w:tc>
          <w:tcPr>
            <w:tcW w:w="1191" w:type="dxa"/>
          </w:tcPr>
          <w:p w:rsidR="00C31115" w:rsidRDefault="00C31115">
            <w:pPr>
              <w:pStyle w:val="ConsPlusNormal"/>
              <w:jc w:val="center"/>
            </w:pPr>
            <w:r>
              <w:t>55,7%</w:t>
            </w:r>
          </w:p>
        </w:tc>
        <w:tc>
          <w:tcPr>
            <w:tcW w:w="1020" w:type="dxa"/>
          </w:tcPr>
          <w:p w:rsidR="00C31115" w:rsidRDefault="00C31115">
            <w:pPr>
              <w:pStyle w:val="ConsPlusNormal"/>
              <w:jc w:val="center"/>
            </w:pPr>
            <w:r>
              <w:t>13,4%</w:t>
            </w:r>
          </w:p>
        </w:tc>
        <w:tc>
          <w:tcPr>
            <w:tcW w:w="1191" w:type="dxa"/>
          </w:tcPr>
          <w:p w:rsidR="00C31115" w:rsidRDefault="00C31115">
            <w:pPr>
              <w:pStyle w:val="ConsPlusNormal"/>
              <w:jc w:val="center"/>
            </w:pPr>
            <w:r>
              <w:t>49,8</w:t>
            </w:r>
          </w:p>
        </w:tc>
        <w:tc>
          <w:tcPr>
            <w:tcW w:w="1361" w:type="dxa"/>
          </w:tcPr>
          <w:p w:rsidR="00C31115" w:rsidRDefault="00C31115">
            <w:pPr>
              <w:pStyle w:val="ConsPlusNormal"/>
              <w:jc w:val="center"/>
            </w:pPr>
            <w:r>
              <w:t>37,4%</w:t>
            </w:r>
          </w:p>
        </w:tc>
        <w:tc>
          <w:tcPr>
            <w:tcW w:w="1191" w:type="dxa"/>
          </w:tcPr>
          <w:p w:rsidR="00C31115" w:rsidRDefault="00C31115">
            <w:pPr>
              <w:pStyle w:val="ConsPlusNormal"/>
              <w:jc w:val="center"/>
            </w:pPr>
            <w:r>
              <w:t>3,7%</w:t>
            </w:r>
          </w:p>
        </w:tc>
      </w:tr>
      <w:tr w:rsidR="00C31115">
        <w:tc>
          <w:tcPr>
            <w:tcW w:w="1814" w:type="dxa"/>
          </w:tcPr>
          <w:p w:rsidR="00C31115" w:rsidRDefault="00C31115">
            <w:pPr>
              <w:pStyle w:val="ConsPlusNormal"/>
              <w:jc w:val="center"/>
            </w:pPr>
            <w:r>
              <w:t>22.</w:t>
            </w:r>
          </w:p>
        </w:tc>
        <w:tc>
          <w:tcPr>
            <w:tcW w:w="1304" w:type="dxa"/>
          </w:tcPr>
          <w:p w:rsidR="00C31115" w:rsidRDefault="00C31115">
            <w:pPr>
              <w:pStyle w:val="ConsPlusNormal"/>
              <w:jc w:val="center"/>
            </w:pPr>
            <w:r>
              <w:t>83,9</w:t>
            </w:r>
          </w:p>
        </w:tc>
        <w:tc>
          <w:tcPr>
            <w:tcW w:w="1191" w:type="dxa"/>
          </w:tcPr>
          <w:p w:rsidR="00C31115" w:rsidRDefault="00C31115">
            <w:pPr>
              <w:pStyle w:val="ConsPlusNormal"/>
              <w:jc w:val="center"/>
            </w:pPr>
            <w:r>
              <w:t>56,8%</w:t>
            </w:r>
          </w:p>
        </w:tc>
        <w:tc>
          <w:tcPr>
            <w:tcW w:w="1020" w:type="dxa"/>
          </w:tcPr>
          <w:p w:rsidR="00C31115" w:rsidRDefault="00C31115">
            <w:pPr>
              <w:pStyle w:val="ConsPlusNormal"/>
              <w:jc w:val="center"/>
            </w:pPr>
            <w:r>
              <w:t>14,1%</w:t>
            </w:r>
          </w:p>
        </w:tc>
        <w:tc>
          <w:tcPr>
            <w:tcW w:w="1191" w:type="dxa"/>
          </w:tcPr>
          <w:p w:rsidR="00C31115" w:rsidRDefault="00C31115">
            <w:pPr>
              <w:pStyle w:val="ConsPlusNormal"/>
              <w:jc w:val="center"/>
            </w:pPr>
            <w:r>
              <w:t>50,6</w:t>
            </w:r>
          </w:p>
        </w:tc>
        <w:tc>
          <w:tcPr>
            <w:tcW w:w="1361" w:type="dxa"/>
          </w:tcPr>
          <w:p w:rsidR="00C31115" w:rsidRDefault="00C31115">
            <w:pPr>
              <w:pStyle w:val="ConsPlusNormal"/>
              <w:jc w:val="center"/>
            </w:pPr>
            <w:r>
              <w:t>38,4%</w:t>
            </w:r>
          </w:p>
        </w:tc>
        <w:tc>
          <w:tcPr>
            <w:tcW w:w="1191" w:type="dxa"/>
          </w:tcPr>
          <w:p w:rsidR="00C31115" w:rsidRDefault="00C31115">
            <w:pPr>
              <w:pStyle w:val="ConsPlusNormal"/>
              <w:jc w:val="center"/>
            </w:pPr>
            <w:r>
              <w:t>3,8%</w:t>
            </w:r>
          </w:p>
        </w:tc>
      </w:tr>
      <w:tr w:rsidR="00C31115">
        <w:tc>
          <w:tcPr>
            <w:tcW w:w="1814" w:type="dxa"/>
          </w:tcPr>
          <w:p w:rsidR="00C31115" w:rsidRDefault="00C31115">
            <w:pPr>
              <w:pStyle w:val="ConsPlusNormal"/>
              <w:jc w:val="center"/>
            </w:pPr>
            <w:r>
              <w:t>23.</w:t>
            </w:r>
          </w:p>
        </w:tc>
        <w:tc>
          <w:tcPr>
            <w:tcW w:w="1304" w:type="dxa"/>
          </w:tcPr>
          <w:p w:rsidR="00C31115" w:rsidRDefault="00C31115">
            <w:pPr>
              <w:pStyle w:val="ConsPlusNormal"/>
              <w:jc w:val="center"/>
            </w:pPr>
            <w:r>
              <w:t>89,6</w:t>
            </w:r>
          </w:p>
        </w:tc>
        <w:tc>
          <w:tcPr>
            <w:tcW w:w="1191" w:type="dxa"/>
          </w:tcPr>
          <w:p w:rsidR="00C31115" w:rsidRDefault="00C31115">
            <w:pPr>
              <w:pStyle w:val="ConsPlusNormal"/>
              <w:jc w:val="center"/>
            </w:pPr>
            <w:r>
              <w:t>59,6%</w:t>
            </w:r>
          </w:p>
        </w:tc>
        <w:tc>
          <w:tcPr>
            <w:tcW w:w="1020" w:type="dxa"/>
          </w:tcPr>
          <w:p w:rsidR="00C31115" w:rsidRDefault="00C31115">
            <w:pPr>
              <w:pStyle w:val="ConsPlusNormal"/>
              <w:jc w:val="center"/>
            </w:pPr>
            <w:r>
              <w:t>15,7%</w:t>
            </w:r>
          </w:p>
        </w:tc>
        <w:tc>
          <w:tcPr>
            <w:tcW w:w="1191" w:type="dxa"/>
          </w:tcPr>
          <w:p w:rsidR="00C31115" w:rsidRDefault="00C31115">
            <w:pPr>
              <w:pStyle w:val="ConsPlusNormal"/>
              <w:jc w:val="center"/>
            </w:pPr>
            <w:r>
              <w:t>51,7</w:t>
            </w:r>
          </w:p>
        </w:tc>
        <w:tc>
          <w:tcPr>
            <w:tcW w:w="1361" w:type="dxa"/>
          </w:tcPr>
          <w:p w:rsidR="00C31115" w:rsidRDefault="00C31115">
            <w:pPr>
              <w:pStyle w:val="ConsPlusNormal"/>
              <w:jc w:val="center"/>
            </w:pPr>
            <w:r>
              <w:t>39,7%</w:t>
            </w:r>
          </w:p>
        </w:tc>
        <w:tc>
          <w:tcPr>
            <w:tcW w:w="1191" w:type="dxa"/>
          </w:tcPr>
          <w:p w:rsidR="00C31115" w:rsidRDefault="00C31115">
            <w:pPr>
              <w:pStyle w:val="ConsPlusNormal"/>
              <w:jc w:val="center"/>
            </w:pPr>
            <w:r>
              <w:t>4,0%</w:t>
            </w:r>
          </w:p>
        </w:tc>
      </w:tr>
      <w:tr w:rsidR="00C31115">
        <w:tc>
          <w:tcPr>
            <w:tcW w:w="1814" w:type="dxa"/>
          </w:tcPr>
          <w:p w:rsidR="00C31115" w:rsidRDefault="00C31115">
            <w:pPr>
              <w:pStyle w:val="ConsPlusNormal"/>
              <w:jc w:val="center"/>
            </w:pPr>
            <w:r>
              <w:t>24.</w:t>
            </w:r>
          </w:p>
        </w:tc>
        <w:tc>
          <w:tcPr>
            <w:tcW w:w="1304" w:type="dxa"/>
          </w:tcPr>
          <w:p w:rsidR="00C31115" w:rsidRDefault="00C31115">
            <w:pPr>
              <w:pStyle w:val="ConsPlusNormal"/>
              <w:jc w:val="center"/>
            </w:pPr>
            <w:r>
              <w:t>96,6</w:t>
            </w:r>
          </w:p>
        </w:tc>
        <w:tc>
          <w:tcPr>
            <w:tcW w:w="1191" w:type="dxa"/>
          </w:tcPr>
          <w:p w:rsidR="00C31115" w:rsidRDefault="00C31115">
            <w:pPr>
              <w:pStyle w:val="ConsPlusNormal"/>
              <w:jc w:val="center"/>
            </w:pPr>
            <w:r>
              <w:t>62,5%</w:t>
            </w:r>
          </w:p>
        </w:tc>
        <w:tc>
          <w:tcPr>
            <w:tcW w:w="1020" w:type="dxa"/>
          </w:tcPr>
          <w:p w:rsidR="00C31115" w:rsidRDefault="00C31115">
            <w:pPr>
              <w:pStyle w:val="ConsPlusNormal"/>
              <w:jc w:val="center"/>
            </w:pPr>
            <w:r>
              <w:t>17,5%</w:t>
            </w:r>
          </w:p>
        </w:tc>
        <w:tc>
          <w:tcPr>
            <w:tcW w:w="1191" w:type="dxa"/>
          </w:tcPr>
          <w:p w:rsidR="00C31115" w:rsidRDefault="00C31115">
            <w:pPr>
              <w:pStyle w:val="ConsPlusNormal"/>
              <w:jc w:val="center"/>
            </w:pPr>
            <w:r>
              <w:t>52,6</w:t>
            </w:r>
          </w:p>
        </w:tc>
        <w:tc>
          <w:tcPr>
            <w:tcW w:w="1361" w:type="dxa"/>
          </w:tcPr>
          <w:p w:rsidR="00C31115" w:rsidRDefault="00C31115">
            <w:pPr>
              <w:pStyle w:val="ConsPlusNormal"/>
              <w:jc w:val="center"/>
            </w:pPr>
            <w:r>
              <w:t>40,8%</w:t>
            </w:r>
          </w:p>
        </w:tc>
        <w:tc>
          <w:tcPr>
            <w:tcW w:w="1191" w:type="dxa"/>
          </w:tcPr>
          <w:p w:rsidR="00C31115" w:rsidRDefault="00C31115">
            <w:pPr>
              <w:pStyle w:val="ConsPlusNormal"/>
              <w:jc w:val="center"/>
            </w:pPr>
            <w:r>
              <w:t>4,5%</w:t>
            </w:r>
          </w:p>
        </w:tc>
      </w:tr>
      <w:tr w:rsidR="00C31115">
        <w:tc>
          <w:tcPr>
            <w:tcW w:w="1814" w:type="dxa"/>
          </w:tcPr>
          <w:p w:rsidR="00C31115" w:rsidRDefault="00C31115">
            <w:pPr>
              <w:pStyle w:val="ConsPlusNormal"/>
              <w:jc w:val="center"/>
            </w:pPr>
            <w:r>
              <w:t>25.</w:t>
            </w:r>
          </w:p>
        </w:tc>
        <w:tc>
          <w:tcPr>
            <w:tcW w:w="1304" w:type="dxa"/>
          </w:tcPr>
          <w:p w:rsidR="00C31115" w:rsidRDefault="00C31115">
            <w:pPr>
              <w:pStyle w:val="ConsPlusNormal"/>
              <w:jc w:val="center"/>
            </w:pPr>
            <w:r>
              <w:t>99,2</w:t>
            </w:r>
          </w:p>
        </w:tc>
        <w:tc>
          <w:tcPr>
            <w:tcW w:w="1191" w:type="dxa"/>
          </w:tcPr>
          <w:p w:rsidR="00C31115" w:rsidRDefault="00C31115">
            <w:pPr>
              <w:pStyle w:val="ConsPlusNormal"/>
              <w:jc w:val="center"/>
            </w:pPr>
            <w:r>
              <w:t>63,5%</w:t>
            </w:r>
          </w:p>
        </w:tc>
        <w:tc>
          <w:tcPr>
            <w:tcW w:w="1020" w:type="dxa"/>
          </w:tcPr>
          <w:p w:rsidR="00C31115" w:rsidRDefault="00C31115">
            <w:pPr>
              <w:pStyle w:val="ConsPlusNormal"/>
              <w:jc w:val="center"/>
            </w:pPr>
            <w:r>
              <w:t>18,1%</w:t>
            </w:r>
          </w:p>
        </w:tc>
        <w:tc>
          <w:tcPr>
            <w:tcW w:w="1191" w:type="dxa"/>
          </w:tcPr>
          <w:p w:rsidR="00C31115" w:rsidRDefault="00C31115">
            <w:pPr>
              <w:pStyle w:val="ConsPlusNormal"/>
              <w:jc w:val="center"/>
            </w:pPr>
            <w:r>
              <w:t>54,4</w:t>
            </w:r>
          </w:p>
        </w:tc>
        <w:tc>
          <w:tcPr>
            <w:tcW w:w="1361" w:type="dxa"/>
          </w:tcPr>
          <w:p w:rsidR="00C31115" w:rsidRDefault="00C31115">
            <w:pPr>
              <w:pStyle w:val="ConsPlusNormal"/>
              <w:jc w:val="center"/>
            </w:pPr>
            <w:r>
              <w:t>42,7%</w:t>
            </w:r>
          </w:p>
        </w:tc>
        <w:tc>
          <w:tcPr>
            <w:tcW w:w="1191" w:type="dxa"/>
          </w:tcPr>
          <w:p w:rsidR="00C31115" w:rsidRDefault="00C31115">
            <w:pPr>
              <w:pStyle w:val="ConsPlusNormal"/>
              <w:jc w:val="center"/>
            </w:pPr>
            <w:r>
              <w:t>5,6%</w:t>
            </w:r>
          </w:p>
        </w:tc>
      </w:tr>
      <w:tr w:rsidR="00C31115">
        <w:tc>
          <w:tcPr>
            <w:tcW w:w="1814" w:type="dxa"/>
          </w:tcPr>
          <w:p w:rsidR="00C31115" w:rsidRDefault="00C31115">
            <w:pPr>
              <w:pStyle w:val="ConsPlusNormal"/>
              <w:jc w:val="center"/>
            </w:pPr>
            <w:r>
              <w:t>26.</w:t>
            </w:r>
          </w:p>
        </w:tc>
        <w:tc>
          <w:tcPr>
            <w:tcW w:w="1304" w:type="dxa"/>
          </w:tcPr>
          <w:p w:rsidR="00C31115" w:rsidRDefault="00C31115">
            <w:pPr>
              <w:pStyle w:val="ConsPlusNormal"/>
              <w:jc w:val="center"/>
            </w:pPr>
            <w:r>
              <w:t>106,7</w:t>
            </w:r>
          </w:p>
        </w:tc>
        <w:tc>
          <w:tcPr>
            <w:tcW w:w="1191" w:type="dxa"/>
          </w:tcPr>
          <w:p w:rsidR="00C31115" w:rsidRDefault="00C31115">
            <w:pPr>
              <w:pStyle w:val="ConsPlusNormal"/>
              <w:jc w:val="center"/>
            </w:pPr>
            <w:r>
              <w:t>66,0%</w:t>
            </w:r>
          </w:p>
        </w:tc>
        <w:tc>
          <w:tcPr>
            <w:tcW w:w="1020" w:type="dxa"/>
          </w:tcPr>
          <w:p w:rsidR="00C31115" w:rsidRDefault="00C31115">
            <w:pPr>
              <w:pStyle w:val="ConsPlusNormal"/>
              <w:jc w:val="center"/>
            </w:pPr>
            <w:r>
              <w:t>19,6%</w:t>
            </w:r>
          </w:p>
        </w:tc>
        <w:tc>
          <w:tcPr>
            <w:tcW w:w="1191" w:type="dxa"/>
          </w:tcPr>
          <w:p w:rsidR="00C31115" w:rsidRDefault="00C31115">
            <w:pPr>
              <w:pStyle w:val="ConsPlusNormal"/>
              <w:jc w:val="center"/>
            </w:pPr>
            <w:r>
              <w:t>56,0</w:t>
            </w:r>
          </w:p>
        </w:tc>
        <w:tc>
          <w:tcPr>
            <w:tcW w:w="1361" w:type="dxa"/>
          </w:tcPr>
          <w:p w:rsidR="00C31115" w:rsidRDefault="00C31115">
            <w:pPr>
              <w:pStyle w:val="ConsPlusNormal"/>
              <w:jc w:val="center"/>
            </w:pPr>
            <w:r>
              <w:t>44,4%</w:t>
            </w:r>
          </w:p>
        </w:tc>
        <w:tc>
          <w:tcPr>
            <w:tcW w:w="1191" w:type="dxa"/>
          </w:tcPr>
          <w:p w:rsidR="00C31115" w:rsidRDefault="00C31115">
            <w:pPr>
              <w:pStyle w:val="ConsPlusNormal"/>
              <w:jc w:val="center"/>
            </w:pPr>
            <w:r>
              <w:t>6,6%</w:t>
            </w:r>
          </w:p>
        </w:tc>
      </w:tr>
      <w:tr w:rsidR="00C31115">
        <w:tc>
          <w:tcPr>
            <w:tcW w:w="1814" w:type="dxa"/>
          </w:tcPr>
          <w:p w:rsidR="00C31115" w:rsidRDefault="00C31115">
            <w:pPr>
              <w:pStyle w:val="ConsPlusNormal"/>
              <w:jc w:val="center"/>
            </w:pPr>
            <w:r>
              <w:t>27.</w:t>
            </w:r>
          </w:p>
        </w:tc>
        <w:tc>
          <w:tcPr>
            <w:tcW w:w="1304" w:type="dxa"/>
          </w:tcPr>
          <w:p w:rsidR="00C31115" w:rsidRDefault="00C31115">
            <w:pPr>
              <w:pStyle w:val="ConsPlusNormal"/>
              <w:jc w:val="center"/>
            </w:pPr>
            <w:r>
              <w:t>121,0</w:t>
            </w:r>
          </w:p>
        </w:tc>
        <w:tc>
          <w:tcPr>
            <w:tcW w:w="1191" w:type="dxa"/>
          </w:tcPr>
          <w:p w:rsidR="00C31115" w:rsidRDefault="00C31115">
            <w:pPr>
              <w:pStyle w:val="ConsPlusNormal"/>
              <w:jc w:val="center"/>
            </w:pPr>
            <w:r>
              <w:t>70,0%</w:t>
            </w:r>
          </w:p>
        </w:tc>
        <w:tc>
          <w:tcPr>
            <w:tcW w:w="1020" w:type="dxa"/>
          </w:tcPr>
          <w:p w:rsidR="00C31115" w:rsidRDefault="00C31115">
            <w:pPr>
              <w:pStyle w:val="ConsPlusNormal"/>
              <w:jc w:val="center"/>
            </w:pPr>
            <w:r>
              <w:t>22,0%</w:t>
            </w:r>
          </w:p>
        </w:tc>
        <w:tc>
          <w:tcPr>
            <w:tcW w:w="1191" w:type="dxa"/>
          </w:tcPr>
          <w:p w:rsidR="00C31115" w:rsidRDefault="00C31115">
            <w:pPr>
              <w:pStyle w:val="ConsPlusNormal"/>
              <w:jc w:val="center"/>
            </w:pPr>
            <w:r>
              <w:t>57,7</w:t>
            </w:r>
          </w:p>
        </w:tc>
        <w:tc>
          <w:tcPr>
            <w:tcW w:w="1361" w:type="dxa"/>
          </w:tcPr>
          <w:p w:rsidR="00C31115" w:rsidRDefault="00C31115">
            <w:pPr>
              <w:pStyle w:val="ConsPlusNormal"/>
              <w:jc w:val="center"/>
            </w:pPr>
            <w:r>
              <w:t>46,0%</w:t>
            </w:r>
          </w:p>
        </w:tc>
        <w:tc>
          <w:tcPr>
            <w:tcW w:w="1191" w:type="dxa"/>
          </w:tcPr>
          <w:p w:rsidR="00C31115" w:rsidRDefault="00C31115">
            <w:pPr>
              <w:pStyle w:val="ConsPlusNormal"/>
              <w:jc w:val="center"/>
            </w:pPr>
            <w:r>
              <w:t>7,6%</w:t>
            </w:r>
          </w:p>
        </w:tc>
      </w:tr>
      <w:tr w:rsidR="00C31115">
        <w:tc>
          <w:tcPr>
            <w:tcW w:w="1814" w:type="dxa"/>
          </w:tcPr>
          <w:p w:rsidR="00C31115" w:rsidRDefault="00C31115">
            <w:pPr>
              <w:pStyle w:val="ConsPlusNormal"/>
              <w:jc w:val="center"/>
            </w:pPr>
            <w:r>
              <w:t>28.</w:t>
            </w:r>
          </w:p>
        </w:tc>
        <w:tc>
          <w:tcPr>
            <w:tcW w:w="1304" w:type="dxa"/>
          </w:tcPr>
          <w:p w:rsidR="00C31115" w:rsidRDefault="00C31115">
            <w:pPr>
              <w:pStyle w:val="ConsPlusNormal"/>
              <w:jc w:val="center"/>
            </w:pPr>
            <w:r>
              <w:t>135,5</w:t>
            </w:r>
          </w:p>
        </w:tc>
        <w:tc>
          <w:tcPr>
            <w:tcW w:w="1191" w:type="dxa"/>
          </w:tcPr>
          <w:p w:rsidR="00C31115" w:rsidRDefault="00C31115">
            <w:pPr>
              <w:pStyle w:val="ConsPlusNormal"/>
              <w:jc w:val="center"/>
            </w:pPr>
            <w:r>
              <w:t>73,3%</w:t>
            </w:r>
          </w:p>
        </w:tc>
        <w:tc>
          <w:tcPr>
            <w:tcW w:w="1020" w:type="dxa"/>
          </w:tcPr>
          <w:p w:rsidR="00C31115" w:rsidRDefault="00C31115">
            <w:pPr>
              <w:pStyle w:val="ConsPlusNormal"/>
              <w:jc w:val="center"/>
            </w:pPr>
            <w:r>
              <w:t>24,0%</w:t>
            </w:r>
          </w:p>
        </w:tc>
        <w:tc>
          <w:tcPr>
            <w:tcW w:w="1191" w:type="dxa"/>
          </w:tcPr>
          <w:p w:rsidR="00C31115" w:rsidRDefault="00C31115">
            <w:pPr>
              <w:pStyle w:val="ConsPlusNormal"/>
              <w:jc w:val="center"/>
            </w:pPr>
            <w:r>
              <w:t>58,7</w:t>
            </w:r>
          </w:p>
        </w:tc>
        <w:tc>
          <w:tcPr>
            <w:tcW w:w="1361" w:type="dxa"/>
          </w:tcPr>
          <w:p w:rsidR="00C31115" w:rsidRDefault="00C31115">
            <w:pPr>
              <w:pStyle w:val="ConsPlusNormal"/>
              <w:jc w:val="center"/>
            </w:pPr>
            <w:r>
              <w:t>46,9%</w:t>
            </w:r>
          </w:p>
        </w:tc>
        <w:tc>
          <w:tcPr>
            <w:tcW w:w="1191" w:type="dxa"/>
          </w:tcPr>
          <w:p w:rsidR="00C31115" w:rsidRDefault="00C31115">
            <w:pPr>
              <w:pStyle w:val="ConsPlusNormal"/>
              <w:jc w:val="center"/>
            </w:pPr>
            <w:r>
              <w:t>8,2%</w:t>
            </w:r>
          </w:p>
        </w:tc>
      </w:tr>
      <w:tr w:rsidR="00C31115">
        <w:tc>
          <w:tcPr>
            <w:tcW w:w="1814" w:type="dxa"/>
          </w:tcPr>
          <w:p w:rsidR="00C31115" w:rsidRDefault="00C31115">
            <w:pPr>
              <w:pStyle w:val="ConsPlusNormal"/>
              <w:jc w:val="center"/>
            </w:pPr>
            <w:r>
              <w:t>29.</w:t>
            </w:r>
          </w:p>
        </w:tc>
        <w:tc>
          <w:tcPr>
            <w:tcW w:w="1304" w:type="dxa"/>
          </w:tcPr>
          <w:p w:rsidR="00C31115" w:rsidRDefault="00C31115">
            <w:pPr>
              <w:pStyle w:val="ConsPlusNormal"/>
              <w:jc w:val="center"/>
            </w:pPr>
            <w:r>
              <w:t>146,6</w:t>
            </w:r>
          </w:p>
        </w:tc>
        <w:tc>
          <w:tcPr>
            <w:tcW w:w="1191" w:type="dxa"/>
          </w:tcPr>
          <w:p w:rsidR="00C31115" w:rsidRDefault="00C31115">
            <w:pPr>
              <w:pStyle w:val="ConsPlusNormal"/>
              <w:jc w:val="center"/>
            </w:pPr>
            <w:r>
              <w:t>75,3%</w:t>
            </w:r>
          </w:p>
        </w:tc>
        <w:tc>
          <w:tcPr>
            <w:tcW w:w="1020" w:type="dxa"/>
          </w:tcPr>
          <w:p w:rsidR="00C31115" w:rsidRDefault="00C31115">
            <w:pPr>
              <w:pStyle w:val="ConsPlusNormal"/>
              <w:jc w:val="center"/>
            </w:pPr>
            <w:r>
              <w:t>25,2%</w:t>
            </w:r>
          </w:p>
        </w:tc>
        <w:tc>
          <w:tcPr>
            <w:tcW w:w="1191" w:type="dxa"/>
          </w:tcPr>
          <w:p w:rsidR="00C31115" w:rsidRDefault="00C31115">
            <w:pPr>
              <w:pStyle w:val="ConsPlusNormal"/>
              <w:jc w:val="center"/>
            </w:pPr>
            <w:r>
              <w:t>59,0</w:t>
            </w:r>
          </w:p>
        </w:tc>
        <w:tc>
          <w:tcPr>
            <w:tcW w:w="1361" w:type="dxa"/>
          </w:tcPr>
          <w:p w:rsidR="00C31115" w:rsidRDefault="00C31115">
            <w:pPr>
              <w:pStyle w:val="ConsPlusNormal"/>
              <w:jc w:val="center"/>
            </w:pPr>
            <w:r>
              <w:t>47,2%</w:t>
            </w:r>
          </w:p>
        </w:tc>
        <w:tc>
          <w:tcPr>
            <w:tcW w:w="1191" w:type="dxa"/>
          </w:tcPr>
          <w:p w:rsidR="00C31115" w:rsidRDefault="00C31115">
            <w:pPr>
              <w:pStyle w:val="ConsPlusNormal"/>
              <w:jc w:val="center"/>
            </w:pPr>
            <w:r>
              <w:t>8,3%</w:t>
            </w:r>
          </w:p>
        </w:tc>
      </w:tr>
      <w:tr w:rsidR="00C31115">
        <w:tc>
          <w:tcPr>
            <w:tcW w:w="1814" w:type="dxa"/>
          </w:tcPr>
          <w:p w:rsidR="00C31115" w:rsidRDefault="00C31115">
            <w:pPr>
              <w:pStyle w:val="ConsPlusNormal"/>
              <w:jc w:val="center"/>
            </w:pPr>
            <w:r>
              <w:t>30.</w:t>
            </w:r>
          </w:p>
        </w:tc>
        <w:tc>
          <w:tcPr>
            <w:tcW w:w="1304" w:type="dxa"/>
          </w:tcPr>
          <w:p w:rsidR="00C31115" w:rsidRDefault="00C31115">
            <w:pPr>
              <w:pStyle w:val="ConsPlusNormal"/>
              <w:jc w:val="center"/>
            </w:pPr>
            <w:r>
              <w:t>161,6</w:t>
            </w:r>
          </w:p>
        </w:tc>
        <w:tc>
          <w:tcPr>
            <w:tcW w:w="1191" w:type="dxa"/>
          </w:tcPr>
          <w:p w:rsidR="00C31115" w:rsidRDefault="00C31115">
            <w:pPr>
              <w:pStyle w:val="ConsPlusNormal"/>
              <w:jc w:val="center"/>
            </w:pPr>
            <w:r>
              <w:t>77,6%</w:t>
            </w:r>
          </w:p>
        </w:tc>
        <w:tc>
          <w:tcPr>
            <w:tcW w:w="1020" w:type="dxa"/>
          </w:tcPr>
          <w:p w:rsidR="00C31115" w:rsidRDefault="00C31115">
            <w:pPr>
              <w:pStyle w:val="ConsPlusNormal"/>
              <w:jc w:val="center"/>
            </w:pPr>
            <w:r>
              <w:t>26,5%</w:t>
            </w:r>
          </w:p>
        </w:tc>
        <w:tc>
          <w:tcPr>
            <w:tcW w:w="1191" w:type="dxa"/>
          </w:tcPr>
          <w:p w:rsidR="00C31115" w:rsidRDefault="00C31115">
            <w:pPr>
              <w:pStyle w:val="ConsPlusNormal"/>
              <w:jc w:val="center"/>
            </w:pPr>
            <w:r>
              <w:t>60,3</w:t>
            </w:r>
          </w:p>
        </w:tc>
        <w:tc>
          <w:tcPr>
            <w:tcW w:w="1361" w:type="dxa"/>
          </w:tcPr>
          <w:p w:rsidR="00C31115" w:rsidRDefault="00C31115">
            <w:pPr>
              <w:pStyle w:val="ConsPlusNormal"/>
              <w:jc w:val="center"/>
            </w:pPr>
            <w:r>
              <w:t>48,3%</w:t>
            </w:r>
          </w:p>
        </w:tc>
        <w:tc>
          <w:tcPr>
            <w:tcW w:w="1191" w:type="dxa"/>
          </w:tcPr>
          <w:p w:rsidR="00C31115" w:rsidRDefault="00C31115">
            <w:pPr>
              <w:pStyle w:val="ConsPlusNormal"/>
              <w:jc w:val="center"/>
            </w:pPr>
            <w:r>
              <w:t>9,0%</w:t>
            </w:r>
          </w:p>
        </w:tc>
      </w:tr>
      <w:tr w:rsidR="00C31115">
        <w:tc>
          <w:tcPr>
            <w:tcW w:w="1814" w:type="dxa"/>
          </w:tcPr>
          <w:p w:rsidR="00C31115" w:rsidRDefault="00C31115">
            <w:pPr>
              <w:pStyle w:val="ConsPlusNormal"/>
              <w:jc w:val="center"/>
            </w:pPr>
            <w:r>
              <w:t>31.</w:t>
            </w:r>
          </w:p>
        </w:tc>
        <w:tc>
          <w:tcPr>
            <w:tcW w:w="1304" w:type="dxa"/>
          </w:tcPr>
          <w:p w:rsidR="00C31115" w:rsidRDefault="00C31115">
            <w:pPr>
              <w:pStyle w:val="ConsPlusNormal"/>
              <w:jc w:val="center"/>
            </w:pPr>
            <w:r>
              <w:t>194,0</w:t>
            </w:r>
          </w:p>
        </w:tc>
        <w:tc>
          <w:tcPr>
            <w:tcW w:w="1191" w:type="dxa"/>
          </w:tcPr>
          <w:p w:rsidR="00C31115" w:rsidRDefault="00C31115">
            <w:pPr>
              <w:pStyle w:val="ConsPlusNormal"/>
              <w:jc w:val="center"/>
            </w:pPr>
            <w:r>
              <w:t>81,3%</w:t>
            </w:r>
          </w:p>
        </w:tc>
        <w:tc>
          <w:tcPr>
            <w:tcW w:w="1020" w:type="dxa"/>
          </w:tcPr>
          <w:p w:rsidR="00C31115" w:rsidRDefault="00C31115">
            <w:pPr>
              <w:pStyle w:val="ConsPlusNormal"/>
              <w:jc w:val="center"/>
            </w:pPr>
            <w:r>
              <w:t>28,8%</w:t>
            </w:r>
          </w:p>
        </w:tc>
        <w:tc>
          <w:tcPr>
            <w:tcW w:w="1191" w:type="dxa"/>
          </w:tcPr>
          <w:p w:rsidR="00C31115" w:rsidRDefault="00C31115">
            <w:pPr>
              <w:pStyle w:val="ConsPlusNormal"/>
              <w:jc w:val="center"/>
            </w:pPr>
            <w:r>
              <w:t>61,5</w:t>
            </w:r>
          </w:p>
        </w:tc>
        <w:tc>
          <w:tcPr>
            <w:tcW w:w="1361" w:type="dxa"/>
          </w:tcPr>
          <w:p w:rsidR="00C31115" w:rsidRDefault="00C31115">
            <w:pPr>
              <w:pStyle w:val="ConsPlusNormal"/>
              <w:jc w:val="center"/>
            </w:pPr>
            <w:r>
              <w:t>49,3%</w:t>
            </w:r>
          </w:p>
        </w:tc>
        <w:tc>
          <w:tcPr>
            <w:tcW w:w="1191" w:type="dxa"/>
          </w:tcPr>
          <w:p w:rsidR="00C31115" w:rsidRDefault="00C31115">
            <w:pPr>
              <w:pStyle w:val="ConsPlusNormal"/>
              <w:jc w:val="center"/>
            </w:pPr>
            <w:r>
              <w:t>9,6%</w:t>
            </w:r>
          </w:p>
        </w:tc>
      </w:tr>
      <w:tr w:rsidR="00C31115">
        <w:tc>
          <w:tcPr>
            <w:tcW w:w="1814" w:type="dxa"/>
          </w:tcPr>
          <w:p w:rsidR="00C31115" w:rsidRDefault="00C31115">
            <w:pPr>
              <w:pStyle w:val="ConsPlusNormal"/>
              <w:jc w:val="center"/>
            </w:pPr>
            <w:r>
              <w:t>32.</w:t>
            </w:r>
          </w:p>
        </w:tc>
        <w:tc>
          <w:tcPr>
            <w:tcW w:w="1304" w:type="dxa"/>
          </w:tcPr>
          <w:p w:rsidR="00C31115" w:rsidRDefault="00C31115">
            <w:pPr>
              <w:pStyle w:val="ConsPlusNormal"/>
              <w:jc w:val="center"/>
            </w:pPr>
            <w:r>
              <w:t>237,3</w:t>
            </w:r>
          </w:p>
        </w:tc>
        <w:tc>
          <w:tcPr>
            <w:tcW w:w="1191" w:type="dxa"/>
          </w:tcPr>
          <w:p w:rsidR="00C31115" w:rsidRDefault="00C31115">
            <w:pPr>
              <w:pStyle w:val="ConsPlusNormal"/>
              <w:jc w:val="center"/>
            </w:pPr>
            <w:r>
              <w:t>84,7%</w:t>
            </w:r>
          </w:p>
        </w:tc>
        <w:tc>
          <w:tcPr>
            <w:tcW w:w="1020" w:type="dxa"/>
          </w:tcPr>
          <w:p w:rsidR="00C31115" w:rsidRDefault="00C31115">
            <w:pPr>
              <w:pStyle w:val="ConsPlusNormal"/>
              <w:jc w:val="center"/>
            </w:pPr>
            <w:r>
              <w:t>30,8%</w:t>
            </w:r>
          </w:p>
        </w:tc>
        <w:tc>
          <w:tcPr>
            <w:tcW w:w="1191" w:type="dxa"/>
          </w:tcPr>
          <w:p w:rsidR="00C31115" w:rsidRDefault="00C31115">
            <w:pPr>
              <w:pStyle w:val="ConsPlusNormal"/>
              <w:jc w:val="center"/>
            </w:pPr>
            <w:r>
              <w:t>63,1</w:t>
            </w:r>
          </w:p>
        </w:tc>
        <w:tc>
          <w:tcPr>
            <w:tcW w:w="1361" w:type="dxa"/>
          </w:tcPr>
          <w:p w:rsidR="00C31115" w:rsidRDefault="00C31115">
            <w:pPr>
              <w:pStyle w:val="ConsPlusNormal"/>
              <w:jc w:val="center"/>
            </w:pPr>
            <w:r>
              <w:t>50,6%</w:t>
            </w:r>
          </w:p>
        </w:tc>
        <w:tc>
          <w:tcPr>
            <w:tcW w:w="1191" w:type="dxa"/>
          </w:tcPr>
          <w:p w:rsidR="00C31115" w:rsidRDefault="00C31115">
            <w:pPr>
              <w:pStyle w:val="ConsPlusNormal"/>
              <w:jc w:val="center"/>
            </w:pPr>
            <w:r>
              <w:t>10,4%</w:t>
            </w:r>
          </w:p>
        </w:tc>
      </w:tr>
      <w:tr w:rsidR="00C31115">
        <w:tc>
          <w:tcPr>
            <w:tcW w:w="1814" w:type="dxa"/>
          </w:tcPr>
          <w:p w:rsidR="00C31115" w:rsidRDefault="00C31115">
            <w:pPr>
              <w:pStyle w:val="ConsPlusNormal"/>
              <w:jc w:val="center"/>
            </w:pPr>
            <w:r>
              <w:t>33.</w:t>
            </w:r>
          </w:p>
        </w:tc>
        <w:tc>
          <w:tcPr>
            <w:tcW w:w="1304" w:type="dxa"/>
          </w:tcPr>
          <w:p w:rsidR="00C31115" w:rsidRDefault="00C31115">
            <w:pPr>
              <w:pStyle w:val="ConsPlusNormal"/>
              <w:jc w:val="center"/>
            </w:pPr>
            <w:r>
              <w:t>256,1</w:t>
            </w:r>
          </w:p>
        </w:tc>
        <w:tc>
          <w:tcPr>
            <w:tcW w:w="1191" w:type="dxa"/>
          </w:tcPr>
          <w:p w:rsidR="00C31115" w:rsidRDefault="00C31115">
            <w:pPr>
              <w:pStyle w:val="ConsPlusNormal"/>
              <w:jc w:val="center"/>
            </w:pPr>
            <w:r>
              <w:t>85,8%</w:t>
            </w:r>
          </w:p>
        </w:tc>
        <w:tc>
          <w:tcPr>
            <w:tcW w:w="1020" w:type="dxa"/>
          </w:tcPr>
          <w:p w:rsidR="00C31115" w:rsidRDefault="00C31115">
            <w:pPr>
              <w:pStyle w:val="ConsPlusNormal"/>
              <w:jc w:val="center"/>
            </w:pPr>
            <w:r>
              <w:t>31,5%</w:t>
            </w:r>
          </w:p>
        </w:tc>
        <w:tc>
          <w:tcPr>
            <w:tcW w:w="1191" w:type="dxa"/>
          </w:tcPr>
          <w:p w:rsidR="00C31115" w:rsidRDefault="00C31115">
            <w:pPr>
              <w:pStyle w:val="ConsPlusNormal"/>
              <w:jc w:val="center"/>
            </w:pPr>
            <w:r>
              <w:t>65,2</w:t>
            </w:r>
          </w:p>
        </w:tc>
        <w:tc>
          <w:tcPr>
            <w:tcW w:w="1361" w:type="dxa"/>
          </w:tcPr>
          <w:p w:rsidR="00C31115" w:rsidRDefault="00C31115">
            <w:pPr>
              <w:pStyle w:val="ConsPlusNormal"/>
              <w:jc w:val="center"/>
            </w:pPr>
            <w:r>
              <w:t>52,2%</w:t>
            </w:r>
          </w:p>
        </w:tc>
        <w:tc>
          <w:tcPr>
            <w:tcW w:w="1191" w:type="dxa"/>
          </w:tcPr>
          <w:p w:rsidR="00C31115" w:rsidRDefault="00C31115">
            <w:pPr>
              <w:pStyle w:val="ConsPlusNormal"/>
              <w:jc w:val="center"/>
            </w:pPr>
            <w:r>
              <w:t>11,3%</w:t>
            </w:r>
          </w:p>
        </w:tc>
      </w:tr>
      <w:tr w:rsidR="00C31115">
        <w:tc>
          <w:tcPr>
            <w:tcW w:w="1814" w:type="dxa"/>
          </w:tcPr>
          <w:p w:rsidR="00C31115" w:rsidRDefault="00C31115">
            <w:pPr>
              <w:pStyle w:val="ConsPlusNormal"/>
              <w:jc w:val="center"/>
            </w:pPr>
            <w:r>
              <w:t>34.</w:t>
            </w:r>
          </w:p>
        </w:tc>
        <w:tc>
          <w:tcPr>
            <w:tcW w:w="1304" w:type="dxa"/>
          </w:tcPr>
          <w:p w:rsidR="00C31115" w:rsidRDefault="00C31115">
            <w:pPr>
              <w:pStyle w:val="ConsPlusNormal"/>
              <w:jc w:val="center"/>
            </w:pPr>
            <w:r>
              <w:t>274,7</w:t>
            </w:r>
          </w:p>
        </w:tc>
        <w:tc>
          <w:tcPr>
            <w:tcW w:w="1191" w:type="dxa"/>
          </w:tcPr>
          <w:p w:rsidR="00C31115" w:rsidRDefault="00C31115">
            <w:pPr>
              <w:pStyle w:val="ConsPlusNormal"/>
              <w:jc w:val="center"/>
            </w:pPr>
            <w:r>
              <w:t>86,8%</w:t>
            </w:r>
          </w:p>
        </w:tc>
        <w:tc>
          <w:tcPr>
            <w:tcW w:w="1020" w:type="dxa"/>
          </w:tcPr>
          <w:p w:rsidR="00C31115" w:rsidRDefault="00C31115">
            <w:pPr>
              <w:pStyle w:val="ConsPlusNormal"/>
              <w:jc w:val="center"/>
            </w:pPr>
            <w:r>
              <w:t>32,1%</w:t>
            </w:r>
          </w:p>
        </w:tc>
        <w:tc>
          <w:tcPr>
            <w:tcW w:w="1191" w:type="dxa"/>
          </w:tcPr>
          <w:p w:rsidR="00C31115" w:rsidRDefault="00C31115">
            <w:pPr>
              <w:pStyle w:val="ConsPlusNormal"/>
              <w:jc w:val="center"/>
            </w:pPr>
            <w:r>
              <w:t>66,8</w:t>
            </w:r>
          </w:p>
        </w:tc>
        <w:tc>
          <w:tcPr>
            <w:tcW w:w="1361" w:type="dxa"/>
          </w:tcPr>
          <w:p w:rsidR="00C31115" w:rsidRDefault="00C31115">
            <w:pPr>
              <w:pStyle w:val="ConsPlusNormal"/>
              <w:jc w:val="center"/>
            </w:pPr>
            <w:r>
              <w:t>53,4%</w:t>
            </w:r>
          </w:p>
        </w:tc>
        <w:tc>
          <w:tcPr>
            <w:tcW w:w="1191" w:type="dxa"/>
          </w:tcPr>
          <w:p w:rsidR="00C31115" w:rsidRDefault="00C31115">
            <w:pPr>
              <w:pStyle w:val="ConsPlusNormal"/>
              <w:jc w:val="center"/>
            </w:pPr>
            <w:r>
              <w:t>12,0%</w:t>
            </w:r>
          </w:p>
        </w:tc>
      </w:tr>
      <w:tr w:rsidR="00C31115">
        <w:tc>
          <w:tcPr>
            <w:tcW w:w="1814" w:type="dxa"/>
          </w:tcPr>
          <w:p w:rsidR="00C31115" w:rsidRDefault="00C31115">
            <w:pPr>
              <w:pStyle w:val="ConsPlusNormal"/>
              <w:jc w:val="center"/>
            </w:pPr>
            <w:r>
              <w:t>35.</w:t>
            </w:r>
          </w:p>
        </w:tc>
        <w:tc>
          <w:tcPr>
            <w:tcW w:w="1304" w:type="dxa"/>
          </w:tcPr>
          <w:p w:rsidR="00C31115" w:rsidRDefault="00C31115">
            <w:pPr>
              <w:pStyle w:val="ConsPlusNormal"/>
              <w:jc w:val="center"/>
            </w:pPr>
            <w:r>
              <w:t>&gt; 314,8</w:t>
            </w:r>
          </w:p>
        </w:tc>
        <w:tc>
          <w:tcPr>
            <w:tcW w:w="1191" w:type="dxa"/>
          </w:tcPr>
          <w:p w:rsidR="00C31115" w:rsidRDefault="00C31115">
            <w:pPr>
              <w:pStyle w:val="ConsPlusNormal"/>
              <w:jc w:val="center"/>
            </w:pPr>
            <w:r>
              <w:t>88,5%</w:t>
            </w:r>
          </w:p>
        </w:tc>
        <w:tc>
          <w:tcPr>
            <w:tcW w:w="1020" w:type="dxa"/>
          </w:tcPr>
          <w:p w:rsidR="00C31115" w:rsidRDefault="00C31115">
            <w:pPr>
              <w:pStyle w:val="ConsPlusNormal"/>
              <w:jc w:val="center"/>
            </w:pPr>
            <w:r>
              <w:t>33,1%</w:t>
            </w:r>
          </w:p>
        </w:tc>
        <w:tc>
          <w:tcPr>
            <w:tcW w:w="1191" w:type="dxa"/>
          </w:tcPr>
          <w:p w:rsidR="00C31115" w:rsidRDefault="00C31115">
            <w:pPr>
              <w:pStyle w:val="ConsPlusNormal"/>
              <w:jc w:val="center"/>
            </w:pPr>
            <w:r>
              <w:t>67,6</w:t>
            </w:r>
          </w:p>
        </w:tc>
        <w:tc>
          <w:tcPr>
            <w:tcW w:w="1361" w:type="dxa"/>
          </w:tcPr>
          <w:p w:rsidR="00C31115" w:rsidRDefault="00C31115">
            <w:pPr>
              <w:pStyle w:val="ConsPlusNormal"/>
              <w:jc w:val="center"/>
            </w:pPr>
            <w:r>
              <w:t>53,9%</w:t>
            </w:r>
          </w:p>
        </w:tc>
        <w:tc>
          <w:tcPr>
            <w:tcW w:w="1191" w:type="dxa"/>
          </w:tcPr>
          <w:p w:rsidR="00C31115" w:rsidRDefault="00C31115">
            <w:pPr>
              <w:pStyle w:val="ConsPlusNormal"/>
              <w:jc w:val="center"/>
            </w:pPr>
            <w:r>
              <w:t>12,3%</w:t>
            </w:r>
          </w:p>
        </w:tc>
      </w:tr>
      <w:tr w:rsidR="00C31115">
        <w:tc>
          <w:tcPr>
            <w:tcW w:w="1814" w:type="dxa"/>
          </w:tcPr>
          <w:p w:rsidR="00C31115" w:rsidRDefault="00C31115">
            <w:pPr>
              <w:pStyle w:val="ConsPlusNormal"/>
              <w:jc w:val="center"/>
            </w:pPr>
            <w:r>
              <w:t>36.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69,6</w:t>
            </w:r>
          </w:p>
        </w:tc>
        <w:tc>
          <w:tcPr>
            <w:tcW w:w="1361" w:type="dxa"/>
          </w:tcPr>
          <w:p w:rsidR="00C31115" w:rsidRDefault="00C31115">
            <w:pPr>
              <w:pStyle w:val="ConsPlusNormal"/>
              <w:jc w:val="center"/>
            </w:pPr>
            <w:r>
              <w:t>55,2%</w:t>
            </w:r>
          </w:p>
        </w:tc>
        <w:tc>
          <w:tcPr>
            <w:tcW w:w="1191" w:type="dxa"/>
          </w:tcPr>
          <w:p w:rsidR="00C31115" w:rsidRDefault="00C31115">
            <w:pPr>
              <w:pStyle w:val="ConsPlusNormal"/>
              <w:jc w:val="center"/>
            </w:pPr>
            <w:r>
              <w:t>13,1%</w:t>
            </w:r>
          </w:p>
        </w:tc>
      </w:tr>
      <w:tr w:rsidR="00C31115">
        <w:tc>
          <w:tcPr>
            <w:tcW w:w="1814" w:type="dxa"/>
          </w:tcPr>
          <w:p w:rsidR="00C31115" w:rsidRDefault="00C31115">
            <w:pPr>
              <w:pStyle w:val="ConsPlusNormal"/>
              <w:jc w:val="center"/>
            </w:pPr>
            <w:r>
              <w:t>37.</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71,3</w:t>
            </w:r>
          </w:p>
        </w:tc>
        <w:tc>
          <w:tcPr>
            <w:tcW w:w="1361" w:type="dxa"/>
          </w:tcPr>
          <w:p w:rsidR="00C31115" w:rsidRDefault="00C31115">
            <w:pPr>
              <w:pStyle w:val="ConsPlusNormal"/>
              <w:jc w:val="center"/>
            </w:pPr>
            <w:r>
              <w:t>56,3%</w:t>
            </w:r>
          </w:p>
        </w:tc>
        <w:tc>
          <w:tcPr>
            <w:tcW w:w="1191" w:type="dxa"/>
          </w:tcPr>
          <w:p w:rsidR="00C31115" w:rsidRDefault="00C31115">
            <w:pPr>
              <w:pStyle w:val="ConsPlusNormal"/>
              <w:jc w:val="center"/>
            </w:pPr>
            <w:r>
              <w:t>13,8%</w:t>
            </w:r>
          </w:p>
        </w:tc>
      </w:tr>
      <w:tr w:rsidR="00C31115">
        <w:tc>
          <w:tcPr>
            <w:tcW w:w="1814" w:type="dxa"/>
          </w:tcPr>
          <w:p w:rsidR="00C31115" w:rsidRDefault="00C31115">
            <w:pPr>
              <w:pStyle w:val="ConsPlusNormal"/>
              <w:jc w:val="center"/>
            </w:pPr>
            <w:r>
              <w:t>38.</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72,3</w:t>
            </w:r>
          </w:p>
        </w:tc>
        <w:tc>
          <w:tcPr>
            <w:tcW w:w="1361" w:type="dxa"/>
          </w:tcPr>
          <w:p w:rsidR="00C31115" w:rsidRDefault="00C31115">
            <w:pPr>
              <w:pStyle w:val="ConsPlusNormal"/>
              <w:jc w:val="center"/>
            </w:pPr>
            <w:r>
              <w:t>56,9%</w:t>
            </w:r>
          </w:p>
        </w:tc>
        <w:tc>
          <w:tcPr>
            <w:tcW w:w="1191" w:type="dxa"/>
          </w:tcPr>
          <w:p w:rsidR="00C31115" w:rsidRDefault="00C31115">
            <w:pPr>
              <w:pStyle w:val="ConsPlusNormal"/>
              <w:jc w:val="center"/>
            </w:pPr>
            <w:r>
              <w:t>14,1%</w:t>
            </w:r>
          </w:p>
        </w:tc>
      </w:tr>
      <w:tr w:rsidR="00C31115">
        <w:tc>
          <w:tcPr>
            <w:tcW w:w="1814" w:type="dxa"/>
          </w:tcPr>
          <w:p w:rsidR="00C31115" w:rsidRDefault="00C31115">
            <w:pPr>
              <w:pStyle w:val="ConsPlusNormal"/>
              <w:jc w:val="center"/>
            </w:pPr>
            <w:r>
              <w:t>39.</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73,2</w:t>
            </w:r>
          </w:p>
        </w:tc>
        <w:tc>
          <w:tcPr>
            <w:tcW w:w="1361" w:type="dxa"/>
          </w:tcPr>
          <w:p w:rsidR="00C31115" w:rsidRDefault="00C31115">
            <w:pPr>
              <w:pStyle w:val="ConsPlusNormal"/>
              <w:jc w:val="center"/>
            </w:pPr>
            <w:r>
              <w:t>57,4%</w:t>
            </w:r>
          </w:p>
        </w:tc>
        <w:tc>
          <w:tcPr>
            <w:tcW w:w="1191" w:type="dxa"/>
          </w:tcPr>
          <w:p w:rsidR="00C31115" w:rsidRDefault="00C31115">
            <w:pPr>
              <w:pStyle w:val="ConsPlusNormal"/>
              <w:jc w:val="center"/>
            </w:pPr>
            <w:r>
              <w:t>14,5%</w:t>
            </w:r>
          </w:p>
        </w:tc>
      </w:tr>
      <w:tr w:rsidR="00C31115">
        <w:tc>
          <w:tcPr>
            <w:tcW w:w="1814" w:type="dxa"/>
          </w:tcPr>
          <w:p w:rsidR="00C31115" w:rsidRDefault="00C31115">
            <w:pPr>
              <w:pStyle w:val="ConsPlusNormal"/>
              <w:jc w:val="center"/>
            </w:pPr>
            <w:r>
              <w:t>40.</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76,3</w:t>
            </w:r>
          </w:p>
        </w:tc>
        <w:tc>
          <w:tcPr>
            <w:tcW w:w="1361" w:type="dxa"/>
          </w:tcPr>
          <w:p w:rsidR="00C31115" w:rsidRDefault="00C31115">
            <w:pPr>
              <w:pStyle w:val="ConsPlusNormal"/>
              <w:jc w:val="center"/>
            </w:pPr>
            <w:r>
              <w:t>59,2%</w:t>
            </w:r>
          </w:p>
        </w:tc>
        <w:tc>
          <w:tcPr>
            <w:tcW w:w="1191" w:type="dxa"/>
          </w:tcPr>
          <w:p w:rsidR="00C31115" w:rsidRDefault="00C31115">
            <w:pPr>
              <w:pStyle w:val="ConsPlusNormal"/>
              <w:jc w:val="center"/>
            </w:pPr>
            <w:r>
              <w:t>15,5%</w:t>
            </w:r>
          </w:p>
        </w:tc>
      </w:tr>
      <w:tr w:rsidR="00C31115">
        <w:tc>
          <w:tcPr>
            <w:tcW w:w="1814" w:type="dxa"/>
          </w:tcPr>
          <w:p w:rsidR="00C31115" w:rsidRDefault="00C31115">
            <w:pPr>
              <w:pStyle w:val="ConsPlusNormal"/>
              <w:jc w:val="center"/>
            </w:pPr>
            <w:r>
              <w:t>41.</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83,0</w:t>
            </w:r>
          </w:p>
        </w:tc>
        <w:tc>
          <w:tcPr>
            <w:tcW w:w="1361" w:type="dxa"/>
          </w:tcPr>
          <w:p w:rsidR="00C31115" w:rsidRDefault="00C31115">
            <w:pPr>
              <w:pStyle w:val="ConsPlusNormal"/>
              <w:jc w:val="center"/>
            </w:pPr>
            <w:r>
              <w:t>62,5%</w:t>
            </w:r>
          </w:p>
        </w:tc>
        <w:tc>
          <w:tcPr>
            <w:tcW w:w="1191" w:type="dxa"/>
          </w:tcPr>
          <w:p w:rsidR="00C31115" w:rsidRDefault="00C31115">
            <w:pPr>
              <w:pStyle w:val="ConsPlusNormal"/>
              <w:jc w:val="center"/>
            </w:pPr>
            <w:r>
              <w:t>17,5%</w:t>
            </w:r>
          </w:p>
        </w:tc>
      </w:tr>
      <w:tr w:rsidR="00C31115">
        <w:tc>
          <w:tcPr>
            <w:tcW w:w="1814" w:type="dxa"/>
          </w:tcPr>
          <w:p w:rsidR="00C31115" w:rsidRDefault="00C31115">
            <w:pPr>
              <w:pStyle w:val="ConsPlusNormal"/>
              <w:jc w:val="center"/>
            </w:pPr>
            <w:r>
              <w:t>42.</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85,8</w:t>
            </w:r>
          </w:p>
        </w:tc>
        <w:tc>
          <w:tcPr>
            <w:tcW w:w="1361" w:type="dxa"/>
          </w:tcPr>
          <w:p w:rsidR="00C31115" w:rsidRDefault="00C31115">
            <w:pPr>
              <w:pStyle w:val="ConsPlusNormal"/>
              <w:jc w:val="center"/>
            </w:pPr>
            <w:r>
              <w:t>63,7%</w:t>
            </w:r>
          </w:p>
        </w:tc>
        <w:tc>
          <w:tcPr>
            <w:tcW w:w="1191" w:type="dxa"/>
          </w:tcPr>
          <w:p w:rsidR="00C31115" w:rsidRDefault="00C31115">
            <w:pPr>
              <w:pStyle w:val="ConsPlusNormal"/>
              <w:jc w:val="center"/>
            </w:pPr>
            <w:r>
              <w:t>18,2%</w:t>
            </w:r>
          </w:p>
        </w:tc>
      </w:tr>
      <w:tr w:rsidR="00C31115">
        <w:tc>
          <w:tcPr>
            <w:tcW w:w="1814" w:type="dxa"/>
          </w:tcPr>
          <w:p w:rsidR="00C31115" w:rsidRDefault="00C31115">
            <w:pPr>
              <w:pStyle w:val="ConsPlusNormal"/>
              <w:jc w:val="center"/>
            </w:pPr>
            <w:r>
              <w:t>43.</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89,2</w:t>
            </w:r>
          </w:p>
        </w:tc>
        <w:tc>
          <w:tcPr>
            <w:tcW w:w="1361" w:type="dxa"/>
          </w:tcPr>
          <w:p w:rsidR="00C31115" w:rsidRDefault="00C31115">
            <w:pPr>
              <w:pStyle w:val="ConsPlusNormal"/>
              <w:jc w:val="center"/>
            </w:pPr>
            <w:r>
              <w:t>65,1%</w:t>
            </w:r>
          </w:p>
        </w:tc>
        <w:tc>
          <w:tcPr>
            <w:tcW w:w="1191" w:type="dxa"/>
          </w:tcPr>
          <w:p w:rsidR="00C31115" w:rsidRDefault="00C31115">
            <w:pPr>
              <w:pStyle w:val="ConsPlusNormal"/>
              <w:jc w:val="center"/>
            </w:pPr>
            <w:r>
              <w:t>19,0%</w:t>
            </w:r>
          </w:p>
        </w:tc>
      </w:tr>
      <w:tr w:rsidR="00C31115">
        <w:tc>
          <w:tcPr>
            <w:tcW w:w="1814" w:type="dxa"/>
          </w:tcPr>
          <w:p w:rsidR="00C31115" w:rsidRDefault="00C31115">
            <w:pPr>
              <w:pStyle w:val="ConsPlusNormal"/>
              <w:jc w:val="center"/>
            </w:pPr>
            <w:r>
              <w:t>44.</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93,5</w:t>
            </w:r>
          </w:p>
        </w:tc>
        <w:tc>
          <w:tcPr>
            <w:tcW w:w="1361" w:type="dxa"/>
          </w:tcPr>
          <w:p w:rsidR="00C31115" w:rsidRDefault="00C31115">
            <w:pPr>
              <w:pStyle w:val="ConsPlusNormal"/>
              <w:jc w:val="center"/>
            </w:pPr>
            <w:r>
              <w:t>66,7%</w:t>
            </w:r>
          </w:p>
        </w:tc>
        <w:tc>
          <w:tcPr>
            <w:tcW w:w="1191" w:type="dxa"/>
          </w:tcPr>
          <w:p w:rsidR="00C31115" w:rsidRDefault="00C31115">
            <w:pPr>
              <w:pStyle w:val="ConsPlusNormal"/>
              <w:jc w:val="center"/>
            </w:pPr>
            <w:r>
              <w:t>20,0%</w:t>
            </w:r>
          </w:p>
        </w:tc>
      </w:tr>
      <w:tr w:rsidR="00C31115">
        <w:tc>
          <w:tcPr>
            <w:tcW w:w="1814" w:type="dxa"/>
          </w:tcPr>
          <w:p w:rsidR="00C31115" w:rsidRDefault="00C31115">
            <w:pPr>
              <w:pStyle w:val="ConsPlusNormal"/>
              <w:jc w:val="center"/>
            </w:pPr>
            <w:r>
              <w:t>45.</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95,6</w:t>
            </w:r>
          </w:p>
        </w:tc>
        <w:tc>
          <w:tcPr>
            <w:tcW w:w="1361" w:type="dxa"/>
          </w:tcPr>
          <w:p w:rsidR="00C31115" w:rsidRDefault="00C31115">
            <w:pPr>
              <w:pStyle w:val="ConsPlusNormal"/>
              <w:jc w:val="center"/>
            </w:pPr>
            <w:r>
              <w:t>67,4%</w:t>
            </w:r>
          </w:p>
        </w:tc>
        <w:tc>
          <w:tcPr>
            <w:tcW w:w="1191" w:type="dxa"/>
          </w:tcPr>
          <w:p w:rsidR="00C31115" w:rsidRDefault="00C31115">
            <w:pPr>
              <w:pStyle w:val="ConsPlusNormal"/>
              <w:jc w:val="center"/>
            </w:pPr>
            <w:r>
              <w:t>20,4%</w:t>
            </w:r>
          </w:p>
        </w:tc>
      </w:tr>
      <w:tr w:rsidR="00C31115">
        <w:tc>
          <w:tcPr>
            <w:tcW w:w="1814" w:type="dxa"/>
          </w:tcPr>
          <w:p w:rsidR="00C31115" w:rsidRDefault="00C31115">
            <w:pPr>
              <w:pStyle w:val="ConsPlusNormal"/>
              <w:jc w:val="center"/>
            </w:pPr>
            <w:r>
              <w:t>46.</w:t>
            </w:r>
          </w:p>
        </w:tc>
        <w:tc>
          <w:tcPr>
            <w:tcW w:w="1304" w:type="dxa"/>
          </w:tcPr>
          <w:p w:rsidR="00C31115" w:rsidRDefault="00C31115">
            <w:pPr>
              <w:pStyle w:val="ConsPlusNormal"/>
            </w:pPr>
          </w:p>
        </w:tc>
        <w:tc>
          <w:tcPr>
            <w:tcW w:w="1191" w:type="dxa"/>
          </w:tcPr>
          <w:p w:rsidR="00C31115" w:rsidRDefault="00C31115">
            <w:pPr>
              <w:pStyle w:val="ConsPlusNormal"/>
            </w:pPr>
          </w:p>
        </w:tc>
        <w:tc>
          <w:tcPr>
            <w:tcW w:w="1020" w:type="dxa"/>
          </w:tcPr>
          <w:p w:rsidR="00C31115" w:rsidRDefault="00C31115">
            <w:pPr>
              <w:pStyle w:val="ConsPlusNormal"/>
            </w:pPr>
          </w:p>
        </w:tc>
        <w:tc>
          <w:tcPr>
            <w:tcW w:w="1191" w:type="dxa"/>
          </w:tcPr>
          <w:p w:rsidR="00C31115" w:rsidRDefault="00C31115">
            <w:pPr>
              <w:pStyle w:val="ConsPlusNormal"/>
              <w:jc w:val="center"/>
            </w:pPr>
            <w:r>
              <w:t>&gt; 110,0</w:t>
            </w:r>
          </w:p>
        </w:tc>
        <w:tc>
          <w:tcPr>
            <w:tcW w:w="1361" w:type="dxa"/>
          </w:tcPr>
          <w:p w:rsidR="00C31115" w:rsidRDefault="00C31115">
            <w:pPr>
              <w:pStyle w:val="ConsPlusNormal"/>
              <w:jc w:val="center"/>
            </w:pPr>
            <w:r>
              <w:t>71,7%</w:t>
            </w:r>
          </w:p>
        </w:tc>
        <w:tc>
          <w:tcPr>
            <w:tcW w:w="1191" w:type="dxa"/>
          </w:tcPr>
          <w:p w:rsidR="00C31115" w:rsidRDefault="00C31115">
            <w:pPr>
              <w:pStyle w:val="ConsPlusNormal"/>
              <w:jc w:val="center"/>
            </w:pPr>
            <w:r>
              <w:t>23,0%</w:t>
            </w:r>
          </w:p>
        </w:tc>
      </w:tr>
      <w:tr w:rsidR="00C31115">
        <w:tc>
          <w:tcPr>
            <w:tcW w:w="1814" w:type="dxa"/>
          </w:tcPr>
          <w:p w:rsidR="00C31115" w:rsidRDefault="00C31115">
            <w:pPr>
              <w:pStyle w:val="ConsPlusNormal"/>
              <w:jc w:val="center"/>
            </w:pPr>
            <w:r>
              <w:t>Среднее значение удельного показателя</w:t>
            </w:r>
          </w:p>
        </w:tc>
        <w:tc>
          <w:tcPr>
            <w:tcW w:w="1304" w:type="dxa"/>
          </w:tcPr>
          <w:p w:rsidR="00C31115" w:rsidRDefault="00C31115">
            <w:pPr>
              <w:pStyle w:val="ConsPlusNormal"/>
              <w:jc w:val="center"/>
            </w:pPr>
            <w:r>
              <w:t>60,4</w:t>
            </w:r>
          </w:p>
        </w:tc>
        <w:tc>
          <w:tcPr>
            <w:tcW w:w="1191" w:type="dxa"/>
          </w:tcPr>
          <w:p w:rsidR="00C31115" w:rsidRDefault="00C31115">
            <w:pPr>
              <w:pStyle w:val="ConsPlusNormal"/>
              <w:jc w:val="center"/>
            </w:pPr>
            <w:r>
              <w:t>-</w:t>
            </w:r>
          </w:p>
        </w:tc>
        <w:tc>
          <w:tcPr>
            <w:tcW w:w="1020" w:type="dxa"/>
          </w:tcPr>
          <w:p w:rsidR="00C31115" w:rsidRDefault="00C31115">
            <w:pPr>
              <w:pStyle w:val="ConsPlusNormal"/>
            </w:pPr>
          </w:p>
        </w:tc>
        <w:tc>
          <w:tcPr>
            <w:tcW w:w="1191" w:type="dxa"/>
          </w:tcPr>
          <w:p w:rsidR="00C31115" w:rsidRDefault="00C31115">
            <w:pPr>
              <w:pStyle w:val="ConsPlusNormal"/>
              <w:jc w:val="center"/>
            </w:pPr>
            <w:r>
              <w:t>51,9</w:t>
            </w:r>
          </w:p>
        </w:tc>
        <w:tc>
          <w:tcPr>
            <w:tcW w:w="1361" w:type="dxa"/>
          </w:tcPr>
          <w:p w:rsidR="00C31115" w:rsidRDefault="00C31115">
            <w:pPr>
              <w:pStyle w:val="ConsPlusNormal"/>
              <w:jc w:val="center"/>
            </w:pPr>
            <w:r>
              <w:t>-</w:t>
            </w:r>
          </w:p>
        </w:tc>
        <w:tc>
          <w:tcPr>
            <w:tcW w:w="1191" w:type="dxa"/>
          </w:tcPr>
          <w:p w:rsidR="00C31115" w:rsidRDefault="00C31115">
            <w:pPr>
              <w:pStyle w:val="ConsPlusNormal"/>
            </w:pPr>
          </w:p>
        </w:tc>
      </w:tr>
      <w:tr w:rsidR="00C31115">
        <w:tc>
          <w:tcPr>
            <w:tcW w:w="1814" w:type="dxa"/>
          </w:tcPr>
          <w:p w:rsidR="00C31115" w:rsidRDefault="00C31115">
            <w:pPr>
              <w:pStyle w:val="ConsPlusNormal"/>
              <w:jc w:val="center"/>
            </w:pPr>
            <w:r>
              <w:t>Значение удельного показателя высокого класса энергоэффективности</w:t>
            </w:r>
          </w:p>
        </w:tc>
        <w:tc>
          <w:tcPr>
            <w:tcW w:w="1304" w:type="dxa"/>
          </w:tcPr>
          <w:p w:rsidR="00C31115" w:rsidRDefault="00C31115">
            <w:pPr>
              <w:pStyle w:val="ConsPlusNormal"/>
              <w:jc w:val="center"/>
            </w:pPr>
            <w:r>
              <w:t>36,2</w:t>
            </w:r>
          </w:p>
        </w:tc>
        <w:tc>
          <w:tcPr>
            <w:tcW w:w="1191" w:type="dxa"/>
          </w:tcPr>
          <w:p w:rsidR="00C31115" w:rsidRDefault="00C31115">
            <w:pPr>
              <w:pStyle w:val="ConsPlusNormal"/>
              <w:jc w:val="center"/>
            </w:pPr>
            <w:r>
              <w:t>-</w:t>
            </w:r>
          </w:p>
        </w:tc>
        <w:tc>
          <w:tcPr>
            <w:tcW w:w="1020" w:type="dxa"/>
          </w:tcPr>
          <w:p w:rsidR="00C31115" w:rsidRDefault="00C31115">
            <w:pPr>
              <w:pStyle w:val="ConsPlusNormal"/>
            </w:pPr>
          </w:p>
        </w:tc>
        <w:tc>
          <w:tcPr>
            <w:tcW w:w="1191" w:type="dxa"/>
          </w:tcPr>
          <w:p w:rsidR="00C31115" w:rsidRDefault="00C31115">
            <w:pPr>
              <w:pStyle w:val="ConsPlusNormal"/>
              <w:jc w:val="center"/>
            </w:pPr>
            <w:r>
              <w:t>31,2</w:t>
            </w:r>
          </w:p>
        </w:tc>
        <w:tc>
          <w:tcPr>
            <w:tcW w:w="1361" w:type="dxa"/>
          </w:tcPr>
          <w:p w:rsidR="00C31115" w:rsidRDefault="00C31115">
            <w:pPr>
              <w:pStyle w:val="ConsPlusNormal"/>
              <w:jc w:val="center"/>
            </w:pPr>
            <w:r>
              <w:t>-</w:t>
            </w:r>
          </w:p>
        </w:tc>
        <w:tc>
          <w:tcPr>
            <w:tcW w:w="1191"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right"/>
        <w:outlineLvl w:val="2"/>
      </w:pPr>
      <w:r>
        <w:t>Таблица П4-22-2</w:t>
      </w:r>
    </w:p>
    <w:p w:rsidR="00C31115" w:rsidRDefault="00C31115">
      <w:pPr>
        <w:pStyle w:val="ConsPlusNormal"/>
        <w:jc w:val="both"/>
      </w:pPr>
    </w:p>
    <w:p w:rsidR="00C31115" w:rsidRDefault="00C31115">
      <w:pPr>
        <w:pStyle w:val="ConsPlusTitle"/>
        <w:jc w:val="center"/>
      </w:pPr>
      <w:bookmarkStart w:id="89" w:name="P15580"/>
      <w:bookmarkEnd w:id="89"/>
      <w:r>
        <w:t>Удельные годовые расходы объектов и соответствующие</w:t>
      </w:r>
    </w:p>
    <w:p w:rsidR="00C31115" w:rsidRDefault="00C31115">
      <w:pPr>
        <w:pStyle w:val="ConsPlusTitle"/>
        <w:jc w:val="center"/>
      </w:pPr>
      <w:r>
        <w:t>им целевые уровни снижения удельных расходов ресурсов</w:t>
      </w:r>
    </w:p>
    <w:p w:rsidR="00C31115" w:rsidRDefault="00C31115">
      <w:pPr>
        <w:pStyle w:val="ConsPlusTitle"/>
        <w:jc w:val="center"/>
      </w:pPr>
      <w:r>
        <w:t>для научно-исследовательских институтов, проектных</w:t>
      </w:r>
    </w:p>
    <w:p w:rsidR="00C31115" w:rsidRDefault="00C31115">
      <w:pPr>
        <w:pStyle w:val="ConsPlusTitle"/>
        <w:jc w:val="center"/>
      </w:pPr>
      <w:r>
        <w:t>и конструкторских организаций (холодная вода)</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211"/>
        <w:gridCol w:w="2268"/>
        <w:gridCol w:w="2268"/>
      </w:tblGrid>
      <w:tr w:rsidR="00C31115">
        <w:tc>
          <w:tcPr>
            <w:tcW w:w="2324" w:type="dxa"/>
            <w:vMerge w:val="restart"/>
          </w:tcPr>
          <w:p w:rsidR="00C31115" w:rsidRDefault="00C31115">
            <w:pPr>
              <w:pStyle w:val="ConsPlusNormal"/>
              <w:jc w:val="center"/>
            </w:pPr>
            <w:r>
              <w:t>N п/п</w:t>
            </w:r>
          </w:p>
        </w:tc>
        <w:tc>
          <w:tcPr>
            <w:tcW w:w="6747" w:type="dxa"/>
            <w:gridSpan w:val="3"/>
          </w:tcPr>
          <w:p w:rsidR="00C31115" w:rsidRDefault="00C31115">
            <w:pPr>
              <w:pStyle w:val="ConsPlusNormal"/>
              <w:jc w:val="center"/>
            </w:pPr>
            <w:r>
              <w:t>Холодная вода</w:t>
            </w:r>
          </w:p>
        </w:tc>
      </w:tr>
      <w:tr w:rsidR="00C31115">
        <w:tc>
          <w:tcPr>
            <w:tcW w:w="2324" w:type="dxa"/>
            <w:vMerge/>
          </w:tcPr>
          <w:p w:rsidR="00C31115" w:rsidRDefault="00C31115"/>
        </w:tc>
        <w:tc>
          <w:tcPr>
            <w:tcW w:w="2211" w:type="dxa"/>
          </w:tcPr>
          <w:p w:rsidR="00C31115" w:rsidRDefault="00C31115">
            <w:pPr>
              <w:pStyle w:val="ConsPlusNormal"/>
              <w:jc w:val="center"/>
            </w:pPr>
            <w:r>
              <w:t>Удельный годовой расход</w:t>
            </w:r>
          </w:p>
        </w:tc>
        <w:tc>
          <w:tcPr>
            <w:tcW w:w="2268" w:type="dxa"/>
          </w:tcPr>
          <w:p w:rsidR="00C31115" w:rsidRDefault="00C31115">
            <w:pPr>
              <w:pStyle w:val="ConsPlusNormal"/>
              <w:jc w:val="center"/>
            </w:pPr>
            <w:r>
              <w:t>Потенциал снижения потребления</w:t>
            </w:r>
          </w:p>
        </w:tc>
        <w:tc>
          <w:tcPr>
            <w:tcW w:w="2268" w:type="dxa"/>
          </w:tcPr>
          <w:p w:rsidR="00C31115" w:rsidRDefault="00C31115">
            <w:pPr>
              <w:pStyle w:val="ConsPlusNormal"/>
              <w:jc w:val="center"/>
            </w:pPr>
            <w:r>
              <w:t>Целевой уровень экономии</w:t>
            </w:r>
          </w:p>
        </w:tc>
      </w:tr>
      <w:tr w:rsidR="00C31115">
        <w:tc>
          <w:tcPr>
            <w:tcW w:w="2324" w:type="dxa"/>
            <w:vMerge/>
          </w:tcPr>
          <w:p w:rsidR="00C31115" w:rsidRDefault="00C31115"/>
        </w:tc>
        <w:tc>
          <w:tcPr>
            <w:tcW w:w="2211" w:type="dxa"/>
          </w:tcPr>
          <w:p w:rsidR="00C31115" w:rsidRDefault="00C31115">
            <w:pPr>
              <w:pStyle w:val="ConsPlusNormal"/>
              <w:jc w:val="center"/>
            </w:pPr>
            <w:r>
              <w:t>куб. м/чел.</w:t>
            </w:r>
          </w:p>
        </w:tc>
        <w:tc>
          <w:tcPr>
            <w:tcW w:w="2268" w:type="dxa"/>
          </w:tcPr>
          <w:p w:rsidR="00C31115" w:rsidRDefault="00C31115">
            <w:pPr>
              <w:pStyle w:val="ConsPlusNormal"/>
              <w:jc w:val="center"/>
            </w:pPr>
            <w:r>
              <w:t>%</w:t>
            </w:r>
          </w:p>
        </w:tc>
        <w:tc>
          <w:tcPr>
            <w:tcW w:w="2268" w:type="dxa"/>
          </w:tcPr>
          <w:p w:rsidR="00C31115" w:rsidRDefault="00C31115">
            <w:pPr>
              <w:pStyle w:val="ConsPlusNormal"/>
              <w:jc w:val="center"/>
            </w:pPr>
            <w:r>
              <w:t>%</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2</w:t>
            </w:r>
          </w:p>
        </w:tc>
        <w:tc>
          <w:tcPr>
            <w:tcW w:w="2268" w:type="dxa"/>
          </w:tcPr>
          <w:p w:rsidR="00C31115" w:rsidRDefault="00C31115">
            <w:pPr>
              <w:pStyle w:val="ConsPlusNormal"/>
              <w:jc w:val="center"/>
            </w:pPr>
            <w:r>
              <w:t>3</w:t>
            </w:r>
          </w:p>
        </w:tc>
        <w:tc>
          <w:tcPr>
            <w:tcW w:w="2268" w:type="dxa"/>
          </w:tcPr>
          <w:p w:rsidR="00C31115" w:rsidRDefault="00C31115">
            <w:pPr>
              <w:pStyle w:val="ConsPlusNormal"/>
              <w:jc w:val="center"/>
            </w:pPr>
            <w:r>
              <w:t>4</w:t>
            </w:r>
          </w:p>
        </w:tc>
      </w:tr>
      <w:tr w:rsidR="00C31115">
        <w:tc>
          <w:tcPr>
            <w:tcW w:w="2324" w:type="dxa"/>
          </w:tcPr>
          <w:p w:rsidR="00C31115" w:rsidRDefault="00C31115">
            <w:pPr>
              <w:pStyle w:val="ConsPlusNormal"/>
              <w:jc w:val="center"/>
            </w:pPr>
            <w:r>
              <w:t>1.</w:t>
            </w:r>
          </w:p>
        </w:tc>
        <w:tc>
          <w:tcPr>
            <w:tcW w:w="2211" w:type="dxa"/>
          </w:tcPr>
          <w:p w:rsidR="00C31115" w:rsidRDefault="00C31115">
            <w:pPr>
              <w:pStyle w:val="ConsPlusNormal"/>
              <w:jc w:val="center"/>
            </w:pPr>
            <w:r>
              <w:t>&lt; 9,4</w:t>
            </w:r>
          </w:p>
        </w:tc>
        <w:tc>
          <w:tcPr>
            <w:tcW w:w="2268" w:type="dxa"/>
          </w:tcPr>
          <w:p w:rsidR="00C31115" w:rsidRDefault="00C31115">
            <w:pPr>
              <w:pStyle w:val="ConsPlusNormal"/>
              <w:jc w:val="center"/>
            </w:pPr>
            <w:r>
              <w:t>0,0%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2.</w:t>
            </w:r>
          </w:p>
        </w:tc>
        <w:tc>
          <w:tcPr>
            <w:tcW w:w="2211" w:type="dxa"/>
          </w:tcPr>
          <w:p w:rsidR="00C31115" w:rsidRDefault="00C31115">
            <w:pPr>
              <w:pStyle w:val="ConsPlusNormal"/>
              <w:jc w:val="center"/>
            </w:pPr>
            <w:r>
              <w:t>10,2</w:t>
            </w:r>
          </w:p>
        </w:tc>
        <w:tc>
          <w:tcPr>
            <w:tcW w:w="2268" w:type="dxa"/>
          </w:tcPr>
          <w:p w:rsidR="00C31115" w:rsidRDefault="00C31115">
            <w:pPr>
              <w:pStyle w:val="ConsPlusNormal"/>
              <w:jc w:val="center"/>
            </w:pPr>
            <w:r>
              <w:t>1,3%</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3.</w:t>
            </w:r>
          </w:p>
        </w:tc>
        <w:tc>
          <w:tcPr>
            <w:tcW w:w="2211" w:type="dxa"/>
          </w:tcPr>
          <w:p w:rsidR="00C31115" w:rsidRDefault="00C31115">
            <w:pPr>
              <w:pStyle w:val="ConsPlusNormal"/>
              <w:jc w:val="center"/>
            </w:pPr>
            <w:r>
              <w:t>10,6</w:t>
            </w:r>
          </w:p>
        </w:tc>
        <w:tc>
          <w:tcPr>
            <w:tcW w:w="2268" w:type="dxa"/>
          </w:tcPr>
          <w:p w:rsidR="00C31115" w:rsidRDefault="00C31115">
            <w:pPr>
              <w:pStyle w:val="ConsPlusNormal"/>
              <w:jc w:val="center"/>
            </w:pPr>
            <w:r>
              <w:t>5,0%</w:t>
            </w:r>
          </w:p>
        </w:tc>
        <w:tc>
          <w:tcPr>
            <w:tcW w:w="2268" w:type="dxa"/>
          </w:tcPr>
          <w:p w:rsidR="00C31115" w:rsidRDefault="00C31115">
            <w:pPr>
              <w:pStyle w:val="ConsPlusNormal"/>
              <w:jc w:val="center"/>
            </w:pPr>
            <w:r>
              <w:t>0,0%</w:t>
            </w:r>
          </w:p>
        </w:tc>
      </w:tr>
      <w:tr w:rsidR="00C31115">
        <w:tc>
          <w:tcPr>
            <w:tcW w:w="2324" w:type="dxa"/>
          </w:tcPr>
          <w:p w:rsidR="00C31115" w:rsidRDefault="00C31115">
            <w:pPr>
              <w:pStyle w:val="ConsPlusNormal"/>
              <w:jc w:val="center"/>
            </w:pPr>
            <w:r>
              <w:t>4.</w:t>
            </w:r>
          </w:p>
        </w:tc>
        <w:tc>
          <w:tcPr>
            <w:tcW w:w="2211" w:type="dxa"/>
          </w:tcPr>
          <w:p w:rsidR="00C31115" w:rsidRDefault="00C31115">
            <w:pPr>
              <w:pStyle w:val="ConsPlusNormal"/>
              <w:jc w:val="center"/>
            </w:pPr>
            <w:r>
              <w:t>11,6</w:t>
            </w:r>
          </w:p>
        </w:tc>
        <w:tc>
          <w:tcPr>
            <w:tcW w:w="2268" w:type="dxa"/>
          </w:tcPr>
          <w:p w:rsidR="00C31115" w:rsidRDefault="00C31115">
            <w:pPr>
              <w:pStyle w:val="ConsPlusNormal"/>
              <w:jc w:val="center"/>
            </w:pPr>
            <w:r>
              <w:t>13,2%</w:t>
            </w:r>
          </w:p>
        </w:tc>
        <w:tc>
          <w:tcPr>
            <w:tcW w:w="2268" w:type="dxa"/>
          </w:tcPr>
          <w:p w:rsidR="00C31115" w:rsidRDefault="00C31115">
            <w:pPr>
              <w:pStyle w:val="ConsPlusNormal"/>
              <w:jc w:val="center"/>
            </w:pPr>
            <w:r>
              <w:t>1,3%</w:t>
            </w:r>
          </w:p>
        </w:tc>
      </w:tr>
      <w:tr w:rsidR="00C31115">
        <w:tc>
          <w:tcPr>
            <w:tcW w:w="2324" w:type="dxa"/>
          </w:tcPr>
          <w:p w:rsidR="00C31115" w:rsidRDefault="00C31115">
            <w:pPr>
              <w:pStyle w:val="ConsPlusNormal"/>
              <w:jc w:val="center"/>
            </w:pPr>
            <w:r>
              <w:t>5.</w:t>
            </w:r>
          </w:p>
        </w:tc>
        <w:tc>
          <w:tcPr>
            <w:tcW w:w="2211" w:type="dxa"/>
          </w:tcPr>
          <w:p w:rsidR="00C31115" w:rsidRDefault="00C31115">
            <w:pPr>
              <w:pStyle w:val="ConsPlusNormal"/>
              <w:jc w:val="center"/>
            </w:pPr>
            <w:r>
              <w:t>12,1</w:t>
            </w:r>
          </w:p>
        </w:tc>
        <w:tc>
          <w:tcPr>
            <w:tcW w:w="2268" w:type="dxa"/>
          </w:tcPr>
          <w:p w:rsidR="00C31115" w:rsidRDefault="00C31115">
            <w:pPr>
              <w:pStyle w:val="ConsPlusNormal"/>
              <w:jc w:val="center"/>
            </w:pPr>
            <w:r>
              <w:t>16,8%</w:t>
            </w:r>
          </w:p>
        </w:tc>
        <w:tc>
          <w:tcPr>
            <w:tcW w:w="2268" w:type="dxa"/>
          </w:tcPr>
          <w:p w:rsidR="00C31115" w:rsidRDefault="00C31115">
            <w:pPr>
              <w:pStyle w:val="ConsPlusNormal"/>
              <w:jc w:val="center"/>
            </w:pPr>
            <w:r>
              <w:t>1,7%</w:t>
            </w:r>
          </w:p>
        </w:tc>
      </w:tr>
      <w:tr w:rsidR="00C31115">
        <w:tc>
          <w:tcPr>
            <w:tcW w:w="2324" w:type="dxa"/>
          </w:tcPr>
          <w:p w:rsidR="00C31115" w:rsidRDefault="00C31115">
            <w:pPr>
              <w:pStyle w:val="ConsPlusNormal"/>
              <w:jc w:val="center"/>
            </w:pPr>
            <w:r>
              <w:t>6.</w:t>
            </w:r>
          </w:p>
        </w:tc>
        <w:tc>
          <w:tcPr>
            <w:tcW w:w="2211" w:type="dxa"/>
          </w:tcPr>
          <w:p w:rsidR="00C31115" w:rsidRDefault="00C31115">
            <w:pPr>
              <w:pStyle w:val="ConsPlusNormal"/>
              <w:jc w:val="center"/>
            </w:pPr>
            <w:r>
              <w:t>12,5</w:t>
            </w:r>
          </w:p>
        </w:tc>
        <w:tc>
          <w:tcPr>
            <w:tcW w:w="2268" w:type="dxa"/>
          </w:tcPr>
          <w:p w:rsidR="00C31115" w:rsidRDefault="00C31115">
            <w:pPr>
              <w:pStyle w:val="ConsPlusNormal"/>
              <w:jc w:val="center"/>
            </w:pPr>
            <w:r>
              <w:t>19,5%</w:t>
            </w:r>
          </w:p>
        </w:tc>
        <w:tc>
          <w:tcPr>
            <w:tcW w:w="2268" w:type="dxa"/>
          </w:tcPr>
          <w:p w:rsidR="00C31115" w:rsidRDefault="00C31115">
            <w:pPr>
              <w:pStyle w:val="ConsPlusNormal"/>
              <w:jc w:val="center"/>
            </w:pPr>
            <w:r>
              <w:t>1,9%</w:t>
            </w:r>
          </w:p>
        </w:tc>
      </w:tr>
      <w:tr w:rsidR="00C31115">
        <w:tc>
          <w:tcPr>
            <w:tcW w:w="2324" w:type="dxa"/>
          </w:tcPr>
          <w:p w:rsidR="00C31115" w:rsidRDefault="00C31115">
            <w:pPr>
              <w:pStyle w:val="ConsPlusNormal"/>
              <w:jc w:val="center"/>
            </w:pPr>
            <w:r>
              <w:t>7.</w:t>
            </w:r>
          </w:p>
        </w:tc>
        <w:tc>
          <w:tcPr>
            <w:tcW w:w="2211" w:type="dxa"/>
          </w:tcPr>
          <w:p w:rsidR="00C31115" w:rsidRDefault="00C31115">
            <w:pPr>
              <w:pStyle w:val="ConsPlusNormal"/>
              <w:jc w:val="center"/>
            </w:pPr>
            <w:r>
              <w:t>13,0</w:t>
            </w:r>
          </w:p>
        </w:tc>
        <w:tc>
          <w:tcPr>
            <w:tcW w:w="2268" w:type="dxa"/>
          </w:tcPr>
          <w:p w:rsidR="00C31115" w:rsidRDefault="00C31115">
            <w:pPr>
              <w:pStyle w:val="ConsPlusNormal"/>
              <w:jc w:val="center"/>
            </w:pPr>
            <w:r>
              <w:t>22,6%</w:t>
            </w:r>
          </w:p>
        </w:tc>
        <w:tc>
          <w:tcPr>
            <w:tcW w:w="2268" w:type="dxa"/>
          </w:tcPr>
          <w:p w:rsidR="00C31115" w:rsidRDefault="00C31115">
            <w:pPr>
              <w:pStyle w:val="ConsPlusNormal"/>
              <w:jc w:val="center"/>
            </w:pPr>
            <w:r>
              <w:t>2,3%</w:t>
            </w:r>
          </w:p>
        </w:tc>
      </w:tr>
      <w:tr w:rsidR="00C31115">
        <w:tc>
          <w:tcPr>
            <w:tcW w:w="2324" w:type="dxa"/>
          </w:tcPr>
          <w:p w:rsidR="00C31115" w:rsidRDefault="00C31115">
            <w:pPr>
              <w:pStyle w:val="ConsPlusNormal"/>
              <w:jc w:val="center"/>
            </w:pPr>
            <w:r>
              <w:t>8.</w:t>
            </w:r>
          </w:p>
        </w:tc>
        <w:tc>
          <w:tcPr>
            <w:tcW w:w="2211" w:type="dxa"/>
          </w:tcPr>
          <w:p w:rsidR="00C31115" w:rsidRDefault="00C31115">
            <w:pPr>
              <w:pStyle w:val="ConsPlusNormal"/>
              <w:jc w:val="center"/>
            </w:pPr>
            <w:r>
              <w:t>13,7</w:t>
            </w:r>
          </w:p>
        </w:tc>
        <w:tc>
          <w:tcPr>
            <w:tcW w:w="2268" w:type="dxa"/>
          </w:tcPr>
          <w:p w:rsidR="00C31115" w:rsidRDefault="00C31115">
            <w:pPr>
              <w:pStyle w:val="ConsPlusNormal"/>
              <w:jc w:val="center"/>
            </w:pPr>
            <w:r>
              <w:t>26,5%</w:t>
            </w:r>
          </w:p>
        </w:tc>
        <w:tc>
          <w:tcPr>
            <w:tcW w:w="2268" w:type="dxa"/>
          </w:tcPr>
          <w:p w:rsidR="00C31115" w:rsidRDefault="00C31115">
            <w:pPr>
              <w:pStyle w:val="ConsPlusNormal"/>
              <w:jc w:val="center"/>
            </w:pPr>
            <w:r>
              <w:t>2,7%</w:t>
            </w:r>
          </w:p>
        </w:tc>
      </w:tr>
      <w:tr w:rsidR="00C31115">
        <w:tc>
          <w:tcPr>
            <w:tcW w:w="2324" w:type="dxa"/>
          </w:tcPr>
          <w:p w:rsidR="00C31115" w:rsidRDefault="00C31115">
            <w:pPr>
              <w:pStyle w:val="ConsPlusNormal"/>
              <w:jc w:val="center"/>
            </w:pPr>
            <w:r>
              <w:t>9.</w:t>
            </w:r>
          </w:p>
        </w:tc>
        <w:tc>
          <w:tcPr>
            <w:tcW w:w="2211" w:type="dxa"/>
          </w:tcPr>
          <w:p w:rsidR="00C31115" w:rsidRDefault="00C31115">
            <w:pPr>
              <w:pStyle w:val="ConsPlusNormal"/>
              <w:jc w:val="center"/>
            </w:pPr>
            <w:r>
              <w:t>14,6</w:t>
            </w:r>
          </w:p>
        </w:tc>
        <w:tc>
          <w:tcPr>
            <w:tcW w:w="2268" w:type="dxa"/>
          </w:tcPr>
          <w:p w:rsidR="00C31115" w:rsidRDefault="00C31115">
            <w:pPr>
              <w:pStyle w:val="ConsPlusNormal"/>
              <w:jc w:val="center"/>
            </w:pPr>
            <w:r>
              <w:t>31,1%</w:t>
            </w:r>
          </w:p>
        </w:tc>
        <w:tc>
          <w:tcPr>
            <w:tcW w:w="2268" w:type="dxa"/>
          </w:tcPr>
          <w:p w:rsidR="00C31115" w:rsidRDefault="00C31115">
            <w:pPr>
              <w:pStyle w:val="ConsPlusNormal"/>
              <w:jc w:val="center"/>
            </w:pPr>
            <w:r>
              <w:t>3,1%</w:t>
            </w:r>
          </w:p>
        </w:tc>
      </w:tr>
      <w:tr w:rsidR="00C31115">
        <w:tc>
          <w:tcPr>
            <w:tcW w:w="2324" w:type="dxa"/>
          </w:tcPr>
          <w:p w:rsidR="00C31115" w:rsidRDefault="00C31115">
            <w:pPr>
              <w:pStyle w:val="ConsPlusNormal"/>
              <w:jc w:val="center"/>
            </w:pPr>
            <w:r>
              <w:t>10.</w:t>
            </w:r>
          </w:p>
        </w:tc>
        <w:tc>
          <w:tcPr>
            <w:tcW w:w="2211" w:type="dxa"/>
          </w:tcPr>
          <w:p w:rsidR="00C31115" w:rsidRDefault="00C31115">
            <w:pPr>
              <w:pStyle w:val="ConsPlusNormal"/>
              <w:jc w:val="center"/>
            </w:pPr>
            <w:r>
              <w:t>15,1</w:t>
            </w:r>
          </w:p>
        </w:tc>
        <w:tc>
          <w:tcPr>
            <w:tcW w:w="2268" w:type="dxa"/>
          </w:tcPr>
          <w:p w:rsidR="00C31115" w:rsidRDefault="00C31115">
            <w:pPr>
              <w:pStyle w:val="ConsPlusNormal"/>
              <w:jc w:val="center"/>
            </w:pPr>
            <w:r>
              <w:t>33,3%</w:t>
            </w:r>
          </w:p>
        </w:tc>
        <w:tc>
          <w:tcPr>
            <w:tcW w:w="2268" w:type="dxa"/>
          </w:tcPr>
          <w:p w:rsidR="00C31115" w:rsidRDefault="00C31115">
            <w:pPr>
              <w:pStyle w:val="ConsPlusNormal"/>
              <w:jc w:val="center"/>
            </w:pPr>
            <w:r>
              <w:t>3,3%</w:t>
            </w:r>
          </w:p>
        </w:tc>
      </w:tr>
      <w:tr w:rsidR="00C31115">
        <w:tc>
          <w:tcPr>
            <w:tcW w:w="2324" w:type="dxa"/>
          </w:tcPr>
          <w:p w:rsidR="00C31115" w:rsidRDefault="00C31115">
            <w:pPr>
              <w:pStyle w:val="ConsPlusNormal"/>
              <w:jc w:val="center"/>
            </w:pPr>
            <w:r>
              <w:t>11.</w:t>
            </w:r>
          </w:p>
        </w:tc>
        <w:tc>
          <w:tcPr>
            <w:tcW w:w="2211" w:type="dxa"/>
          </w:tcPr>
          <w:p w:rsidR="00C31115" w:rsidRDefault="00C31115">
            <w:pPr>
              <w:pStyle w:val="ConsPlusNormal"/>
              <w:jc w:val="center"/>
            </w:pPr>
            <w:r>
              <w:t>15,6</w:t>
            </w:r>
          </w:p>
        </w:tc>
        <w:tc>
          <w:tcPr>
            <w:tcW w:w="2268" w:type="dxa"/>
          </w:tcPr>
          <w:p w:rsidR="00C31115" w:rsidRDefault="00C31115">
            <w:pPr>
              <w:pStyle w:val="ConsPlusNormal"/>
              <w:jc w:val="center"/>
            </w:pPr>
            <w:r>
              <w:t>35,5%</w:t>
            </w:r>
          </w:p>
        </w:tc>
        <w:tc>
          <w:tcPr>
            <w:tcW w:w="2268" w:type="dxa"/>
          </w:tcPr>
          <w:p w:rsidR="00C31115" w:rsidRDefault="00C31115">
            <w:pPr>
              <w:pStyle w:val="ConsPlusNormal"/>
              <w:jc w:val="center"/>
            </w:pPr>
            <w:r>
              <w:t>3,5%</w:t>
            </w:r>
          </w:p>
        </w:tc>
      </w:tr>
      <w:tr w:rsidR="00C31115">
        <w:tc>
          <w:tcPr>
            <w:tcW w:w="2324" w:type="dxa"/>
          </w:tcPr>
          <w:p w:rsidR="00C31115" w:rsidRDefault="00C31115">
            <w:pPr>
              <w:pStyle w:val="ConsPlusNormal"/>
              <w:jc w:val="center"/>
            </w:pPr>
            <w:r>
              <w:t>12.</w:t>
            </w:r>
          </w:p>
        </w:tc>
        <w:tc>
          <w:tcPr>
            <w:tcW w:w="2211" w:type="dxa"/>
          </w:tcPr>
          <w:p w:rsidR="00C31115" w:rsidRDefault="00C31115">
            <w:pPr>
              <w:pStyle w:val="ConsPlusNormal"/>
              <w:jc w:val="center"/>
            </w:pPr>
            <w:r>
              <w:t>15,7</w:t>
            </w:r>
          </w:p>
        </w:tc>
        <w:tc>
          <w:tcPr>
            <w:tcW w:w="2268" w:type="dxa"/>
          </w:tcPr>
          <w:p w:rsidR="00C31115" w:rsidRDefault="00C31115">
            <w:pPr>
              <w:pStyle w:val="ConsPlusNormal"/>
              <w:jc w:val="center"/>
            </w:pPr>
            <w:r>
              <w:t>35,9%</w:t>
            </w:r>
          </w:p>
        </w:tc>
        <w:tc>
          <w:tcPr>
            <w:tcW w:w="2268" w:type="dxa"/>
          </w:tcPr>
          <w:p w:rsidR="00C31115" w:rsidRDefault="00C31115">
            <w:pPr>
              <w:pStyle w:val="ConsPlusNormal"/>
              <w:jc w:val="center"/>
            </w:pPr>
            <w:r>
              <w:t>3,6%</w:t>
            </w:r>
          </w:p>
        </w:tc>
      </w:tr>
      <w:tr w:rsidR="00C31115">
        <w:tc>
          <w:tcPr>
            <w:tcW w:w="2324" w:type="dxa"/>
          </w:tcPr>
          <w:p w:rsidR="00C31115" w:rsidRDefault="00C31115">
            <w:pPr>
              <w:pStyle w:val="ConsPlusNormal"/>
              <w:jc w:val="center"/>
            </w:pPr>
            <w:r>
              <w:t>13.</w:t>
            </w:r>
          </w:p>
        </w:tc>
        <w:tc>
          <w:tcPr>
            <w:tcW w:w="2211" w:type="dxa"/>
          </w:tcPr>
          <w:p w:rsidR="00C31115" w:rsidRDefault="00C31115">
            <w:pPr>
              <w:pStyle w:val="ConsPlusNormal"/>
              <w:jc w:val="center"/>
            </w:pPr>
            <w:r>
              <w:t>15,8</w:t>
            </w:r>
          </w:p>
        </w:tc>
        <w:tc>
          <w:tcPr>
            <w:tcW w:w="2268" w:type="dxa"/>
          </w:tcPr>
          <w:p w:rsidR="00C31115" w:rsidRDefault="00C31115">
            <w:pPr>
              <w:pStyle w:val="ConsPlusNormal"/>
              <w:jc w:val="center"/>
            </w:pPr>
            <w:r>
              <w:t>36,3%</w:t>
            </w:r>
          </w:p>
        </w:tc>
        <w:tc>
          <w:tcPr>
            <w:tcW w:w="2268" w:type="dxa"/>
          </w:tcPr>
          <w:p w:rsidR="00C31115" w:rsidRDefault="00C31115">
            <w:pPr>
              <w:pStyle w:val="ConsPlusNormal"/>
              <w:jc w:val="center"/>
            </w:pPr>
            <w:r>
              <w:t>3,6%</w:t>
            </w:r>
          </w:p>
        </w:tc>
      </w:tr>
      <w:tr w:rsidR="00C31115">
        <w:tc>
          <w:tcPr>
            <w:tcW w:w="2324" w:type="dxa"/>
          </w:tcPr>
          <w:p w:rsidR="00C31115" w:rsidRDefault="00C31115">
            <w:pPr>
              <w:pStyle w:val="ConsPlusNormal"/>
              <w:jc w:val="center"/>
            </w:pPr>
            <w:r>
              <w:t>14.</w:t>
            </w:r>
          </w:p>
        </w:tc>
        <w:tc>
          <w:tcPr>
            <w:tcW w:w="2211" w:type="dxa"/>
          </w:tcPr>
          <w:p w:rsidR="00C31115" w:rsidRDefault="00C31115">
            <w:pPr>
              <w:pStyle w:val="ConsPlusNormal"/>
              <w:jc w:val="center"/>
            </w:pPr>
            <w:r>
              <w:t>16,8</w:t>
            </w:r>
          </w:p>
        </w:tc>
        <w:tc>
          <w:tcPr>
            <w:tcW w:w="2268" w:type="dxa"/>
          </w:tcPr>
          <w:p w:rsidR="00C31115" w:rsidRDefault="00C31115">
            <w:pPr>
              <w:pStyle w:val="ConsPlusNormal"/>
              <w:jc w:val="center"/>
            </w:pPr>
            <w:r>
              <w:t>40,1%</w:t>
            </w:r>
          </w:p>
        </w:tc>
        <w:tc>
          <w:tcPr>
            <w:tcW w:w="2268" w:type="dxa"/>
          </w:tcPr>
          <w:p w:rsidR="00C31115" w:rsidRDefault="00C31115">
            <w:pPr>
              <w:pStyle w:val="ConsPlusNormal"/>
              <w:jc w:val="center"/>
            </w:pPr>
            <w:r>
              <w:t>4,0%</w:t>
            </w:r>
          </w:p>
        </w:tc>
      </w:tr>
      <w:tr w:rsidR="00C31115">
        <w:tc>
          <w:tcPr>
            <w:tcW w:w="2324" w:type="dxa"/>
          </w:tcPr>
          <w:p w:rsidR="00C31115" w:rsidRDefault="00C31115">
            <w:pPr>
              <w:pStyle w:val="ConsPlusNormal"/>
              <w:jc w:val="center"/>
            </w:pPr>
            <w:r>
              <w:t>15.</w:t>
            </w:r>
          </w:p>
        </w:tc>
        <w:tc>
          <w:tcPr>
            <w:tcW w:w="2211" w:type="dxa"/>
          </w:tcPr>
          <w:p w:rsidR="00C31115" w:rsidRDefault="00C31115">
            <w:pPr>
              <w:pStyle w:val="ConsPlusNormal"/>
              <w:jc w:val="center"/>
            </w:pPr>
            <w:r>
              <w:t>17,6</w:t>
            </w:r>
          </w:p>
        </w:tc>
        <w:tc>
          <w:tcPr>
            <w:tcW w:w="2268" w:type="dxa"/>
          </w:tcPr>
          <w:p w:rsidR="00C31115" w:rsidRDefault="00C31115">
            <w:pPr>
              <w:pStyle w:val="ConsPlusNormal"/>
              <w:jc w:val="center"/>
            </w:pPr>
            <w:r>
              <w:t>42,8%</w:t>
            </w:r>
          </w:p>
        </w:tc>
        <w:tc>
          <w:tcPr>
            <w:tcW w:w="2268" w:type="dxa"/>
          </w:tcPr>
          <w:p w:rsidR="00C31115" w:rsidRDefault="00C31115">
            <w:pPr>
              <w:pStyle w:val="ConsPlusNormal"/>
              <w:jc w:val="center"/>
            </w:pPr>
            <w:r>
              <w:t>5,7%</w:t>
            </w:r>
          </w:p>
        </w:tc>
      </w:tr>
      <w:tr w:rsidR="00C31115">
        <w:tc>
          <w:tcPr>
            <w:tcW w:w="2324" w:type="dxa"/>
          </w:tcPr>
          <w:p w:rsidR="00C31115" w:rsidRDefault="00C31115">
            <w:pPr>
              <w:pStyle w:val="ConsPlusNormal"/>
              <w:jc w:val="center"/>
            </w:pPr>
            <w:r>
              <w:t>16.</w:t>
            </w:r>
          </w:p>
        </w:tc>
        <w:tc>
          <w:tcPr>
            <w:tcW w:w="2211" w:type="dxa"/>
          </w:tcPr>
          <w:p w:rsidR="00C31115" w:rsidRDefault="00C31115">
            <w:pPr>
              <w:pStyle w:val="ConsPlusNormal"/>
              <w:jc w:val="center"/>
            </w:pPr>
            <w:r>
              <w:t>18,0</w:t>
            </w:r>
          </w:p>
        </w:tc>
        <w:tc>
          <w:tcPr>
            <w:tcW w:w="2268" w:type="dxa"/>
          </w:tcPr>
          <w:p w:rsidR="00C31115" w:rsidRDefault="00C31115">
            <w:pPr>
              <w:pStyle w:val="ConsPlusNormal"/>
              <w:jc w:val="center"/>
            </w:pPr>
            <w:r>
              <w:t>44,1%</w:t>
            </w:r>
          </w:p>
        </w:tc>
        <w:tc>
          <w:tcPr>
            <w:tcW w:w="2268" w:type="dxa"/>
          </w:tcPr>
          <w:p w:rsidR="00C31115" w:rsidRDefault="00C31115">
            <w:pPr>
              <w:pStyle w:val="ConsPlusNormal"/>
              <w:jc w:val="center"/>
            </w:pPr>
            <w:r>
              <w:t>6,4%</w:t>
            </w:r>
          </w:p>
        </w:tc>
      </w:tr>
      <w:tr w:rsidR="00C31115">
        <w:tc>
          <w:tcPr>
            <w:tcW w:w="2324" w:type="dxa"/>
          </w:tcPr>
          <w:p w:rsidR="00C31115" w:rsidRDefault="00C31115">
            <w:pPr>
              <w:pStyle w:val="ConsPlusNormal"/>
              <w:jc w:val="center"/>
            </w:pPr>
            <w:r>
              <w:t>17.</w:t>
            </w:r>
          </w:p>
        </w:tc>
        <w:tc>
          <w:tcPr>
            <w:tcW w:w="2211" w:type="dxa"/>
          </w:tcPr>
          <w:p w:rsidR="00C31115" w:rsidRDefault="00C31115">
            <w:pPr>
              <w:pStyle w:val="ConsPlusNormal"/>
              <w:jc w:val="center"/>
            </w:pPr>
            <w:r>
              <w:t>26,5</w:t>
            </w:r>
          </w:p>
        </w:tc>
        <w:tc>
          <w:tcPr>
            <w:tcW w:w="2268" w:type="dxa"/>
          </w:tcPr>
          <w:p w:rsidR="00C31115" w:rsidRDefault="00C31115">
            <w:pPr>
              <w:pStyle w:val="ConsPlusNormal"/>
              <w:jc w:val="center"/>
            </w:pPr>
            <w:r>
              <w:t>62,0%</w:t>
            </w:r>
          </w:p>
        </w:tc>
        <w:tc>
          <w:tcPr>
            <w:tcW w:w="2268" w:type="dxa"/>
          </w:tcPr>
          <w:p w:rsidR="00C31115" w:rsidRDefault="00C31115">
            <w:pPr>
              <w:pStyle w:val="ConsPlusNormal"/>
              <w:jc w:val="center"/>
            </w:pPr>
            <w:r>
              <w:t>17,2%</w:t>
            </w:r>
          </w:p>
        </w:tc>
      </w:tr>
      <w:tr w:rsidR="00C31115">
        <w:tc>
          <w:tcPr>
            <w:tcW w:w="2324" w:type="dxa"/>
          </w:tcPr>
          <w:p w:rsidR="00C31115" w:rsidRDefault="00C31115">
            <w:pPr>
              <w:pStyle w:val="ConsPlusNormal"/>
              <w:jc w:val="center"/>
            </w:pPr>
            <w:r>
              <w:t>18.</w:t>
            </w:r>
          </w:p>
        </w:tc>
        <w:tc>
          <w:tcPr>
            <w:tcW w:w="2211" w:type="dxa"/>
          </w:tcPr>
          <w:p w:rsidR="00C31115" w:rsidRDefault="00C31115">
            <w:pPr>
              <w:pStyle w:val="ConsPlusNormal"/>
              <w:jc w:val="center"/>
            </w:pPr>
            <w:r>
              <w:t>29,7</w:t>
            </w:r>
          </w:p>
        </w:tc>
        <w:tc>
          <w:tcPr>
            <w:tcW w:w="2268" w:type="dxa"/>
          </w:tcPr>
          <w:p w:rsidR="00C31115" w:rsidRDefault="00C31115">
            <w:pPr>
              <w:pStyle w:val="ConsPlusNormal"/>
              <w:jc w:val="center"/>
            </w:pPr>
            <w:r>
              <w:t>66,1%</w:t>
            </w:r>
          </w:p>
        </w:tc>
        <w:tc>
          <w:tcPr>
            <w:tcW w:w="2268" w:type="dxa"/>
          </w:tcPr>
          <w:p w:rsidR="00C31115" w:rsidRDefault="00C31115">
            <w:pPr>
              <w:pStyle w:val="ConsPlusNormal"/>
              <w:jc w:val="center"/>
            </w:pPr>
            <w:r>
              <w:t>19,7%</w:t>
            </w:r>
          </w:p>
        </w:tc>
      </w:tr>
      <w:tr w:rsidR="00C31115">
        <w:tc>
          <w:tcPr>
            <w:tcW w:w="2324" w:type="dxa"/>
          </w:tcPr>
          <w:p w:rsidR="00C31115" w:rsidRDefault="00C31115">
            <w:pPr>
              <w:pStyle w:val="ConsPlusNormal"/>
              <w:jc w:val="center"/>
            </w:pPr>
            <w:r>
              <w:t>19.</w:t>
            </w:r>
          </w:p>
        </w:tc>
        <w:tc>
          <w:tcPr>
            <w:tcW w:w="2211" w:type="dxa"/>
          </w:tcPr>
          <w:p w:rsidR="00C31115" w:rsidRDefault="00C31115">
            <w:pPr>
              <w:pStyle w:val="ConsPlusNormal"/>
              <w:jc w:val="center"/>
            </w:pPr>
            <w:r>
              <w:t>32,4</w:t>
            </w:r>
          </w:p>
        </w:tc>
        <w:tc>
          <w:tcPr>
            <w:tcW w:w="2268" w:type="dxa"/>
          </w:tcPr>
          <w:p w:rsidR="00C31115" w:rsidRDefault="00C31115">
            <w:pPr>
              <w:pStyle w:val="ConsPlusNormal"/>
              <w:jc w:val="center"/>
            </w:pPr>
            <w:r>
              <w:t>68,9%</w:t>
            </w:r>
          </w:p>
        </w:tc>
        <w:tc>
          <w:tcPr>
            <w:tcW w:w="2268" w:type="dxa"/>
          </w:tcPr>
          <w:p w:rsidR="00C31115" w:rsidRDefault="00C31115">
            <w:pPr>
              <w:pStyle w:val="ConsPlusNormal"/>
              <w:jc w:val="center"/>
            </w:pPr>
            <w:r>
              <w:t>21,4%</w:t>
            </w:r>
          </w:p>
        </w:tc>
      </w:tr>
      <w:tr w:rsidR="00C31115">
        <w:tc>
          <w:tcPr>
            <w:tcW w:w="2324" w:type="dxa"/>
          </w:tcPr>
          <w:p w:rsidR="00C31115" w:rsidRDefault="00C31115">
            <w:pPr>
              <w:pStyle w:val="ConsPlusNormal"/>
              <w:jc w:val="center"/>
            </w:pPr>
            <w:r>
              <w:t>20.</w:t>
            </w:r>
          </w:p>
        </w:tc>
        <w:tc>
          <w:tcPr>
            <w:tcW w:w="2211" w:type="dxa"/>
          </w:tcPr>
          <w:p w:rsidR="00C31115" w:rsidRDefault="00C31115">
            <w:pPr>
              <w:pStyle w:val="ConsPlusNormal"/>
              <w:jc w:val="center"/>
            </w:pPr>
            <w:r>
              <w:t>33,6</w:t>
            </w:r>
          </w:p>
        </w:tc>
        <w:tc>
          <w:tcPr>
            <w:tcW w:w="2268" w:type="dxa"/>
          </w:tcPr>
          <w:p w:rsidR="00C31115" w:rsidRDefault="00C31115">
            <w:pPr>
              <w:pStyle w:val="ConsPlusNormal"/>
              <w:jc w:val="center"/>
            </w:pPr>
            <w:r>
              <w:t>70,0%</w:t>
            </w:r>
          </w:p>
        </w:tc>
        <w:tc>
          <w:tcPr>
            <w:tcW w:w="2268" w:type="dxa"/>
          </w:tcPr>
          <w:p w:rsidR="00C31115" w:rsidRDefault="00C31115">
            <w:pPr>
              <w:pStyle w:val="ConsPlusNormal"/>
              <w:jc w:val="center"/>
            </w:pPr>
            <w:r>
              <w:t>22,0%</w:t>
            </w:r>
          </w:p>
        </w:tc>
      </w:tr>
      <w:tr w:rsidR="00C31115">
        <w:tc>
          <w:tcPr>
            <w:tcW w:w="2324" w:type="dxa"/>
          </w:tcPr>
          <w:p w:rsidR="00C31115" w:rsidRDefault="00C31115">
            <w:pPr>
              <w:pStyle w:val="ConsPlusNormal"/>
              <w:jc w:val="center"/>
            </w:pPr>
            <w:r>
              <w:t>21.</w:t>
            </w:r>
          </w:p>
        </w:tc>
        <w:tc>
          <w:tcPr>
            <w:tcW w:w="2211" w:type="dxa"/>
          </w:tcPr>
          <w:p w:rsidR="00C31115" w:rsidRDefault="00C31115">
            <w:pPr>
              <w:pStyle w:val="ConsPlusNormal"/>
              <w:jc w:val="center"/>
            </w:pPr>
            <w:r>
              <w:t>37,6</w:t>
            </w:r>
          </w:p>
        </w:tc>
        <w:tc>
          <w:tcPr>
            <w:tcW w:w="2268" w:type="dxa"/>
          </w:tcPr>
          <w:p w:rsidR="00C31115" w:rsidRDefault="00C31115">
            <w:pPr>
              <w:pStyle w:val="ConsPlusNormal"/>
              <w:jc w:val="center"/>
            </w:pPr>
            <w:r>
              <w:t>73,2%</w:t>
            </w:r>
          </w:p>
        </w:tc>
        <w:tc>
          <w:tcPr>
            <w:tcW w:w="2268" w:type="dxa"/>
          </w:tcPr>
          <w:p w:rsidR="00C31115" w:rsidRDefault="00C31115">
            <w:pPr>
              <w:pStyle w:val="ConsPlusNormal"/>
              <w:jc w:val="center"/>
            </w:pPr>
            <w:r>
              <w:t>23,9%</w:t>
            </w:r>
          </w:p>
        </w:tc>
      </w:tr>
      <w:tr w:rsidR="00C31115">
        <w:tc>
          <w:tcPr>
            <w:tcW w:w="2324" w:type="dxa"/>
          </w:tcPr>
          <w:p w:rsidR="00C31115" w:rsidRDefault="00C31115">
            <w:pPr>
              <w:pStyle w:val="ConsPlusNormal"/>
              <w:jc w:val="center"/>
            </w:pPr>
            <w:r>
              <w:t>22.</w:t>
            </w:r>
          </w:p>
        </w:tc>
        <w:tc>
          <w:tcPr>
            <w:tcW w:w="2211" w:type="dxa"/>
          </w:tcPr>
          <w:p w:rsidR="00C31115" w:rsidRDefault="00C31115">
            <w:pPr>
              <w:pStyle w:val="ConsPlusNormal"/>
              <w:jc w:val="center"/>
            </w:pPr>
            <w:r>
              <w:t>40,6</w:t>
            </w:r>
          </w:p>
        </w:tc>
        <w:tc>
          <w:tcPr>
            <w:tcW w:w="2268" w:type="dxa"/>
          </w:tcPr>
          <w:p w:rsidR="00C31115" w:rsidRDefault="00C31115">
            <w:pPr>
              <w:pStyle w:val="ConsPlusNormal"/>
              <w:jc w:val="center"/>
            </w:pPr>
            <w:r>
              <w:t>75,2%</w:t>
            </w:r>
          </w:p>
        </w:tc>
        <w:tc>
          <w:tcPr>
            <w:tcW w:w="2268" w:type="dxa"/>
          </w:tcPr>
          <w:p w:rsidR="00C31115" w:rsidRDefault="00C31115">
            <w:pPr>
              <w:pStyle w:val="ConsPlusNormal"/>
              <w:jc w:val="center"/>
            </w:pPr>
            <w:r>
              <w:t>25,1%</w:t>
            </w:r>
          </w:p>
        </w:tc>
      </w:tr>
      <w:tr w:rsidR="00C31115">
        <w:tc>
          <w:tcPr>
            <w:tcW w:w="2324" w:type="dxa"/>
          </w:tcPr>
          <w:p w:rsidR="00C31115" w:rsidRDefault="00C31115">
            <w:pPr>
              <w:pStyle w:val="ConsPlusNormal"/>
              <w:jc w:val="center"/>
            </w:pPr>
            <w:r>
              <w:t>23.</w:t>
            </w:r>
          </w:p>
        </w:tc>
        <w:tc>
          <w:tcPr>
            <w:tcW w:w="2211" w:type="dxa"/>
          </w:tcPr>
          <w:p w:rsidR="00C31115" w:rsidRDefault="00C31115">
            <w:pPr>
              <w:pStyle w:val="ConsPlusNormal"/>
              <w:jc w:val="center"/>
            </w:pPr>
            <w:r>
              <w:t>46,9</w:t>
            </w:r>
          </w:p>
        </w:tc>
        <w:tc>
          <w:tcPr>
            <w:tcW w:w="2268" w:type="dxa"/>
          </w:tcPr>
          <w:p w:rsidR="00C31115" w:rsidRDefault="00C31115">
            <w:pPr>
              <w:pStyle w:val="ConsPlusNormal"/>
              <w:jc w:val="center"/>
            </w:pPr>
            <w:r>
              <w:t>78,5%</w:t>
            </w:r>
          </w:p>
        </w:tc>
        <w:tc>
          <w:tcPr>
            <w:tcW w:w="2268" w:type="dxa"/>
          </w:tcPr>
          <w:p w:rsidR="00C31115" w:rsidRDefault="00C31115">
            <w:pPr>
              <w:pStyle w:val="ConsPlusNormal"/>
              <w:jc w:val="center"/>
            </w:pPr>
            <w:r>
              <w:t>27,1%</w:t>
            </w:r>
          </w:p>
        </w:tc>
      </w:tr>
      <w:tr w:rsidR="00C31115">
        <w:tc>
          <w:tcPr>
            <w:tcW w:w="2324" w:type="dxa"/>
          </w:tcPr>
          <w:p w:rsidR="00C31115" w:rsidRDefault="00C31115">
            <w:pPr>
              <w:pStyle w:val="ConsPlusNormal"/>
              <w:jc w:val="center"/>
            </w:pPr>
            <w:r>
              <w:t>24.</w:t>
            </w:r>
          </w:p>
        </w:tc>
        <w:tc>
          <w:tcPr>
            <w:tcW w:w="2211" w:type="dxa"/>
          </w:tcPr>
          <w:p w:rsidR="00C31115" w:rsidRDefault="00C31115">
            <w:pPr>
              <w:pStyle w:val="ConsPlusNormal"/>
              <w:jc w:val="center"/>
            </w:pPr>
            <w:r>
              <w:t>51,1</w:t>
            </w:r>
          </w:p>
        </w:tc>
        <w:tc>
          <w:tcPr>
            <w:tcW w:w="2268" w:type="dxa"/>
          </w:tcPr>
          <w:p w:rsidR="00C31115" w:rsidRDefault="00C31115">
            <w:pPr>
              <w:pStyle w:val="ConsPlusNormal"/>
              <w:jc w:val="center"/>
            </w:pPr>
            <w:r>
              <w:t>80,3%</w:t>
            </w:r>
          </w:p>
        </w:tc>
        <w:tc>
          <w:tcPr>
            <w:tcW w:w="2268" w:type="dxa"/>
          </w:tcPr>
          <w:p w:rsidR="00C31115" w:rsidRDefault="00C31115">
            <w:pPr>
              <w:pStyle w:val="ConsPlusNormal"/>
              <w:jc w:val="center"/>
            </w:pPr>
            <w:r>
              <w:t>28,2%</w:t>
            </w:r>
          </w:p>
        </w:tc>
      </w:tr>
      <w:tr w:rsidR="00C31115">
        <w:tc>
          <w:tcPr>
            <w:tcW w:w="2324" w:type="dxa"/>
          </w:tcPr>
          <w:p w:rsidR="00C31115" w:rsidRDefault="00C31115">
            <w:pPr>
              <w:pStyle w:val="ConsPlusNormal"/>
              <w:jc w:val="center"/>
            </w:pPr>
            <w:r>
              <w:t>25.</w:t>
            </w:r>
          </w:p>
        </w:tc>
        <w:tc>
          <w:tcPr>
            <w:tcW w:w="2211" w:type="dxa"/>
          </w:tcPr>
          <w:p w:rsidR="00C31115" w:rsidRDefault="00C31115">
            <w:pPr>
              <w:pStyle w:val="ConsPlusNormal"/>
              <w:jc w:val="center"/>
            </w:pPr>
            <w:r>
              <w:t>56,3</w:t>
            </w:r>
          </w:p>
        </w:tc>
        <w:tc>
          <w:tcPr>
            <w:tcW w:w="2268" w:type="dxa"/>
          </w:tcPr>
          <w:p w:rsidR="00C31115" w:rsidRDefault="00C31115">
            <w:pPr>
              <w:pStyle w:val="ConsPlusNormal"/>
              <w:jc w:val="center"/>
            </w:pPr>
            <w:r>
              <w:t>82,1%</w:t>
            </w:r>
          </w:p>
        </w:tc>
        <w:tc>
          <w:tcPr>
            <w:tcW w:w="2268" w:type="dxa"/>
          </w:tcPr>
          <w:p w:rsidR="00C31115" w:rsidRDefault="00C31115">
            <w:pPr>
              <w:pStyle w:val="ConsPlusNormal"/>
              <w:jc w:val="center"/>
            </w:pPr>
            <w:r>
              <w:t>29,3%</w:t>
            </w:r>
          </w:p>
        </w:tc>
      </w:tr>
      <w:tr w:rsidR="00C31115">
        <w:tc>
          <w:tcPr>
            <w:tcW w:w="2324" w:type="dxa"/>
          </w:tcPr>
          <w:p w:rsidR="00C31115" w:rsidRDefault="00C31115">
            <w:pPr>
              <w:pStyle w:val="ConsPlusNormal"/>
              <w:jc w:val="center"/>
            </w:pPr>
            <w:r>
              <w:t>26.</w:t>
            </w:r>
          </w:p>
        </w:tc>
        <w:tc>
          <w:tcPr>
            <w:tcW w:w="2211" w:type="dxa"/>
          </w:tcPr>
          <w:p w:rsidR="00C31115" w:rsidRDefault="00C31115">
            <w:pPr>
              <w:pStyle w:val="ConsPlusNormal"/>
              <w:jc w:val="center"/>
            </w:pPr>
            <w:r>
              <w:t>59,3</w:t>
            </w:r>
          </w:p>
        </w:tc>
        <w:tc>
          <w:tcPr>
            <w:tcW w:w="2268" w:type="dxa"/>
          </w:tcPr>
          <w:p w:rsidR="00C31115" w:rsidRDefault="00C31115">
            <w:pPr>
              <w:pStyle w:val="ConsPlusNormal"/>
              <w:jc w:val="center"/>
            </w:pPr>
            <w:r>
              <w:t>83,0%</w:t>
            </w:r>
          </w:p>
        </w:tc>
        <w:tc>
          <w:tcPr>
            <w:tcW w:w="2268" w:type="dxa"/>
          </w:tcPr>
          <w:p w:rsidR="00C31115" w:rsidRDefault="00C31115">
            <w:pPr>
              <w:pStyle w:val="ConsPlusNormal"/>
              <w:jc w:val="center"/>
            </w:pPr>
            <w:r>
              <w:t>29,8%</w:t>
            </w:r>
          </w:p>
        </w:tc>
      </w:tr>
      <w:tr w:rsidR="00C31115">
        <w:tc>
          <w:tcPr>
            <w:tcW w:w="2324" w:type="dxa"/>
          </w:tcPr>
          <w:p w:rsidR="00C31115" w:rsidRDefault="00C31115">
            <w:pPr>
              <w:pStyle w:val="ConsPlusNormal"/>
              <w:jc w:val="center"/>
            </w:pPr>
            <w:r>
              <w:t>27.</w:t>
            </w:r>
          </w:p>
        </w:tc>
        <w:tc>
          <w:tcPr>
            <w:tcW w:w="2211" w:type="dxa"/>
          </w:tcPr>
          <w:p w:rsidR="00C31115" w:rsidRDefault="00C31115">
            <w:pPr>
              <w:pStyle w:val="ConsPlusNormal"/>
              <w:jc w:val="center"/>
            </w:pPr>
            <w:r>
              <w:t>62,8</w:t>
            </w:r>
          </w:p>
        </w:tc>
        <w:tc>
          <w:tcPr>
            <w:tcW w:w="2268" w:type="dxa"/>
          </w:tcPr>
          <w:p w:rsidR="00C31115" w:rsidRDefault="00C31115">
            <w:pPr>
              <w:pStyle w:val="ConsPlusNormal"/>
              <w:jc w:val="center"/>
            </w:pPr>
            <w:r>
              <w:t>84,0%</w:t>
            </w:r>
          </w:p>
        </w:tc>
        <w:tc>
          <w:tcPr>
            <w:tcW w:w="2268" w:type="dxa"/>
          </w:tcPr>
          <w:p w:rsidR="00C31115" w:rsidRDefault="00C31115">
            <w:pPr>
              <w:pStyle w:val="ConsPlusNormal"/>
              <w:jc w:val="center"/>
            </w:pPr>
            <w:r>
              <w:t>30,4%</w:t>
            </w:r>
          </w:p>
        </w:tc>
      </w:tr>
      <w:tr w:rsidR="00C31115">
        <w:tc>
          <w:tcPr>
            <w:tcW w:w="2324" w:type="dxa"/>
          </w:tcPr>
          <w:p w:rsidR="00C31115" w:rsidRDefault="00C31115">
            <w:pPr>
              <w:pStyle w:val="ConsPlusNormal"/>
              <w:jc w:val="center"/>
            </w:pPr>
            <w:r>
              <w:t>28.</w:t>
            </w:r>
          </w:p>
        </w:tc>
        <w:tc>
          <w:tcPr>
            <w:tcW w:w="2211" w:type="dxa"/>
          </w:tcPr>
          <w:p w:rsidR="00C31115" w:rsidRDefault="00C31115">
            <w:pPr>
              <w:pStyle w:val="ConsPlusNormal"/>
              <w:jc w:val="center"/>
            </w:pPr>
            <w:r>
              <w:t>70,1</w:t>
            </w:r>
          </w:p>
        </w:tc>
        <w:tc>
          <w:tcPr>
            <w:tcW w:w="2268" w:type="dxa"/>
          </w:tcPr>
          <w:p w:rsidR="00C31115" w:rsidRDefault="00C31115">
            <w:pPr>
              <w:pStyle w:val="ConsPlusNormal"/>
              <w:jc w:val="center"/>
            </w:pPr>
            <w:r>
              <w:t>85,6%</w:t>
            </w:r>
          </w:p>
        </w:tc>
        <w:tc>
          <w:tcPr>
            <w:tcW w:w="2268" w:type="dxa"/>
          </w:tcPr>
          <w:p w:rsidR="00C31115" w:rsidRDefault="00C31115">
            <w:pPr>
              <w:pStyle w:val="ConsPlusNormal"/>
              <w:jc w:val="center"/>
            </w:pPr>
            <w:r>
              <w:t>31,4%</w:t>
            </w:r>
          </w:p>
        </w:tc>
      </w:tr>
      <w:tr w:rsidR="00C31115">
        <w:tc>
          <w:tcPr>
            <w:tcW w:w="2324" w:type="dxa"/>
          </w:tcPr>
          <w:p w:rsidR="00C31115" w:rsidRDefault="00C31115">
            <w:pPr>
              <w:pStyle w:val="ConsPlusNormal"/>
              <w:jc w:val="center"/>
            </w:pPr>
            <w:r>
              <w:t>29.</w:t>
            </w:r>
          </w:p>
        </w:tc>
        <w:tc>
          <w:tcPr>
            <w:tcW w:w="2211" w:type="dxa"/>
          </w:tcPr>
          <w:p w:rsidR="00C31115" w:rsidRDefault="00C31115">
            <w:pPr>
              <w:pStyle w:val="ConsPlusNormal"/>
              <w:jc w:val="center"/>
            </w:pPr>
            <w:r>
              <w:t>90,1</w:t>
            </w:r>
          </w:p>
        </w:tc>
        <w:tc>
          <w:tcPr>
            <w:tcW w:w="2268" w:type="dxa"/>
          </w:tcPr>
          <w:p w:rsidR="00C31115" w:rsidRDefault="00C31115">
            <w:pPr>
              <w:pStyle w:val="ConsPlusNormal"/>
              <w:jc w:val="center"/>
            </w:pPr>
            <w:r>
              <w:t>88,8%</w:t>
            </w:r>
          </w:p>
        </w:tc>
        <w:tc>
          <w:tcPr>
            <w:tcW w:w="2268" w:type="dxa"/>
          </w:tcPr>
          <w:p w:rsidR="00C31115" w:rsidRDefault="00C31115">
            <w:pPr>
              <w:pStyle w:val="ConsPlusNormal"/>
              <w:jc w:val="center"/>
            </w:pPr>
            <w:r>
              <w:t>33,3%</w:t>
            </w:r>
          </w:p>
        </w:tc>
      </w:tr>
      <w:tr w:rsidR="00C31115">
        <w:tc>
          <w:tcPr>
            <w:tcW w:w="2324" w:type="dxa"/>
          </w:tcPr>
          <w:p w:rsidR="00C31115" w:rsidRDefault="00C31115">
            <w:pPr>
              <w:pStyle w:val="ConsPlusNormal"/>
              <w:jc w:val="center"/>
            </w:pPr>
            <w:r>
              <w:t>30.</w:t>
            </w:r>
          </w:p>
        </w:tc>
        <w:tc>
          <w:tcPr>
            <w:tcW w:w="2211" w:type="dxa"/>
          </w:tcPr>
          <w:p w:rsidR="00C31115" w:rsidRDefault="00C31115">
            <w:pPr>
              <w:pStyle w:val="ConsPlusNormal"/>
              <w:jc w:val="center"/>
            </w:pPr>
            <w:r>
              <w:t>&gt; 151,6</w:t>
            </w:r>
          </w:p>
        </w:tc>
        <w:tc>
          <w:tcPr>
            <w:tcW w:w="2268" w:type="dxa"/>
          </w:tcPr>
          <w:p w:rsidR="00C31115" w:rsidRDefault="00C31115">
            <w:pPr>
              <w:pStyle w:val="ConsPlusNormal"/>
              <w:jc w:val="center"/>
            </w:pPr>
            <w:r>
              <w:t>93,4%</w:t>
            </w:r>
          </w:p>
        </w:tc>
        <w:tc>
          <w:tcPr>
            <w:tcW w:w="2268" w:type="dxa"/>
          </w:tcPr>
          <w:p w:rsidR="00C31115" w:rsidRDefault="00C31115">
            <w:pPr>
              <w:pStyle w:val="ConsPlusNormal"/>
              <w:jc w:val="center"/>
            </w:pPr>
            <w:r>
              <w:t>36,0%</w:t>
            </w:r>
          </w:p>
        </w:tc>
      </w:tr>
      <w:tr w:rsidR="00C31115">
        <w:tc>
          <w:tcPr>
            <w:tcW w:w="2324" w:type="dxa"/>
          </w:tcPr>
          <w:p w:rsidR="00C31115" w:rsidRDefault="00C31115">
            <w:pPr>
              <w:pStyle w:val="ConsPlusNormal"/>
              <w:jc w:val="center"/>
            </w:pPr>
            <w:r>
              <w:t>Среднее значение удельного показателя</w:t>
            </w:r>
          </w:p>
        </w:tc>
        <w:tc>
          <w:tcPr>
            <w:tcW w:w="2211" w:type="dxa"/>
          </w:tcPr>
          <w:p w:rsidR="00C31115" w:rsidRDefault="00C31115">
            <w:pPr>
              <w:pStyle w:val="ConsPlusNormal"/>
              <w:jc w:val="center"/>
            </w:pPr>
            <w:r>
              <w:t>16,8</w:t>
            </w:r>
          </w:p>
        </w:tc>
        <w:tc>
          <w:tcPr>
            <w:tcW w:w="2268" w:type="dxa"/>
          </w:tcPr>
          <w:p w:rsidR="00C31115" w:rsidRDefault="00C31115">
            <w:pPr>
              <w:pStyle w:val="ConsPlusNormal"/>
              <w:jc w:val="center"/>
            </w:pPr>
            <w:r>
              <w:t>-</w:t>
            </w:r>
          </w:p>
        </w:tc>
        <w:tc>
          <w:tcPr>
            <w:tcW w:w="2268" w:type="dxa"/>
          </w:tcPr>
          <w:p w:rsidR="00C31115" w:rsidRDefault="00C31115">
            <w:pPr>
              <w:pStyle w:val="ConsPlusNormal"/>
            </w:pPr>
          </w:p>
        </w:tc>
      </w:tr>
      <w:tr w:rsidR="00C31115">
        <w:tc>
          <w:tcPr>
            <w:tcW w:w="2324" w:type="dxa"/>
          </w:tcPr>
          <w:p w:rsidR="00C31115" w:rsidRDefault="00C31115">
            <w:pPr>
              <w:pStyle w:val="ConsPlusNormal"/>
              <w:jc w:val="center"/>
            </w:pPr>
            <w:r>
              <w:t>Значение удельного показателя высокого класса энергоэффективности</w:t>
            </w:r>
          </w:p>
        </w:tc>
        <w:tc>
          <w:tcPr>
            <w:tcW w:w="2211" w:type="dxa"/>
          </w:tcPr>
          <w:p w:rsidR="00C31115" w:rsidRDefault="00C31115">
            <w:pPr>
              <w:pStyle w:val="ConsPlusNormal"/>
              <w:jc w:val="center"/>
            </w:pPr>
            <w:r>
              <w:t>10,1</w:t>
            </w:r>
          </w:p>
        </w:tc>
        <w:tc>
          <w:tcPr>
            <w:tcW w:w="2268" w:type="dxa"/>
          </w:tcPr>
          <w:p w:rsidR="00C31115" w:rsidRDefault="00C31115">
            <w:pPr>
              <w:pStyle w:val="ConsPlusNormal"/>
              <w:jc w:val="center"/>
            </w:pPr>
            <w:r>
              <w:t>-</w:t>
            </w:r>
          </w:p>
        </w:tc>
        <w:tc>
          <w:tcPr>
            <w:tcW w:w="2268" w:type="dxa"/>
          </w:tcPr>
          <w:p w:rsidR="00C31115" w:rsidRDefault="00C31115">
            <w:pPr>
              <w:pStyle w:val="ConsPlusNormal"/>
            </w:pPr>
          </w:p>
        </w:tc>
      </w:tr>
    </w:tbl>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both"/>
      </w:pPr>
    </w:p>
    <w:p w:rsidR="00C31115" w:rsidRDefault="00C31115">
      <w:pPr>
        <w:pStyle w:val="ConsPlusNormal"/>
        <w:jc w:val="right"/>
        <w:outlineLvl w:val="1"/>
      </w:pPr>
      <w:r>
        <w:t>Приложение 5</w:t>
      </w:r>
    </w:p>
    <w:p w:rsidR="00C31115" w:rsidRDefault="00C31115">
      <w:pPr>
        <w:pStyle w:val="ConsPlusNormal"/>
        <w:jc w:val="right"/>
      </w:pPr>
      <w:r>
        <w:t>к Методическим рекомендациям</w:t>
      </w:r>
    </w:p>
    <w:p w:rsidR="00C31115" w:rsidRDefault="00C31115">
      <w:pPr>
        <w:pStyle w:val="ConsPlusNormal"/>
        <w:jc w:val="right"/>
      </w:pPr>
      <w:r>
        <w:t>по определению в сопоставимых условиях</w:t>
      </w:r>
    </w:p>
    <w:p w:rsidR="00C31115" w:rsidRDefault="00C31115">
      <w:pPr>
        <w:pStyle w:val="ConsPlusNormal"/>
        <w:jc w:val="right"/>
      </w:pPr>
      <w:r>
        <w:t>целевого уровня снижения государственными</w:t>
      </w:r>
    </w:p>
    <w:p w:rsidR="00C31115" w:rsidRDefault="00C31115">
      <w:pPr>
        <w:pStyle w:val="ConsPlusNormal"/>
        <w:jc w:val="right"/>
      </w:pPr>
      <w:r>
        <w:t>(муниципальными) учреждениями суммарного</w:t>
      </w:r>
    </w:p>
    <w:p w:rsidR="00C31115" w:rsidRDefault="00C31115">
      <w:pPr>
        <w:pStyle w:val="ConsPlusNormal"/>
        <w:jc w:val="right"/>
      </w:pPr>
      <w:r>
        <w:t>объема потребляемых ими дизельного</w:t>
      </w:r>
    </w:p>
    <w:p w:rsidR="00C31115" w:rsidRDefault="00C31115">
      <w:pPr>
        <w:pStyle w:val="ConsPlusNormal"/>
        <w:jc w:val="right"/>
      </w:pPr>
      <w:r>
        <w:t>и иного топлива, мазута, природного газа,</w:t>
      </w:r>
    </w:p>
    <w:p w:rsidR="00C31115" w:rsidRDefault="00C31115">
      <w:pPr>
        <w:pStyle w:val="ConsPlusNormal"/>
        <w:jc w:val="right"/>
      </w:pPr>
      <w:r>
        <w:t>тепловой энергии, электрической энергии,</w:t>
      </w:r>
    </w:p>
    <w:p w:rsidR="00C31115" w:rsidRDefault="00C31115">
      <w:pPr>
        <w:pStyle w:val="ConsPlusNormal"/>
        <w:jc w:val="right"/>
      </w:pPr>
      <w:r>
        <w:t>угля, а также объема потребляемой</w:t>
      </w:r>
    </w:p>
    <w:p w:rsidR="00C31115" w:rsidRDefault="00C31115">
      <w:pPr>
        <w:pStyle w:val="ConsPlusNormal"/>
        <w:jc w:val="right"/>
      </w:pPr>
      <w:r>
        <w:t>ими воды, утвержденным приказом</w:t>
      </w:r>
    </w:p>
    <w:p w:rsidR="00C31115" w:rsidRDefault="00C31115">
      <w:pPr>
        <w:pStyle w:val="ConsPlusNormal"/>
        <w:jc w:val="right"/>
      </w:pPr>
      <w:r>
        <w:t>Минэкономразвития России</w:t>
      </w:r>
    </w:p>
    <w:p w:rsidR="00C31115" w:rsidRDefault="00C31115">
      <w:pPr>
        <w:pStyle w:val="ConsPlusNormal"/>
        <w:jc w:val="right"/>
      </w:pPr>
      <w:r>
        <w:t>от 15.07.2020 г. N 425</w:t>
      </w:r>
    </w:p>
    <w:p w:rsidR="00C31115" w:rsidRDefault="00C31115">
      <w:pPr>
        <w:pStyle w:val="ConsPlusNormal"/>
        <w:jc w:val="both"/>
      </w:pPr>
    </w:p>
    <w:p w:rsidR="00C31115" w:rsidRDefault="00C31115">
      <w:pPr>
        <w:pStyle w:val="ConsPlusTitle"/>
        <w:jc w:val="center"/>
      </w:pPr>
      <w:bookmarkStart w:id="90" w:name="P15743"/>
      <w:bookmarkEnd w:id="90"/>
      <w:r>
        <w:t>ПЕРЕВОД</w:t>
      </w:r>
    </w:p>
    <w:p w:rsidR="00C31115" w:rsidRDefault="00C31115">
      <w:pPr>
        <w:pStyle w:val="ConsPlusTitle"/>
        <w:jc w:val="center"/>
      </w:pPr>
      <w:r>
        <w:t>ОБЪЕМА ПОТРЕБЛЕННЫХ РЕСУРСОВ ИЗ НАТУРАЛЬНЫХ ЕДИНИЦ</w:t>
      </w:r>
    </w:p>
    <w:p w:rsidR="00C31115" w:rsidRDefault="00C31115">
      <w:pPr>
        <w:pStyle w:val="ConsPlusTitle"/>
        <w:jc w:val="center"/>
      </w:pPr>
      <w:r>
        <w:t>В УСЛОВНОЕ ТОПЛИВО</w:t>
      </w:r>
    </w:p>
    <w:p w:rsidR="00C31115" w:rsidRDefault="00C31115">
      <w:pPr>
        <w:pStyle w:val="ConsPlusNormal"/>
        <w:jc w:val="both"/>
      </w:pPr>
    </w:p>
    <w:p w:rsidR="00C31115" w:rsidRDefault="00C31115">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rsidR="00C31115" w:rsidRDefault="00C31115">
      <w:pPr>
        <w:pStyle w:val="ConsPlusNormal"/>
        <w:spacing w:before="220"/>
        <w:ind w:firstLine="540"/>
        <w:jc w:val="both"/>
      </w:pPr>
      <w:r>
        <w:t>- в случае, если известно значение низшей теплоты сгорания используемого топлива, перевод рекомендуется осуществлять по следующей формуле (П5.1):</w:t>
      </w:r>
    </w:p>
    <w:p w:rsidR="00C31115" w:rsidRDefault="00C31115">
      <w:pPr>
        <w:pStyle w:val="ConsPlusNormal"/>
        <w:jc w:val="both"/>
      </w:pPr>
    </w:p>
    <w:p w:rsidR="00C31115" w:rsidRDefault="00C31115">
      <w:pPr>
        <w:pStyle w:val="ConsPlusNormal"/>
        <w:jc w:val="center"/>
      </w:pPr>
      <w:r w:rsidRPr="00B51091">
        <w:rPr>
          <w:position w:val="-11"/>
        </w:rPr>
        <w:pict>
          <v:shape id="_x0000_i1156" style="width:215.4pt;height:22.2pt" coordsize="" o:spt="100" adj="0,,0" path="" filled="f" stroked="f">
            <v:stroke joinstyle="miter"/>
            <v:imagedata r:id="rId168" o:title="base_32851_385251_32899"/>
            <v:formulas/>
            <v:path o:connecttype="segments"/>
          </v:shape>
        </w:pict>
      </w:r>
      <w:r>
        <w:t>, (П5.1)</w:t>
      </w:r>
    </w:p>
    <w:p w:rsidR="00C31115" w:rsidRDefault="00C31115">
      <w:pPr>
        <w:pStyle w:val="ConsPlusNormal"/>
        <w:jc w:val="both"/>
      </w:pPr>
    </w:p>
    <w:p w:rsidR="00C31115" w:rsidRDefault="00C31115">
      <w:pPr>
        <w:pStyle w:val="ConsPlusNormal"/>
        <w:ind w:firstLine="540"/>
        <w:jc w:val="both"/>
      </w:pPr>
      <w:r>
        <w:t>где:</w:t>
      </w:r>
    </w:p>
    <w:p w:rsidR="00C31115" w:rsidRDefault="00C31115">
      <w:pPr>
        <w:pStyle w:val="ConsPlusNormal"/>
        <w:spacing w:before="220"/>
        <w:ind w:firstLine="540"/>
        <w:jc w:val="both"/>
      </w:pPr>
      <w:r w:rsidRPr="00B51091">
        <w:rPr>
          <w:position w:val="-9"/>
        </w:rPr>
        <w:pict>
          <v:shape id="_x0000_i1157" style="width:52.8pt;height:21pt" coordsize="" o:spt="100" adj="0,,0" path="" filled="f" stroked="f">
            <v:stroke joinstyle="miter"/>
            <v:imagedata r:id="rId169" o:title="base_32851_385251_32900"/>
            <v:formulas/>
            <v:path o:connecttype="segments"/>
          </v:shape>
        </w:pict>
      </w:r>
      <w:r>
        <w:t xml:space="preserve"> </w:t>
      </w:r>
      <w:r>
        <w:rPr>
          <w:vertAlign w:val="superscript"/>
        </w:rPr>
        <w:t>-</w:t>
      </w:r>
      <w:r>
        <w:t xml:space="preserve"> расход используемого топлива в тоннах условного топлива (тут);</w:t>
      </w:r>
    </w:p>
    <w:p w:rsidR="00C31115" w:rsidRDefault="00C31115">
      <w:pPr>
        <w:pStyle w:val="ConsPlusNormal"/>
        <w:spacing w:before="220"/>
        <w:ind w:firstLine="540"/>
        <w:jc w:val="both"/>
      </w:pPr>
      <w:r w:rsidRPr="00B51091">
        <w:rPr>
          <w:position w:val="-9"/>
        </w:rPr>
        <w:pict>
          <v:shape id="_x0000_i1158" style="width:52.8pt;height:21pt" coordsize="" o:spt="100" adj="0,,0" path="" filled="f" stroked="f">
            <v:stroke joinstyle="miter"/>
            <v:imagedata r:id="rId170" o:title="base_32851_385251_32901"/>
            <v:formulas/>
            <v:path o:connecttype="segments"/>
          </v:shape>
        </w:pict>
      </w:r>
      <w:r>
        <w:t xml:space="preserve"> - расход используемого топлива в натуральных единицах;</w:t>
      </w:r>
    </w:p>
    <w:p w:rsidR="00C31115" w:rsidRDefault="00C31115">
      <w:pPr>
        <w:pStyle w:val="ConsPlusNormal"/>
        <w:spacing w:before="220"/>
        <w:ind w:firstLine="540"/>
        <w:jc w:val="both"/>
      </w:pPr>
      <w:r w:rsidRPr="00B51091">
        <w:rPr>
          <w:position w:val="-11"/>
        </w:rPr>
        <w:pict>
          <v:shape id="_x0000_i1159" style="width:59.4pt;height:22.2pt" coordsize="" o:spt="100" adj="0,,0" path="" filled="f" stroked="f">
            <v:stroke joinstyle="miter"/>
            <v:imagedata r:id="rId171" o:title="base_32851_385251_32902"/>
            <v:formulas/>
            <v:path o:connecttype="segments"/>
          </v:shape>
        </w:pict>
      </w:r>
      <w:r>
        <w:t xml:space="preserve"> </w:t>
      </w:r>
      <w:r>
        <w:rPr>
          <w:vertAlign w:val="superscript"/>
        </w:rPr>
        <w:t>_</w:t>
      </w:r>
      <w:r>
        <w:t xml:space="preserve"> низшая теплота сгорания используемого топлива, ккал/кг (ккал/куб. м);</w:t>
      </w:r>
    </w:p>
    <w:p w:rsidR="00C31115" w:rsidRDefault="00C31115">
      <w:pPr>
        <w:pStyle w:val="ConsPlusNormal"/>
        <w:spacing w:before="220"/>
        <w:ind w:firstLine="540"/>
        <w:jc w:val="both"/>
      </w:pPr>
      <w:r w:rsidRPr="00B51091">
        <w:rPr>
          <w:position w:val="-11"/>
        </w:rPr>
        <w:pict>
          <v:shape id="_x0000_i1160" style="width:27.6pt;height:22.2pt" coordsize="" o:spt="100" adj="0,,0" path="" filled="f" stroked="f">
            <v:stroke joinstyle="miter"/>
            <v:imagedata r:id="rId172" o:title="base_32851_385251_32903"/>
            <v:formulas/>
            <v:path o:connecttype="segments"/>
          </v:shape>
        </w:pict>
      </w:r>
      <w:r>
        <w:t xml:space="preserve"> - низшая теплота сгорания условного топлива (7000 ккал/кг (ккал/куб. м));</w:t>
      </w:r>
    </w:p>
    <w:p w:rsidR="00C31115" w:rsidRDefault="00C31115">
      <w:pPr>
        <w:pStyle w:val="ConsPlusNormal"/>
        <w:spacing w:before="220"/>
        <w:ind w:firstLine="540"/>
        <w:jc w:val="both"/>
      </w:pPr>
      <w:r>
        <w:t xml:space="preserve">- в случае,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таблице статьи 2 </w:t>
      </w:r>
      <w:hyperlink r:id="rId173" w:history="1">
        <w:r>
          <w:rPr>
            <w:color w:val="0000FF"/>
          </w:rPr>
          <w:t>постановления</w:t>
        </w:r>
      </w:hyperlink>
      <w:r>
        <w:t xml:space="preserve"> Госкомстата Российской Федерации от 23 июня 1999 г. N 46 "Об утверждении методических положений по расчету топливно-энергетического баланса Российской Федерации в соответствии с международной практикой" (таблица П5-1).</w:t>
      </w:r>
    </w:p>
    <w:p w:rsidR="00C31115" w:rsidRDefault="00C31115">
      <w:pPr>
        <w:pStyle w:val="ConsPlusNormal"/>
        <w:jc w:val="both"/>
      </w:pPr>
    </w:p>
    <w:p w:rsidR="00C31115" w:rsidRDefault="00C31115">
      <w:pPr>
        <w:pStyle w:val="ConsPlusNormal"/>
        <w:jc w:val="right"/>
        <w:outlineLvl w:val="2"/>
      </w:pPr>
      <w:r>
        <w:t>Таблица П5-1</w:t>
      </w:r>
    </w:p>
    <w:p w:rsidR="00C31115" w:rsidRDefault="00C31115">
      <w:pPr>
        <w:pStyle w:val="ConsPlusNormal"/>
        <w:jc w:val="both"/>
      </w:pPr>
    </w:p>
    <w:p w:rsidR="00C31115" w:rsidRDefault="00C31115">
      <w:pPr>
        <w:pStyle w:val="ConsPlusTitle"/>
        <w:jc w:val="center"/>
      </w:pPr>
      <w:r>
        <w:t>Коэффициенты пересчета в условное топливо</w:t>
      </w:r>
    </w:p>
    <w:p w:rsidR="00C31115" w:rsidRDefault="00C31115">
      <w:pPr>
        <w:pStyle w:val="ConsPlusTitle"/>
        <w:jc w:val="center"/>
      </w:pPr>
      <w:r>
        <w:t>по угольному эквиваленту</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644"/>
        <w:gridCol w:w="2778"/>
      </w:tblGrid>
      <w:tr w:rsidR="00C31115">
        <w:tc>
          <w:tcPr>
            <w:tcW w:w="4649" w:type="dxa"/>
          </w:tcPr>
          <w:p w:rsidR="00C31115" w:rsidRDefault="00C31115">
            <w:pPr>
              <w:pStyle w:val="ConsPlusNormal"/>
              <w:jc w:val="center"/>
            </w:pPr>
            <w:r>
              <w:t>Вид топлива</w:t>
            </w:r>
          </w:p>
        </w:tc>
        <w:tc>
          <w:tcPr>
            <w:tcW w:w="1644" w:type="dxa"/>
          </w:tcPr>
          <w:p w:rsidR="00C31115" w:rsidRDefault="00C31115">
            <w:pPr>
              <w:pStyle w:val="ConsPlusNormal"/>
              <w:jc w:val="center"/>
            </w:pPr>
            <w:r>
              <w:t>Единицы измерения</w:t>
            </w:r>
          </w:p>
        </w:tc>
        <w:tc>
          <w:tcPr>
            <w:tcW w:w="2778" w:type="dxa"/>
          </w:tcPr>
          <w:p w:rsidR="00C31115" w:rsidRDefault="00C31115">
            <w:pPr>
              <w:pStyle w:val="ConsPlusNormal"/>
              <w:jc w:val="center"/>
            </w:pPr>
            <w:r>
              <w:t xml:space="preserve">Коэффициенты пересчета в условное топливо по угольному эквиваленту </w:t>
            </w:r>
            <w:hyperlink w:anchor="P15856" w:history="1">
              <w:r>
                <w:rPr>
                  <w:color w:val="0000FF"/>
                </w:rPr>
                <w:t>&lt;*&gt;</w:t>
              </w:r>
            </w:hyperlink>
          </w:p>
        </w:tc>
      </w:tr>
      <w:tr w:rsidR="00C31115">
        <w:tc>
          <w:tcPr>
            <w:tcW w:w="4649" w:type="dxa"/>
            <w:vAlign w:val="center"/>
          </w:tcPr>
          <w:p w:rsidR="00C31115" w:rsidRDefault="00C31115">
            <w:pPr>
              <w:pStyle w:val="ConsPlusNormal"/>
            </w:pPr>
            <w:r>
              <w:t>Уголь каменный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0,768</w:t>
            </w:r>
          </w:p>
        </w:tc>
      </w:tr>
      <w:tr w:rsidR="00C31115">
        <w:tc>
          <w:tcPr>
            <w:tcW w:w="4649" w:type="dxa"/>
            <w:vAlign w:val="center"/>
          </w:tcPr>
          <w:p w:rsidR="00C31115" w:rsidRDefault="00C31115">
            <w:pPr>
              <w:pStyle w:val="ConsPlusNormal"/>
            </w:pPr>
            <w:r>
              <w:t>Уголь бурый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0,467</w:t>
            </w:r>
          </w:p>
        </w:tc>
      </w:tr>
      <w:tr w:rsidR="00C31115">
        <w:tc>
          <w:tcPr>
            <w:tcW w:w="4649" w:type="dxa"/>
            <w:vAlign w:val="center"/>
          </w:tcPr>
          <w:p w:rsidR="00C31115" w:rsidRDefault="00C31115">
            <w:pPr>
              <w:pStyle w:val="ConsPlusNormal"/>
            </w:pPr>
            <w:r>
              <w:t>Сланцы горючие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0,3</w:t>
            </w:r>
          </w:p>
        </w:tc>
      </w:tr>
      <w:tr w:rsidR="00C31115">
        <w:tc>
          <w:tcPr>
            <w:tcW w:w="4649" w:type="dxa"/>
            <w:vAlign w:val="center"/>
          </w:tcPr>
          <w:p w:rsidR="00C31115" w:rsidRDefault="00C31115">
            <w:pPr>
              <w:pStyle w:val="ConsPlusNormal"/>
            </w:pPr>
            <w:r>
              <w:t>Торф топливный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0,34</w:t>
            </w:r>
          </w:p>
        </w:tc>
      </w:tr>
      <w:tr w:rsidR="00C31115">
        <w:tc>
          <w:tcPr>
            <w:tcW w:w="4649" w:type="dxa"/>
            <w:vAlign w:val="center"/>
          </w:tcPr>
          <w:p w:rsidR="00C31115" w:rsidRDefault="00C31115">
            <w:pPr>
              <w:pStyle w:val="ConsPlusNormal"/>
            </w:pPr>
            <w:r>
              <w:t>Дрова для отопления</w:t>
            </w:r>
          </w:p>
        </w:tc>
        <w:tc>
          <w:tcPr>
            <w:tcW w:w="1644" w:type="dxa"/>
            <w:vAlign w:val="center"/>
          </w:tcPr>
          <w:p w:rsidR="00C31115" w:rsidRDefault="00C31115">
            <w:pPr>
              <w:pStyle w:val="ConsPlusNormal"/>
              <w:jc w:val="center"/>
            </w:pPr>
            <w:r>
              <w:t>м</w:t>
            </w:r>
            <w:r>
              <w:rPr>
                <w:vertAlign w:val="superscript"/>
              </w:rPr>
              <w:t>3</w:t>
            </w:r>
            <w:r>
              <w:t xml:space="preserve"> (плотн.)</w:t>
            </w:r>
          </w:p>
        </w:tc>
        <w:tc>
          <w:tcPr>
            <w:tcW w:w="2778" w:type="dxa"/>
            <w:vAlign w:val="center"/>
          </w:tcPr>
          <w:p w:rsidR="00C31115" w:rsidRDefault="00C31115">
            <w:pPr>
              <w:pStyle w:val="ConsPlusNormal"/>
              <w:jc w:val="center"/>
            </w:pPr>
            <w:r>
              <w:t>0,266</w:t>
            </w:r>
          </w:p>
        </w:tc>
      </w:tr>
      <w:tr w:rsidR="00C31115">
        <w:tc>
          <w:tcPr>
            <w:tcW w:w="4649" w:type="dxa"/>
            <w:vAlign w:val="center"/>
          </w:tcPr>
          <w:p w:rsidR="00C31115" w:rsidRDefault="00C31115">
            <w:pPr>
              <w:pStyle w:val="ConsPlusNormal"/>
            </w:pPr>
            <w:r>
              <w:t>Нефть, включая газовый конденсат</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1,43</w:t>
            </w:r>
          </w:p>
        </w:tc>
      </w:tr>
      <w:tr w:rsidR="00C31115">
        <w:tc>
          <w:tcPr>
            <w:tcW w:w="4649" w:type="dxa"/>
            <w:vAlign w:val="center"/>
          </w:tcPr>
          <w:p w:rsidR="00C31115" w:rsidRDefault="00C31115">
            <w:pPr>
              <w:pStyle w:val="ConsPlusNormal"/>
            </w:pPr>
            <w:r>
              <w:t>Газ горючий природный (естественный)</w:t>
            </w:r>
          </w:p>
        </w:tc>
        <w:tc>
          <w:tcPr>
            <w:tcW w:w="1644" w:type="dxa"/>
            <w:vAlign w:val="center"/>
          </w:tcPr>
          <w:p w:rsidR="00C31115" w:rsidRDefault="00C31115">
            <w:pPr>
              <w:pStyle w:val="ConsPlusNormal"/>
              <w:jc w:val="center"/>
            </w:pPr>
            <w:r>
              <w:t>тыс. м</w:t>
            </w:r>
            <w:r>
              <w:rPr>
                <w:vertAlign w:val="superscript"/>
              </w:rPr>
              <w:t>3</w:t>
            </w:r>
          </w:p>
        </w:tc>
        <w:tc>
          <w:tcPr>
            <w:tcW w:w="2778" w:type="dxa"/>
            <w:vAlign w:val="center"/>
          </w:tcPr>
          <w:p w:rsidR="00C31115" w:rsidRDefault="00C31115">
            <w:pPr>
              <w:pStyle w:val="ConsPlusNormal"/>
              <w:jc w:val="center"/>
            </w:pPr>
            <w:r>
              <w:t>1,154</w:t>
            </w:r>
          </w:p>
        </w:tc>
      </w:tr>
      <w:tr w:rsidR="00C31115">
        <w:tc>
          <w:tcPr>
            <w:tcW w:w="4649" w:type="dxa"/>
            <w:vAlign w:val="center"/>
          </w:tcPr>
          <w:p w:rsidR="00C31115" w:rsidRDefault="00C31115">
            <w:pPr>
              <w:pStyle w:val="ConsPlusNormal"/>
            </w:pPr>
            <w:r>
              <w:t>Кокс металлургический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0,99</w:t>
            </w:r>
          </w:p>
        </w:tc>
      </w:tr>
      <w:tr w:rsidR="00C31115">
        <w:tc>
          <w:tcPr>
            <w:tcW w:w="4649" w:type="dxa"/>
            <w:vAlign w:val="center"/>
          </w:tcPr>
          <w:p w:rsidR="00C31115" w:rsidRDefault="00C31115">
            <w:pPr>
              <w:pStyle w:val="ConsPlusNormal"/>
            </w:pPr>
            <w:r>
              <w:t>Брикеты угольные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0,605</w:t>
            </w:r>
          </w:p>
        </w:tc>
      </w:tr>
      <w:tr w:rsidR="00C31115">
        <w:tc>
          <w:tcPr>
            <w:tcW w:w="4649" w:type="dxa"/>
            <w:vAlign w:val="center"/>
          </w:tcPr>
          <w:p w:rsidR="00C31115" w:rsidRDefault="00C31115">
            <w:pPr>
              <w:pStyle w:val="ConsPlusNormal"/>
            </w:pPr>
            <w:r>
              <w:t>Брикеты и п/брикеты торфяные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0,6</w:t>
            </w:r>
          </w:p>
        </w:tc>
      </w:tr>
      <w:tr w:rsidR="00C31115">
        <w:tc>
          <w:tcPr>
            <w:tcW w:w="4649" w:type="dxa"/>
            <w:vAlign w:val="center"/>
          </w:tcPr>
          <w:p w:rsidR="00C31115" w:rsidRDefault="00C31115">
            <w:pPr>
              <w:pStyle w:val="ConsPlusNormal"/>
            </w:pPr>
            <w:r>
              <w:t>Мазут топочный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1,37</w:t>
            </w:r>
          </w:p>
        </w:tc>
      </w:tr>
      <w:tr w:rsidR="00C31115">
        <w:tc>
          <w:tcPr>
            <w:tcW w:w="4649" w:type="dxa"/>
            <w:vAlign w:val="center"/>
          </w:tcPr>
          <w:p w:rsidR="00C31115" w:rsidRDefault="00C31115">
            <w:pPr>
              <w:pStyle w:val="ConsPlusNormal"/>
            </w:pPr>
            <w:r>
              <w:t>Мазут флотский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1,43</w:t>
            </w:r>
          </w:p>
        </w:tc>
      </w:tr>
      <w:tr w:rsidR="00C31115">
        <w:tc>
          <w:tcPr>
            <w:tcW w:w="4649" w:type="dxa"/>
            <w:vAlign w:val="center"/>
          </w:tcPr>
          <w:p w:rsidR="00C31115" w:rsidRDefault="00C31115">
            <w:pPr>
              <w:pStyle w:val="ConsPlusNormal"/>
            </w:pPr>
            <w:r>
              <w:t>Топливо печное бытовое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1,45</w:t>
            </w:r>
          </w:p>
        </w:tc>
      </w:tr>
      <w:tr w:rsidR="00C31115">
        <w:tc>
          <w:tcPr>
            <w:tcW w:w="4649" w:type="dxa"/>
            <w:vAlign w:val="center"/>
          </w:tcPr>
          <w:p w:rsidR="00C31115" w:rsidRDefault="00C31115">
            <w:pPr>
              <w:pStyle w:val="ConsPlusNormal"/>
            </w:pPr>
            <w:r>
              <w:t>Керосин для технических целей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1,47</w:t>
            </w:r>
          </w:p>
        </w:tc>
      </w:tr>
      <w:tr w:rsidR="00C31115">
        <w:tc>
          <w:tcPr>
            <w:tcW w:w="4649" w:type="dxa"/>
            <w:vAlign w:val="center"/>
          </w:tcPr>
          <w:p w:rsidR="00C31115" w:rsidRDefault="00C31115">
            <w:pPr>
              <w:pStyle w:val="ConsPlusNormal"/>
            </w:pPr>
            <w:r>
              <w:t>Керосин осветительный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1,47</w:t>
            </w:r>
          </w:p>
        </w:tc>
      </w:tr>
      <w:tr w:rsidR="00C31115">
        <w:tc>
          <w:tcPr>
            <w:tcW w:w="4649" w:type="dxa"/>
            <w:vAlign w:val="center"/>
          </w:tcPr>
          <w:p w:rsidR="00C31115" w:rsidRDefault="00C31115">
            <w:pPr>
              <w:pStyle w:val="ConsPlusNormal"/>
            </w:pPr>
            <w:r>
              <w:t>Газ горючий искусственный коксовый</w:t>
            </w:r>
          </w:p>
        </w:tc>
        <w:tc>
          <w:tcPr>
            <w:tcW w:w="1644" w:type="dxa"/>
            <w:vAlign w:val="center"/>
          </w:tcPr>
          <w:p w:rsidR="00C31115" w:rsidRDefault="00C31115">
            <w:pPr>
              <w:pStyle w:val="ConsPlusNormal"/>
              <w:jc w:val="center"/>
            </w:pPr>
            <w:r>
              <w:t>тыс. м</w:t>
            </w:r>
            <w:r>
              <w:rPr>
                <w:vertAlign w:val="superscript"/>
              </w:rPr>
              <w:t>3</w:t>
            </w:r>
          </w:p>
        </w:tc>
        <w:tc>
          <w:tcPr>
            <w:tcW w:w="2778" w:type="dxa"/>
            <w:vAlign w:val="center"/>
          </w:tcPr>
          <w:p w:rsidR="00C31115" w:rsidRDefault="00C31115">
            <w:pPr>
              <w:pStyle w:val="ConsPlusNormal"/>
              <w:jc w:val="center"/>
            </w:pPr>
            <w:r>
              <w:t>0,57</w:t>
            </w:r>
          </w:p>
        </w:tc>
      </w:tr>
      <w:tr w:rsidR="00C31115">
        <w:tc>
          <w:tcPr>
            <w:tcW w:w="4649" w:type="dxa"/>
            <w:vAlign w:val="center"/>
          </w:tcPr>
          <w:p w:rsidR="00C31115" w:rsidRDefault="00C31115">
            <w:pPr>
              <w:pStyle w:val="ConsPlusNormal"/>
            </w:pPr>
            <w:r>
              <w:t>Газ нефтеперерабатывающих предприятий сухой</w:t>
            </w:r>
          </w:p>
        </w:tc>
        <w:tc>
          <w:tcPr>
            <w:tcW w:w="1644" w:type="dxa"/>
            <w:vAlign w:val="center"/>
          </w:tcPr>
          <w:p w:rsidR="00C31115" w:rsidRDefault="00C31115">
            <w:pPr>
              <w:pStyle w:val="ConsPlusNormal"/>
              <w:jc w:val="center"/>
            </w:pPr>
            <w:r>
              <w:t>тыс. м</w:t>
            </w:r>
            <w:r>
              <w:rPr>
                <w:vertAlign w:val="superscript"/>
              </w:rPr>
              <w:t>3</w:t>
            </w:r>
          </w:p>
        </w:tc>
        <w:tc>
          <w:tcPr>
            <w:tcW w:w="2778" w:type="dxa"/>
            <w:vAlign w:val="center"/>
          </w:tcPr>
          <w:p w:rsidR="00C31115" w:rsidRDefault="00C31115">
            <w:pPr>
              <w:pStyle w:val="ConsPlusNormal"/>
              <w:jc w:val="center"/>
            </w:pPr>
            <w:r>
              <w:t>1,5</w:t>
            </w:r>
          </w:p>
        </w:tc>
      </w:tr>
      <w:tr w:rsidR="00C31115">
        <w:tc>
          <w:tcPr>
            <w:tcW w:w="4649" w:type="dxa"/>
            <w:vAlign w:val="center"/>
          </w:tcPr>
          <w:p w:rsidR="00C31115" w:rsidRDefault="00C31115">
            <w:pPr>
              <w:pStyle w:val="ConsPlusNormal"/>
            </w:pPr>
            <w:r>
              <w:t>Газ сжиженный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1,57</w:t>
            </w:r>
          </w:p>
        </w:tc>
      </w:tr>
      <w:tr w:rsidR="00C31115">
        <w:tc>
          <w:tcPr>
            <w:tcW w:w="4649" w:type="dxa"/>
            <w:vAlign w:val="center"/>
          </w:tcPr>
          <w:p w:rsidR="00C31115" w:rsidRDefault="00C31115">
            <w:pPr>
              <w:pStyle w:val="ConsPlusNormal"/>
            </w:pPr>
            <w:r>
              <w:t>Топливо дизельное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1,45</w:t>
            </w:r>
          </w:p>
        </w:tc>
      </w:tr>
      <w:tr w:rsidR="00C31115">
        <w:tc>
          <w:tcPr>
            <w:tcW w:w="4649" w:type="dxa"/>
            <w:vAlign w:val="center"/>
          </w:tcPr>
          <w:p w:rsidR="00C31115" w:rsidRDefault="00C31115">
            <w:pPr>
              <w:pStyle w:val="ConsPlusNormal"/>
            </w:pPr>
            <w:r>
              <w:t>Топливо моторное</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1,43</w:t>
            </w:r>
          </w:p>
        </w:tc>
      </w:tr>
      <w:tr w:rsidR="00C31115">
        <w:tc>
          <w:tcPr>
            <w:tcW w:w="4649" w:type="dxa"/>
            <w:vAlign w:val="center"/>
          </w:tcPr>
          <w:p w:rsidR="00C31115" w:rsidRDefault="00C31115">
            <w:pPr>
              <w:pStyle w:val="ConsPlusNormal"/>
            </w:pPr>
            <w:r>
              <w:t>Бензин автомобильный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1,49</w:t>
            </w:r>
          </w:p>
        </w:tc>
      </w:tr>
      <w:tr w:rsidR="00C31115">
        <w:tc>
          <w:tcPr>
            <w:tcW w:w="4649" w:type="dxa"/>
            <w:vAlign w:val="center"/>
          </w:tcPr>
          <w:p w:rsidR="00C31115" w:rsidRDefault="00C31115">
            <w:pPr>
              <w:pStyle w:val="ConsPlusNormal"/>
            </w:pPr>
            <w:r>
              <w:t>Бензин авиационный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1,49</w:t>
            </w:r>
          </w:p>
        </w:tc>
      </w:tr>
      <w:tr w:rsidR="00C31115">
        <w:tc>
          <w:tcPr>
            <w:tcW w:w="4649" w:type="dxa"/>
            <w:vAlign w:val="center"/>
          </w:tcPr>
          <w:p w:rsidR="00C31115" w:rsidRDefault="00C31115">
            <w:pPr>
              <w:pStyle w:val="ConsPlusNormal"/>
            </w:pPr>
            <w:r>
              <w:t>Топливо для реактивных двигателей</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1,47</w:t>
            </w:r>
          </w:p>
        </w:tc>
      </w:tr>
      <w:tr w:rsidR="00C31115">
        <w:tc>
          <w:tcPr>
            <w:tcW w:w="4649" w:type="dxa"/>
            <w:vAlign w:val="center"/>
          </w:tcPr>
          <w:p w:rsidR="00C31115" w:rsidRDefault="00C31115">
            <w:pPr>
              <w:pStyle w:val="ConsPlusNormal"/>
            </w:pPr>
            <w:r>
              <w:t>Нефтебитум</w:t>
            </w:r>
          </w:p>
        </w:tc>
        <w:tc>
          <w:tcPr>
            <w:tcW w:w="1644" w:type="dxa"/>
            <w:vAlign w:val="center"/>
          </w:tcPr>
          <w:p w:rsidR="00C31115" w:rsidRDefault="00C31115">
            <w:pPr>
              <w:pStyle w:val="ConsPlusNormal"/>
              <w:jc w:val="center"/>
            </w:pPr>
            <w:r>
              <w:t>тонн</w:t>
            </w:r>
          </w:p>
        </w:tc>
        <w:tc>
          <w:tcPr>
            <w:tcW w:w="2778" w:type="dxa"/>
            <w:vAlign w:val="center"/>
          </w:tcPr>
          <w:p w:rsidR="00C31115" w:rsidRDefault="00C31115">
            <w:pPr>
              <w:pStyle w:val="ConsPlusNormal"/>
              <w:jc w:val="center"/>
            </w:pPr>
            <w:r>
              <w:t>1,35</w:t>
            </w:r>
          </w:p>
        </w:tc>
      </w:tr>
      <w:tr w:rsidR="00C31115">
        <w:tc>
          <w:tcPr>
            <w:tcW w:w="4649" w:type="dxa"/>
            <w:vAlign w:val="center"/>
          </w:tcPr>
          <w:p w:rsidR="00C31115" w:rsidRDefault="00C31115">
            <w:pPr>
              <w:pStyle w:val="ConsPlusNormal"/>
            </w:pPr>
            <w:r>
              <w:t>Газ горючий искусственный доменный</w:t>
            </w:r>
          </w:p>
        </w:tc>
        <w:tc>
          <w:tcPr>
            <w:tcW w:w="1644" w:type="dxa"/>
            <w:vAlign w:val="center"/>
          </w:tcPr>
          <w:p w:rsidR="00C31115" w:rsidRDefault="00C31115">
            <w:pPr>
              <w:pStyle w:val="ConsPlusNormal"/>
              <w:jc w:val="center"/>
            </w:pPr>
            <w:r>
              <w:t>тыс. м</w:t>
            </w:r>
            <w:r>
              <w:rPr>
                <w:vertAlign w:val="superscript"/>
              </w:rPr>
              <w:t>3</w:t>
            </w:r>
          </w:p>
        </w:tc>
        <w:tc>
          <w:tcPr>
            <w:tcW w:w="2778" w:type="dxa"/>
            <w:vAlign w:val="center"/>
          </w:tcPr>
          <w:p w:rsidR="00C31115" w:rsidRDefault="00C31115">
            <w:pPr>
              <w:pStyle w:val="ConsPlusNormal"/>
              <w:jc w:val="center"/>
            </w:pPr>
            <w:r>
              <w:t>0,43</w:t>
            </w:r>
          </w:p>
        </w:tc>
      </w:tr>
      <w:tr w:rsidR="00C31115">
        <w:tc>
          <w:tcPr>
            <w:tcW w:w="4649" w:type="dxa"/>
            <w:vAlign w:val="center"/>
          </w:tcPr>
          <w:p w:rsidR="00C31115" w:rsidRDefault="00C31115">
            <w:pPr>
              <w:pStyle w:val="ConsPlusNormal"/>
            </w:pPr>
            <w:r>
              <w:t>Электроэнергия</w:t>
            </w:r>
          </w:p>
        </w:tc>
        <w:tc>
          <w:tcPr>
            <w:tcW w:w="1644" w:type="dxa"/>
            <w:vAlign w:val="center"/>
          </w:tcPr>
          <w:p w:rsidR="00C31115" w:rsidRDefault="00C31115">
            <w:pPr>
              <w:pStyle w:val="ConsPlusNormal"/>
              <w:jc w:val="center"/>
            </w:pPr>
            <w:r>
              <w:t>тыс. кВт*ч</w:t>
            </w:r>
          </w:p>
        </w:tc>
        <w:tc>
          <w:tcPr>
            <w:tcW w:w="2778" w:type="dxa"/>
            <w:vAlign w:val="center"/>
          </w:tcPr>
          <w:p w:rsidR="00C31115" w:rsidRDefault="00C31115">
            <w:pPr>
              <w:pStyle w:val="ConsPlusNormal"/>
              <w:jc w:val="center"/>
            </w:pPr>
            <w:r>
              <w:t>0,3445</w:t>
            </w:r>
          </w:p>
        </w:tc>
      </w:tr>
      <w:tr w:rsidR="00C31115">
        <w:tc>
          <w:tcPr>
            <w:tcW w:w="4649" w:type="dxa"/>
            <w:vAlign w:val="center"/>
          </w:tcPr>
          <w:p w:rsidR="00C31115" w:rsidRDefault="00C31115">
            <w:pPr>
              <w:pStyle w:val="ConsPlusNormal"/>
            </w:pPr>
            <w:r>
              <w:t>Теплоэнергия</w:t>
            </w:r>
          </w:p>
        </w:tc>
        <w:tc>
          <w:tcPr>
            <w:tcW w:w="1644" w:type="dxa"/>
            <w:vAlign w:val="center"/>
          </w:tcPr>
          <w:p w:rsidR="00C31115" w:rsidRDefault="00C31115">
            <w:pPr>
              <w:pStyle w:val="ConsPlusNormal"/>
              <w:jc w:val="center"/>
            </w:pPr>
            <w:r>
              <w:t>Гкал</w:t>
            </w:r>
          </w:p>
        </w:tc>
        <w:tc>
          <w:tcPr>
            <w:tcW w:w="2778" w:type="dxa"/>
            <w:vAlign w:val="center"/>
          </w:tcPr>
          <w:p w:rsidR="00C31115" w:rsidRDefault="00C31115">
            <w:pPr>
              <w:pStyle w:val="ConsPlusNormal"/>
              <w:jc w:val="center"/>
            </w:pPr>
            <w:r>
              <w:t>0,1486</w:t>
            </w:r>
          </w:p>
        </w:tc>
      </w:tr>
      <w:tr w:rsidR="00C31115">
        <w:tc>
          <w:tcPr>
            <w:tcW w:w="4649" w:type="dxa"/>
            <w:vAlign w:val="center"/>
          </w:tcPr>
          <w:p w:rsidR="00C31115" w:rsidRDefault="00C31115">
            <w:pPr>
              <w:pStyle w:val="ConsPlusNormal"/>
            </w:pPr>
            <w:r>
              <w:t>Гидроэнергия</w:t>
            </w:r>
          </w:p>
        </w:tc>
        <w:tc>
          <w:tcPr>
            <w:tcW w:w="1644" w:type="dxa"/>
            <w:vAlign w:val="center"/>
          </w:tcPr>
          <w:p w:rsidR="00C31115" w:rsidRDefault="00C31115">
            <w:pPr>
              <w:pStyle w:val="ConsPlusNormal"/>
              <w:jc w:val="center"/>
            </w:pPr>
            <w:r>
              <w:t>тыс. кВт*ч</w:t>
            </w:r>
          </w:p>
        </w:tc>
        <w:tc>
          <w:tcPr>
            <w:tcW w:w="2778" w:type="dxa"/>
            <w:vAlign w:val="center"/>
          </w:tcPr>
          <w:p w:rsidR="00C31115" w:rsidRDefault="00C31115">
            <w:pPr>
              <w:pStyle w:val="ConsPlusNormal"/>
              <w:jc w:val="center"/>
            </w:pPr>
            <w:r>
              <w:t>0,3445</w:t>
            </w:r>
          </w:p>
        </w:tc>
      </w:tr>
      <w:tr w:rsidR="00C31115">
        <w:tc>
          <w:tcPr>
            <w:tcW w:w="4649" w:type="dxa"/>
            <w:vAlign w:val="center"/>
          </w:tcPr>
          <w:p w:rsidR="00C31115" w:rsidRDefault="00C31115">
            <w:pPr>
              <w:pStyle w:val="ConsPlusNormal"/>
            </w:pPr>
            <w:r>
              <w:t>Атомная энергия</w:t>
            </w:r>
          </w:p>
        </w:tc>
        <w:tc>
          <w:tcPr>
            <w:tcW w:w="1644" w:type="dxa"/>
            <w:vAlign w:val="center"/>
          </w:tcPr>
          <w:p w:rsidR="00C31115" w:rsidRDefault="00C31115">
            <w:pPr>
              <w:pStyle w:val="ConsPlusNormal"/>
              <w:jc w:val="center"/>
            </w:pPr>
            <w:r>
              <w:t>тыс. кВт*ч</w:t>
            </w:r>
          </w:p>
        </w:tc>
        <w:tc>
          <w:tcPr>
            <w:tcW w:w="2778" w:type="dxa"/>
            <w:vAlign w:val="center"/>
          </w:tcPr>
          <w:p w:rsidR="00C31115" w:rsidRDefault="00C31115">
            <w:pPr>
              <w:pStyle w:val="ConsPlusNormal"/>
              <w:jc w:val="center"/>
            </w:pPr>
            <w:r>
              <w:t>0,3445</w:t>
            </w:r>
          </w:p>
        </w:tc>
      </w:tr>
    </w:tbl>
    <w:p w:rsidR="00C31115" w:rsidRDefault="00C31115">
      <w:pPr>
        <w:pStyle w:val="ConsPlusNormal"/>
        <w:jc w:val="both"/>
      </w:pPr>
    </w:p>
    <w:p w:rsidR="00C31115" w:rsidRDefault="00C31115">
      <w:pPr>
        <w:pStyle w:val="ConsPlusNormal"/>
        <w:ind w:firstLine="540"/>
        <w:jc w:val="both"/>
      </w:pPr>
      <w:r>
        <w:t>--------------------------------</w:t>
      </w:r>
    </w:p>
    <w:p w:rsidR="00C31115" w:rsidRDefault="00C31115">
      <w:pPr>
        <w:pStyle w:val="ConsPlusNormal"/>
        <w:spacing w:before="220"/>
        <w:ind w:firstLine="540"/>
        <w:jc w:val="both"/>
      </w:pPr>
      <w:bookmarkStart w:id="91" w:name="P15856"/>
      <w:bookmarkEnd w:id="91"/>
      <w:r>
        <w:t>&lt;*&gt; Например, 1 тонна каменного угля - 0,768 тут.</w:t>
      </w:r>
    </w:p>
    <w:p w:rsidR="00C31115" w:rsidRDefault="00C31115">
      <w:pPr>
        <w:pStyle w:val="ConsPlusNormal"/>
        <w:jc w:val="both"/>
      </w:pPr>
    </w:p>
    <w:p w:rsidR="00C31115" w:rsidRDefault="00C31115">
      <w:pPr>
        <w:pStyle w:val="ConsPlusNormal"/>
        <w:jc w:val="right"/>
        <w:outlineLvl w:val="2"/>
      </w:pPr>
      <w:r>
        <w:t>Таблица П5-2</w:t>
      </w:r>
    </w:p>
    <w:p w:rsidR="00C31115" w:rsidRDefault="00C31115">
      <w:pPr>
        <w:pStyle w:val="ConsPlusNormal"/>
        <w:jc w:val="both"/>
      </w:pPr>
    </w:p>
    <w:p w:rsidR="00C31115" w:rsidRDefault="00C31115">
      <w:pPr>
        <w:pStyle w:val="ConsPlusTitle"/>
        <w:jc w:val="center"/>
      </w:pPr>
      <w:r>
        <w:t>Коэффициенты перевода некоторых видов жидкого топлива</w:t>
      </w:r>
    </w:p>
    <w:p w:rsidR="00C31115" w:rsidRDefault="00C31115">
      <w:pPr>
        <w:pStyle w:val="ConsPlusTitle"/>
        <w:jc w:val="center"/>
      </w:pPr>
      <w:r>
        <w:t>из массовых величин (т) в объемные (м</w:t>
      </w:r>
      <w:r>
        <w:rPr>
          <w:vertAlign w:val="superscript"/>
        </w:rPr>
        <w:t>3</w:t>
      </w:r>
      <w:r>
        <w:t>)</w:t>
      </w:r>
    </w:p>
    <w:p w:rsidR="00C31115" w:rsidRDefault="00C31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984"/>
        <w:gridCol w:w="2438"/>
        <w:gridCol w:w="2154"/>
      </w:tblGrid>
      <w:tr w:rsidR="00C31115">
        <w:tc>
          <w:tcPr>
            <w:tcW w:w="2494" w:type="dxa"/>
          </w:tcPr>
          <w:p w:rsidR="00C31115" w:rsidRDefault="00C31115">
            <w:pPr>
              <w:pStyle w:val="ConsPlusNormal"/>
              <w:jc w:val="center"/>
            </w:pPr>
            <w:r>
              <w:t>Наименование</w:t>
            </w:r>
          </w:p>
        </w:tc>
        <w:tc>
          <w:tcPr>
            <w:tcW w:w="1984" w:type="dxa"/>
          </w:tcPr>
          <w:p w:rsidR="00C31115" w:rsidRDefault="00C31115">
            <w:pPr>
              <w:pStyle w:val="ConsPlusNormal"/>
              <w:jc w:val="center"/>
            </w:pPr>
            <w:r>
              <w:t xml:space="preserve">Коэффициент перевода </w:t>
            </w:r>
            <w:hyperlink w:anchor="P15881" w:history="1">
              <w:r>
                <w:rPr>
                  <w:color w:val="0000FF"/>
                </w:rPr>
                <w:t>&lt;*&gt;</w:t>
              </w:r>
            </w:hyperlink>
          </w:p>
        </w:tc>
        <w:tc>
          <w:tcPr>
            <w:tcW w:w="2438" w:type="dxa"/>
          </w:tcPr>
          <w:p w:rsidR="00C31115" w:rsidRDefault="00C31115">
            <w:pPr>
              <w:pStyle w:val="ConsPlusNormal"/>
              <w:jc w:val="center"/>
            </w:pPr>
            <w:r>
              <w:t>Наименование</w:t>
            </w:r>
          </w:p>
        </w:tc>
        <w:tc>
          <w:tcPr>
            <w:tcW w:w="2154" w:type="dxa"/>
          </w:tcPr>
          <w:p w:rsidR="00C31115" w:rsidRDefault="00C31115">
            <w:pPr>
              <w:pStyle w:val="ConsPlusNormal"/>
              <w:jc w:val="center"/>
            </w:pPr>
            <w:r>
              <w:t xml:space="preserve">Коэффициент перевода </w:t>
            </w:r>
            <w:hyperlink w:anchor="P15881" w:history="1">
              <w:r>
                <w:rPr>
                  <w:color w:val="0000FF"/>
                </w:rPr>
                <w:t>&lt;*&gt;</w:t>
              </w:r>
            </w:hyperlink>
          </w:p>
        </w:tc>
      </w:tr>
      <w:tr w:rsidR="00C31115">
        <w:tc>
          <w:tcPr>
            <w:tcW w:w="2494" w:type="dxa"/>
            <w:vAlign w:val="center"/>
          </w:tcPr>
          <w:p w:rsidR="00C31115" w:rsidRDefault="00C31115">
            <w:pPr>
              <w:pStyle w:val="ConsPlusNormal"/>
            </w:pPr>
            <w:r>
              <w:t>Мазут топочный</w:t>
            </w:r>
          </w:p>
        </w:tc>
        <w:tc>
          <w:tcPr>
            <w:tcW w:w="1984" w:type="dxa"/>
            <w:vAlign w:val="center"/>
          </w:tcPr>
          <w:p w:rsidR="00C31115" w:rsidRDefault="00C31115">
            <w:pPr>
              <w:pStyle w:val="ConsPlusNormal"/>
              <w:jc w:val="center"/>
            </w:pPr>
            <w:r>
              <w:t>1,062</w:t>
            </w:r>
          </w:p>
        </w:tc>
        <w:tc>
          <w:tcPr>
            <w:tcW w:w="2438" w:type="dxa"/>
            <w:vAlign w:val="center"/>
          </w:tcPr>
          <w:p w:rsidR="00C31115" w:rsidRDefault="00C31115">
            <w:pPr>
              <w:pStyle w:val="ConsPlusNormal"/>
            </w:pPr>
            <w:r>
              <w:t>Газ сжиженный</w:t>
            </w:r>
          </w:p>
        </w:tc>
        <w:tc>
          <w:tcPr>
            <w:tcW w:w="2154" w:type="dxa"/>
            <w:vAlign w:val="center"/>
          </w:tcPr>
          <w:p w:rsidR="00C31115" w:rsidRDefault="00C31115">
            <w:pPr>
              <w:pStyle w:val="ConsPlusNormal"/>
              <w:jc w:val="center"/>
            </w:pPr>
            <w:r>
              <w:t>1,915</w:t>
            </w:r>
          </w:p>
        </w:tc>
      </w:tr>
      <w:tr w:rsidR="00C31115">
        <w:tc>
          <w:tcPr>
            <w:tcW w:w="2494" w:type="dxa"/>
            <w:vAlign w:val="center"/>
          </w:tcPr>
          <w:p w:rsidR="00C31115" w:rsidRDefault="00C31115">
            <w:pPr>
              <w:pStyle w:val="ConsPlusNormal"/>
            </w:pPr>
            <w:r>
              <w:t>Нефть</w:t>
            </w:r>
          </w:p>
        </w:tc>
        <w:tc>
          <w:tcPr>
            <w:tcW w:w="1984" w:type="dxa"/>
            <w:vAlign w:val="center"/>
          </w:tcPr>
          <w:p w:rsidR="00C31115" w:rsidRDefault="00C31115">
            <w:pPr>
              <w:pStyle w:val="ConsPlusNormal"/>
              <w:jc w:val="center"/>
            </w:pPr>
            <w:r>
              <w:t>1,067</w:t>
            </w:r>
          </w:p>
        </w:tc>
        <w:tc>
          <w:tcPr>
            <w:tcW w:w="2438" w:type="dxa"/>
            <w:vAlign w:val="center"/>
          </w:tcPr>
          <w:p w:rsidR="00C31115" w:rsidRDefault="00C31115">
            <w:pPr>
              <w:pStyle w:val="ConsPlusNormal"/>
            </w:pPr>
            <w:r>
              <w:t>Топливо дизельное</w:t>
            </w:r>
          </w:p>
        </w:tc>
        <w:tc>
          <w:tcPr>
            <w:tcW w:w="2154" w:type="dxa"/>
            <w:vAlign w:val="center"/>
          </w:tcPr>
          <w:p w:rsidR="00C31115" w:rsidRDefault="00C31115">
            <w:pPr>
              <w:pStyle w:val="ConsPlusNormal"/>
              <w:jc w:val="center"/>
            </w:pPr>
            <w:r>
              <w:t>1,325</w:t>
            </w:r>
          </w:p>
        </w:tc>
      </w:tr>
      <w:tr w:rsidR="00C31115">
        <w:tc>
          <w:tcPr>
            <w:tcW w:w="2494" w:type="dxa"/>
            <w:vAlign w:val="center"/>
          </w:tcPr>
          <w:p w:rsidR="00C31115" w:rsidRDefault="00C31115">
            <w:pPr>
              <w:pStyle w:val="ConsPlusNormal"/>
            </w:pPr>
            <w:r>
              <w:t>Бензин</w:t>
            </w:r>
          </w:p>
        </w:tc>
        <w:tc>
          <w:tcPr>
            <w:tcW w:w="1984" w:type="dxa"/>
            <w:vAlign w:val="center"/>
          </w:tcPr>
          <w:p w:rsidR="00C31115" w:rsidRDefault="00C31115">
            <w:pPr>
              <w:pStyle w:val="ConsPlusNormal"/>
              <w:jc w:val="center"/>
            </w:pPr>
            <w:r>
              <w:t>1,325</w:t>
            </w:r>
          </w:p>
        </w:tc>
        <w:tc>
          <w:tcPr>
            <w:tcW w:w="2438" w:type="dxa"/>
            <w:vAlign w:val="center"/>
          </w:tcPr>
          <w:p w:rsidR="00C31115" w:rsidRDefault="00C31115">
            <w:pPr>
              <w:pStyle w:val="ConsPlusNormal"/>
            </w:pPr>
            <w:r>
              <w:t>Керосин</w:t>
            </w:r>
          </w:p>
        </w:tc>
        <w:tc>
          <w:tcPr>
            <w:tcW w:w="2154" w:type="dxa"/>
            <w:vAlign w:val="center"/>
          </w:tcPr>
          <w:p w:rsidR="00C31115" w:rsidRDefault="00C31115">
            <w:pPr>
              <w:pStyle w:val="ConsPlusNormal"/>
              <w:jc w:val="center"/>
            </w:pPr>
            <w:r>
              <w:t>1,250</w:t>
            </w:r>
          </w:p>
        </w:tc>
      </w:tr>
    </w:tbl>
    <w:p w:rsidR="00C31115" w:rsidRDefault="00C31115">
      <w:pPr>
        <w:pStyle w:val="ConsPlusNormal"/>
        <w:jc w:val="both"/>
      </w:pPr>
    </w:p>
    <w:p w:rsidR="00C31115" w:rsidRDefault="00C31115">
      <w:pPr>
        <w:pStyle w:val="ConsPlusNormal"/>
        <w:ind w:firstLine="540"/>
        <w:jc w:val="both"/>
      </w:pPr>
      <w:r>
        <w:t>--------------------------------</w:t>
      </w:r>
    </w:p>
    <w:p w:rsidR="00C31115" w:rsidRDefault="00C31115">
      <w:pPr>
        <w:pStyle w:val="ConsPlusNormal"/>
        <w:spacing w:before="220"/>
        <w:ind w:firstLine="540"/>
        <w:jc w:val="both"/>
      </w:pPr>
      <w:bookmarkStart w:id="92" w:name="P15881"/>
      <w:bookmarkEnd w:id="92"/>
      <w:r>
        <w:t>&lt;*&gt; Например, 1 тонна топочного мазута - 1,062 м</w:t>
      </w:r>
      <w:r>
        <w:rPr>
          <w:vertAlign w:val="superscript"/>
        </w:rPr>
        <w:t>3</w:t>
      </w:r>
      <w:r>
        <w:t>.</w:t>
      </w:r>
    </w:p>
    <w:p w:rsidR="00C31115" w:rsidRDefault="00C31115">
      <w:pPr>
        <w:pStyle w:val="ConsPlusNormal"/>
        <w:jc w:val="both"/>
      </w:pPr>
    </w:p>
    <w:p w:rsidR="00C31115" w:rsidRDefault="00C31115">
      <w:pPr>
        <w:pStyle w:val="ConsPlusNormal"/>
        <w:jc w:val="both"/>
      </w:pPr>
    </w:p>
    <w:p w:rsidR="00C31115" w:rsidRDefault="00C31115">
      <w:pPr>
        <w:pStyle w:val="ConsPlusNormal"/>
        <w:pBdr>
          <w:top w:val="single" w:sz="6" w:space="0" w:color="auto"/>
        </w:pBdr>
        <w:spacing w:before="100" w:after="100"/>
        <w:jc w:val="both"/>
        <w:rPr>
          <w:sz w:val="2"/>
          <w:szCs w:val="2"/>
        </w:rPr>
      </w:pPr>
    </w:p>
    <w:p w:rsidR="006645C3" w:rsidRDefault="006645C3"/>
    <w:sectPr w:rsidR="006645C3" w:rsidSect="00B5109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C31115"/>
    <w:rsid w:val="006645C3"/>
    <w:rsid w:val="00C31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1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1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1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1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image" Target="media/image88.wmf"/><Relationship Id="rId21" Type="http://schemas.openxmlformats.org/officeDocument/2006/relationships/hyperlink" Target="consultantplus://offline/ref=38177B66615C902EC8281FE95CBE5CF355B1CC45AA255806A335F9780046F3560D25CF4AF1795FE69A0B283A75l0L9K" TargetMode="External"/><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image" Target="media/image55.wmf"/><Relationship Id="rId89" Type="http://schemas.openxmlformats.org/officeDocument/2006/relationships/image" Target="media/image60.wmf"/><Relationship Id="rId112" Type="http://schemas.openxmlformats.org/officeDocument/2006/relationships/image" Target="media/image83.wmf"/><Relationship Id="rId133" Type="http://schemas.openxmlformats.org/officeDocument/2006/relationships/image" Target="media/image104.wmf"/><Relationship Id="rId138" Type="http://schemas.openxmlformats.org/officeDocument/2006/relationships/image" Target="media/image109.wmf"/><Relationship Id="rId154" Type="http://schemas.openxmlformats.org/officeDocument/2006/relationships/image" Target="media/image125.wmf"/><Relationship Id="rId159" Type="http://schemas.openxmlformats.org/officeDocument/2006/relationships/image" Target="media/image128.wmf"/><Relationship Id="rId175" Type="http://schemas.openxmlformats.org/officeDocument/2006/relationships/theme" Target="theme/theme1.xml"/><Relationship Id="rId170" Type="http://schemas.openxmlformats.org/officeDocument/2006/relationships/image" Target="media/image133.wmf"/><Relationship Id="rId16" Type="http://schemas.openxmlformats.org/officeDocument/2006/relationships/hyperlink" Target="consultantplus://offline/ref=38177B66615C902EC82800FC59BE5CF355B4C148A029050CAB6CF57A0749AC5318349745FB6F41E183172A38l7L6K" TargetMode="External"/><Relationship Id="rId107" Type="http://schemas.openxmlformats.org/officeDocument/2006/relationships/image" Target="media/image78.wmf"/><Relationship Id="rId11" Type="http://schemas.openxmlformats.org/officeDocument/2006/relationships/hyperlink" Target="consultantplus://offline/ref=38177B66615C902EC82801F249BE5CF354B2CD45A02A5806A335F9780046F3561F259746F37141E69B1E7E6B335DD921D30C5DB786626976l2L6K" TargetMode="External"/><Relationship Id="rId32" Type="http://schemas.openxmlformats.org/officeDocument/2006/relationships/image" Target="media/image8.wmf"/><Relationship Id="rId37" Type="http://schemas.openxmlformats.org/officeDocument/2006/relationships/hyperlink" Target="consultantplus://offline/ref=38177B66615C902EC82800FC59BE5CF355B2CA4FAB29050CAB6CF57A0749AC41186C9B47F37044EE96417B7E2205D62BC5125AAE9A606Bl7L5K" TargetMode="External"/><Relationship Id="rId53" Type="http://schemas.openxmlformats.org/officeDocument/2006/relationships/image" Target="media/image28.wmf"/><Relationship Id="rId58" Type="http://schemas.openxmlformats.org/officeDocument/2006/relationships/image" Target="media/image33.wmf"/><Relationship Id="rId74" Type="http://schemas.openxmlformats.org/officeDocument/2006/relationships/image" Target="media/image47.wmf"/><Relationship Id="rId79" Type="http://schemas.openxmlformats.org/officeDocument/2006/relationships/hyperlink" Target="consultantplus://offline/ref=38177B66615C902EC82800FC59BE5CF356BECB4AA029050CAB6CF57A0749AC41186C9B47F37442E196417B7E2205D62BC5125AAE9A606Bl7L5K" TargetMode="External"/><Relationship Id="rId102" Type="http://schemas.openxmlformats.org/officeDocument/2006/relationships/image" Target="media/image73.wmf"/><Relationship Id="rId123" Type="http://schemas.openxmlformats.org/officeDocument/2006/relationships/image" Target="media/image94.wmf"/><Relationship Id="rId128" Type="http://schemas.openxmlformats.org/officeDocument/2006/relationships/image" Target="media/image99.wmf"/><Relationship Id="rId144" Type="http://schemas.openxmlformats.org/officeDocument/2006/relationships/image" Target="media/image115.wmf"/><Relationship Id="rId149" Type="http://schemas.openxmlformats.org/officeDocument/2006/relationships/image" Target="media/image120.wmf"/><Relationship Id="rId5" Type="http://schemas.openxmlformats.org/officeDocument/2006/relationships/hyperlink" Target="consultantplus://offline/ref=38177B66615C902EC82801F249BE5CF354BFCD4CA72B5806A335F9780046F3561F259746F37141E6991E7E6B335DD921D30C5DB786626976l2L6K" TargetMode="External"/><Relationship Id="rId90" Type="http://schemas.openxmlformats.org/officeDocument/2006/relationships/image" Target="media/image61.wmf"/><Relationship Id="rId95" Type="http://schemas.openxmlformats.org/officeDocument/2006/relationships/image" Target="media/image66.wmf"/><Relationship Id="rId160" Type="http://schemas.openxmlformats.org/officeDocument/2006/relationships/image" Target="media/image129.wmf"/><Relationship Id="rId165" Type="http://schemas.openxmlformats.org/officeDocument/2006/relationships/hyperlink" Target="consultantplus://offline/ref=38177B66615C902EC82800FC59BE5CF356B1C948A329050CAB6CF57A0749AC5318349745FB6F41E183172A38l7L6K" TargetMode="External"/><Relationship Id="rId22" Type="http://schemas.openxmlformats.org/officeDocument/2006/relationships/hyperlink" Target="consultantplus://offline/ref=38177B66615C902EC82801F249BE5CF354B2CD45A02A5806A335F9780046F3560D25CF4AF1795FE69A0B283A75l0L9K" TargetMode="External"/><Relationship Id="rId27" Type="http://schemas.openxmlformats.org/officeDocument/2006/relationships/image" Target="media/image3.wmf"/><Relationship Id="rId43" Type="http://schemas.openxmlformats.org/officeDocument/2006/relationships/image" Target="media/image18.wmf"/><Relationship Id="rId48" Type="http://schemas.openxmlformats.org/officeDocument/2006/relationships/image" Target="media/image23.wmf"/><Relationship Id="rId64" Type="http://schemas.openxmlformats.org/officeDocument/2006/relationships/image" Target="media/image38.wmf"/><Relationship Id="rId69" Type="http://schemas.openxmlformats.org/officeDocument/2006/relationships/image" Target="media/image43.wmf"/><Relationship Id="rId113" Type="http://schemas.openxmlformats.org/officeDocument/2006/relationships/image" Target="media/image84.wmf"/><Relationship Id="rId118" Type="http://schemas.openxmlformats.org/officeDocument/2006/relationships/image" Target="media/image89.wmf"/><Relationship Id="rId134" Type="http://schemas.openxmlformats.org/officeDocument/2006/relationships/image" Target="media/image105.wmf"/><Relationship Id="rId139" Type="http://schemas.openxmlformats.org/officeDocument/2006/relationships/image" Target="media/image110.wmf"/><Relationship Id="rId80" Type="http://schemas.openxmlformats.org/officeDocument/2006/relationships/hyperlink" Target="consultantplus://offline/ref=38177B66615C902EC82800FC59BE5CF356BECB4AA029050CAB6CF57A0749AC5318349745FB6F41E183172A38l7L6K" TargetMode="External"/><Relationship Id="rId85" Type="http://schemas.openxmlformats.org/officeDocument/2006/relationships/image" Target="media/image56.wmf"/><Relationship Id="rId150" Type="http://schemas.openxmlformats.org/officeDocument/2006/relationships/image" Target="media/image121.wmf"/><Relationship Id="rId155" Type="http://schemas.openxmlformats.org/officeDocument/2006/relationships/image" Target="media/image126.wmf"/><Relationship Id="rId171" Type="http://schemas.openxmlformats.org/officeDocument/2006/relationships/image" Target="media/image134.wmf"/><Relationship Id="rId12" Type="http://schemas.openxmlformats.org/officeDocument/2006/relationships/hyperlink" Target="consultantplus://offline/ref=38177B66615C902EC82801F249BE5CF354B0C04AA4255806A335F9780046F3560D25CF4AF1795FE69A0B283A75l0L9K" TargetMode="External"/><Relationship Id="rId17" Type="http://schemas.openxmlformats.org/officeDocument/2006/relationships/hyperlink" Target="consultantplus://offline/ref=38177B66615C902EC8281FE95CBE5CF355B5C84BA2245806A335F9780046F3560D25CF4AF1795FE69A0B283A75l0L9K" TargetMode="External"/><Relationship Id="rId33" Type="http://schemas.openxmlformats.org/officeDocument/2006/relationships/image" Target="media/image9.wmf"/><Relationship Id="rId38" Type="http://schemas.openxmlformats.org/officeDocument/2006/relationships/image" Target="media/image13.wmf"/><Relationship Id="rId59" Type="http://schemas.openxmlformats.org/officeDocument/2006/relationships/hyperlink" Target="consultantplus://offline/ref=38177B66615C902EC82800FC59BE5CF355B4C148A029050CAB6CF57A0749AC5318349745FB6F41E183172A38l7L6K" TargetMode="External"/><Relationship Id="rId103" Type="http://schemas.openxmlformats.org/officeDocument/2006/relationships/image" Target="media/image74.wmf"/><Relationship Id="rId108" Type="http://schemas.openxmlformats.org/officeDocument/2006/relationships/image" Target="media/image79.wmf"/><Relationship Id="rId124" Type="http://schemas.openxmlformats.org/officeDocument/2006/relationships/image" Target="media/image95.wmf"/><Relationship Id="rId129" Type="http://schemas.openxmlformats.org/officeDocument/2006/relationships/image" Target="media/image100.wmf"/><Relationship Id="rId54" Type="http://schemas.openxmlformats.org/officeDocument/2006/relationships/image" Target="media/image29.wmf"/><Relationship Id="rId70" Type="http://schemas.openxmlformats.org/officeDocument/2006/relationships/image" Target="media/image44.wmf"/><Relationship Id="rId75" Type="http://schemas.openxmlformats.org/officeDocument/2006/relationships/image" Target="media/image48.wmf"/><Relationship Id="rId91" Type="http://schemas.openxmlformats.org/officeDocument/2006/relationships/image" Target="media/image62.wmf"/><Relationship Id="rId96" Type="http://schemas.openxmlformats.org/officeDocument/2006/relationships/image" Target="media/image67.wmf"/><Relationship Id="rId140" Type="http://schemas.openxmlformats.org/officeDocument/2006/relationships/image" Target="media/image111.wmf"/><Relationship Id="rId145" Type="http://schemas.openxmlformats.org/officeDocument/2006/relationships/image" Target="media/image116.wmf"/><Relationship Id="rId161" Type="http://schemas.openxmlformats.org/officeDocument/2006/relationships/hyperlink" Target="consultantplus://offline/ref=38177B66615C902EC82800FC59BE5CF356B1C948A329050CAB6CF57A0749AC5318349745FB6F41E183172A38l7L6K" TargetMode="External"/><Relationship Id="rId166" Type="http://schemas.openxmlformats.org/officeDocument/2006/relationships/hyperlink" Target="consultantplus://offline/ref=38177B66615C902EC82800FC59BE5CF355B3C14CA729050CAB6CF57A0749AC5318349745FB6F41E183172A38l7L6K" TargetMode="External"/><Relationship Id="rId1" Type="http://schemas.openxmlformats.org/officeDocument/2006/relationships/styles" Target="styles.xml"/><Relationship Id="rId6" Type="http://schemas.openxmlformats.org/officeDocument/2006/relationships/hyperlink" Target="consultantplus://offline/ref=38177B66615C902EC82801F249BE5CF354B2CD45A3255806A335F9780046F3561F259746F37141E69B1E7E6B335DD921D30C5DB786626976l2L6K" TargetMode="External"/><Relationship Id="rId23" Type="http://schemas.openxmlformats.org/officeDocument/2006/relationships/hyperlink" Target="consultantplus://offline/ref=38177B66615C902EC82801F249BE5CF354B0C04AA4255806A335F9780046F3561F259746F37141E79C1E7E6B335DD921D30C5DB786626976l2L6K" TargetMode="External"/><Relationship Id="rId28" Type="http://schemas.openxmlformats.org/officeDocument/2006/relationships/image" Target="media/image4.wmf"/><Relationship Id="rId49" Type="http://schemas.openxmlformats.org/officeDocument/2006/relationships/image" Target="media/image24.wmf"/><Relationship Id="rId114" Type="http://schemas.openxmlformats.org/officeDocument/2006/relationships/image" Target="media/image85.wmf"/><Relationship Id="rId119" Type="http://schemas.openxmlformats.org/officeDocument/2006/relationships/image" Target="media/image90.wmf"/><Relationship Id="rId10" Type="http://schemas.openxmlformats.org/officeDocument/2006/relationships/hyperlink" Target="consultantplus://offline/ref=38177B66615C902EC82801F249BE5CF354BFCD4CA72B5806A335F9780046F3561F259746F37141E7981E7E6B335DD921D30C5DB786626976l2L6K" TargetMode="External"/><Relationship Id="rId31" Type="http://schemas.openxmlformats.org/officeDocument/2006/relationships/image" Target="media/image7.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2.wmf"/><Relationship Id="rId86" Type="http://schemas.openxmlformats.org/officeDocument/2006/relationships/image" Target="media/image57.wmf"/><Relationship Id="rId94" Type="http://schemas.openxmlformats.org/officeDocument/2006/relationships/image" Target="media/image65.wmf"/><Relationship Id="rId99" Type="http://schemas.openxmlformats.org/officeDocument/2006/relationships/image" Target="media/image70.wmf"/><Relationship Id="rId101" Type="http://schemas.openxmlformats.org/officeDocument/2006/relationships/image" Target="media/image72.wmf"/><Relationship Id="rId122" Type="http://schemas.openxmlformats.org/officeDocument/2006/relationships/image" Target="media/image93.wmf"/><Relationship Id="rId130" Type="http://schemas.openxmlformats.org/officeDocument/2006/relationships/image" Target="media/image101.wmf"/><Relationship Id="rId135" Type="http://schemas.openxmlformats.org/officeDocument/2006/relationships/image" Target="media/image106.wmf"/><Relationship Id="rId143" Type="http://schemas.openxmlformats.org/officeDocument/2006/relationships/image" Target="media/image114.wmf"/><Relationship Id="rId148" Type="http://schemas.openxmlformats.org/officeDocument/2006/relationships/image" Target="media/image119.wmf"/><Relationship Id="rId151" Type="http://schemas.openxmlformats.org/officeDocument/2006/relationships/image" Target="media/image122.wmf"/><Relationship Id="rId156" Type="http://schemas.openxmlformats.org/officeDocument/2006/relationships/image" Target="media/image127.wmf"/><Relationship Id="rId164" Type="http://schemas.openxmlformats.org/officeDocument/2006/relationships/hyperlink" Target="consultantplus://offline/ref=38177B66615C902EC82801F249BE5CF354BFCD4CA72B5806A335F9780046F3561F259746F37141E79B1E7E6B335DD921D30C5DB786626976l2L6K" TargetMode="External"/><Relationship Id="rId169" Type="http://schemas.openxmlformats.org/officeDocument/2006/relationships/image" Target="media/image132.wmf"/><Relationship Id="rId4" Type="http://schemas.openxmlformats.org/officeDocument/2006/relationships/hyperlink" Target="https://www.consultant.ru" TargetMode="External"/><Relationship Id="rId9" Type="http://schemas.openxmlformats.org/officeDocument/2006/relationships/hyperlink" Target="consultantplus://offline/ref=38177B66615C902EC82801F249BE5CF354BFCD4CA72B5806A335F9780046F3561F259746F37141E79E1E7E6B335DD921D30C5DB786626976l2L6K" TargetMode="External"/><Relationship Id="rId172" Type="http://schemas.openxmlformats.org/officeDocument/2006/relationships/image" Target="media/image135.wmf"/><Relationship Id="rId13" Type="http://schemas.openxmlformats.org/officeDocument/2006/relationships/hyperlink" Target="consultantplus://offline/ref=38177B66615C902EC82800FC59BE5CF355B2CA4FAB29050CAB6CF57A0749AC5318349745FB6F41E183172A38l7L6K" TargetMode="External"/><Relationship Id="rId18" Type="http://schemas.openxmlformats.org/officeDocument/2006/relationships/hyperlink" Target="consultantplus://offline/ref=38177B66615C902EC82800FC59BE5CF356BECB4AA029050CAB6CF57A0749AC5318349745FB6F41E183172A38l7L6K" TargetMode="External"/><Relationship Id="rId39" Type="http://schemas.openxmlformats.org/officeDocument/2006/relationships/image" Target="media/image14.wmf"/><Relationship Id="rId109" Type="http://schemas.openxmlformats.org/officeDocument/2006/relationships/image" Target="media/image80.wmf"/><Relationship Id="rId34" Type="http://schemas.openxmlformats.org/officeDocument/2006/relationships/image" Target="media/image10.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image" Target="media/image49.wmf"/><Relationship Id="rId97" Type="http://schemas.openxmlformats.org/officeDocument/2006/relationships/image" Target="media/image68.wmf"/><Relationship Id="rId104" Type="http://schemas.openxmlformats.org/officeDocument/2006/relationships/image" Target="media/image75.wmf"/><Relationship Id="rId120" Type="http://schemas.openxmlformats.org/officeDocument/2006/relationships/image" Target="media/image91.wmf"/><Relationship Id="rId125" Type="http://schemas.openxmlformats.org/officeDocument/2006/relationships/image" Target="media/image96.wmf"/><Relationship Id="rId141" Type="http://schemas.openxmlformats.org/officeDocument/2006/relationships/image" Target="media/image112.wmf"/><Relationship Id="rId146" Type="http://schemas.openxmlformats.org/officeDocument/2006/relationships/image" Target="media/image117.wmf"/><Relationship Id="rId167" Type="http://schemas.openxmlformats.org/officeDocument/2006/relationships/hyperlink" Target="consultantplus://offline/ref=38177B66615C902EC82801F249BE5CF354BFCD4CA72B5806A335F9780046F3561F259746F37141E7951E7E6B335DD921D30C5DB786626976l2L6K" TargetMode="External"/><Relationship Id="rId7" Type="http://schemas.openxmlformats.org/officeDocument/2006/relationships/hyperlink" Target="consultantplus://offline/ref=38177B66615C902EC82801F249BE5CF354BFCD4CA72B5806A335F9780046F3561F259746F37141E6951E7E6B335DD921D30C5DB786626976l2L6K" TargetMode="External"/><Relationship Id="rId71" Type="http://schemas.openxmlformats.org/officeDocument/2006/relationships/hyperlink" Target="consultantplus://offline/ref=38177B66615C902EC82800FC59BE5CF355B4C148A029050CAB6CF57A0749AC5318349745FB6F41E183172A38l7L6K" TargetMode="External"/><Relationship Id="rId92" Type="http://schemas.openxmlformats.org/officeDocument/2006/relationships/image" Target="media/image63.wmf"/><Relationship Id="rId162" Type="http://schemas.openxmlformats.org/officeDocument/2006/relationships/hyperlink" Target="consultantplus://offline/ref=38177B66615C902EC82800FC59BE5CF355B3C14CA729050CAB6CF57A0749AC5318349745FB6F41E183172A38l7L6K" TargetMode="External"/><Relationship Id="rId2" Type="http://schemas.openxmlformats.org/officeDocument/2006/relationships/settings" Target="settings.xml"/><Relationship Id="rId29" Type="http://schemas.openxmlformats.org/officeDocument/2006/relationships/image" Target="media/image5.wmf"/><Relationship Id="rId24" Type="http://schemas.openxmlformats.org/officeDocument/2006/relationships/hyperlink" Target="consultantplus://offline/ref=38177B66615C902EC82801F249BE5CF354B0C04AA4255806A335F9780046F3561F259746F37141E59A1E7E6B335DD921D30C5DB786626976l2L6K" TargetMode="External"/><Relationship Id="rId40" Type="http://schemas.openxmlformats.org/officeDocument/2006/relationships/image" Target="media/image15.wmf"/><Relationship Id="rId45" Type="http://schemas.openxmlformats.org/officeDocument/2006/relationships/image" Target="media/image20.wmf"/><Relationship Id="rId66" Type="http://schemas.openxmlformats.org/officeDocument/2006/relationships/image" Target="media/image40.wmf"/><Relationship Id="rId87" Type="http://schemas.openxmlformats.org/officeDocument/2006/relationships/image" Target="media/image58.wmf"/><Relationship Id="rId110" Type="http://schemas.openxmlformats.org/officeDocument/2006/relationships/image" Target="media/image81.wmf"/><Relationship Id="rId115" Type="http://schemas.openxmlformats.org/officeDocument/2006/relationships/image" Target="media/image86.wmf"/><Relationship Id="rId131" Type="http://schemas.openxmlformats.org/officeDocument/2006/relationships/image" Target="media/image102.wmf"/><Relationship Id="rId136" Type="http://schemas.openxmlformats.org/officeDocument/2006/relationships/image" Target="media/image107.wmf"/><Relationship Id="rId157" Type="http://schemas.openxmlformats.org/officeDocument/2006/relationships/hyperlink" Target="consultantplus://offline/ref=38177B66615C902EC82800FC59BE5CF355B3C14CA729050CAB6CF57A0749AC5318349745FB6F41E183172A38l7L6K" TargetMode="External"/><Relationship Id="rId61" Type="http://schemas.openxmlformats.org/officeDocument/2006/relationships/image" Target="media/image35.wmf"/><Relationship Id="rId82" Type="http://schemas.openxmlformats.org/officeDocument/2006/relationships/image" Target="media/image53.wmf"/><Relationship Id="rId152" Type="http://schemas.openxmlformats.org/officeDocument/2006/relationships/image" Target="media/image123.wmf"/><Relationship Id="rId173" Type="http://schemas.openxmlformats.org/officeDocument/2006/relationships/hyperlink" Target="consultantplus://offline/ref=64C184D93C7B8E2DF487AF43DE3F10F2EE853022F2665B22F51225917ED0CDB7A2F05C080D552BFF7EC08446F8m5L5K" TargetMode="External"/><Relationship Id="rId19" Type="http://schemas.openxmlformats.org/officeDocument/2006/relationships/hyperlink" Target="consultantplus://offline/ref=38177B66615C902EC8281FE95CBE5CF355B0CB44A3215806A335F9780046F3560D25CF4AF1795FE69A0B283A75l0L9K" TargetMode="External"/><Relationship Id="rId14" Type="http://schemas.openxmlformats.org/officeDocument/2006/relationships/hyperlink" Target="consultantplus://offline/ref=38177B66615C902EC82800FC59BE5CF355B3C14CA729050CAB6CF57A0749AC5318349745FB6F41E183172A38l7L6K" TargetMode="External"/><Relationship Id="rId30" Type="http://schemas.openxmlformats.org/officeDocument/2006/relationships/image" Target="media/image6.wmf"/><Relationship Id="rId35" Type="http://schemas.openxmlformats.org/officeDocument/2006/relationships/image" Target="media/image11.wmf"/><Relationship Id="rId56" Type="http://schemas.openxmlformats.org/officeDocument/2006/relationships/image" Target="media/image31.wmf"/><Relationship Id="rId77" Type="http://schemas.openxmlformats.org/officeDocument/2006/relationships/image" Target="media/image50.wmf"/><Relationship Id="rId100" Type="http://schemas.openxmlformats.org/officeDocument/2006/relationships/image" Target="media/image71.wmf"/><Relationship Id="rId105" Type="http://schemas.openxmlformats.org/officeDocument/2006/relationships/image" Target="media/image76.wmf"/><Relationship Id="rId126" Type="http://schemas.openxmlformats.org/officeDocument/2006/relationships/image" Target="media/image97.wmf"/><Relationship Id="rId147" Type="http://schemas.openxmlformats.org/officeDocument/2006/relationships/image" Target="media/image118.wmf"/><Relationship Id="rId168" Type="http://schemas.openxmlformats.org/officeDocument/2006/relationships/image" Target="media/image131.wmf"/><Relationship Id="rId8" Type="http://schemas.openxmlformats.org/officeDocument/2006/relationships/hyperlink" Target="consultantplus://offline/ref=38177B66615C902EC82801F249BE5CF354BFCD4CA72B5806A335F9780046F3561F259746F37141E6941E7E6B335DD921D30C5DB786626976l2L6K" TargetMode="External"/><Relationship Id="rId51" Type="http://schemas.openxmlformats.org/officeDocument/2006/relationships/image" Target="media/image26.wmf"/><Relationship Id="rId72" Type="http://schemas.openxmlformats.org/officeDocument/2006/relationships/image" Target="media/image45.wmf"/><Relationship Id="rId93" Type="http://schemas.openxmlformats.org/officeDocument/2006/relationships/image" Target="media/image64.wmf"/><Relationship Id="rId98" Type="http://schemas.openxmlformats.org/officeDocument/2006/relationships/image" Target="media/image69.wmf"/><Relationship Id="rId121" Type="http://schemas.openxmlformats.org/officeDocument/2006/relationships/image" Target="media/image92.wmf"/><Relationship Id="rId142" Type="http://schemas.openxmlformats.org/officeDocument/2006/relationships/image" Target="media/image113.wmf"/><Relationship Id="rId163" Type="http://schemas.openxmlformats.org/officeDocument/2006/relationships/image" Target="media/image130.wmf"/><Relationship Id="rId3" Type="http://schemas.openxmlformats.org/officeDocument/2006/relationships/webSettings" Target="webSettings.xml"/><Relationship Id="rId25" Type="http://schemas.openxmlformats.org/officeDocument/2006/relationships/image" Target="media/image1.wmf"/><Relationship Id="rId46" Type="http://schemas.openxmlformats.org/officeDocument/2006/relationships/image" Target="media/image21.wmf"/><Relationship Id="rId67" Type="http://schemas.openxmlformats.org/officeDocument/2006/relationships/image" Target="media/image41.wmf"/><Relationship Id="rId116" Type="http://schemas.openxmlformats.org/officeDocument/2006/relationships/image" Target="media/image87.wmf"/><Relationship Id="rId137" Type="http://schemas.openxmlformats.org/officeDocument/2006/relationships/image" Target="media/image108.wmf"/><Relationship Id="rId158" Type="http://schemas.openxmlformats.org/officeDocument/2006/relationships/hyperlink" Target="consultantplus://offline/ref=38177B66615C902EC82801F249BE5CF354BFCD4CA72B5806A335F9780046F3561F259746F37141E7981E7E6B335DD921D30C5DB786626976l2L6K" TargetMode="External"/><Relationship Id="rId20" Type="http://schemas.openxmlformats.org/officeDocument/2006/relationships/hyperlink" Target="consultantplus://offline/ref=38177B66615C902EC82800FC59BE5CF356B1C948A329050CAB6CF57A0749AC5318349745FB6F41E183172A38l7L6K" TargetMode="External"/><Relationship Id="rId41" Type="http://schemas.openxmlformats.org/officeDocument/2006/relationships/image" Target="media/image16.wmf"/><Relationship Id="rId62" Type="http://schemas.openxmlformats.org/officeDocument/2006/relationships/image" Target="media/image36.wmf"/><Relationship Id="rId83" Type="http://schemas.openxmlformats.org/officeDocument/2006/relationships/image" Target="media/image54.wmf"/><Relationship Id="rId88" Type="http://schemas.openxmlformats.org/officeDocument/2006/relationships/image" Target="media/image59.wmf"/><Relationship Id="rId111" Type="http://schemas.openxmlformats.org/officeDocument/2006/relationships/image" Target="media/image82.wmf"/><Relationship Id="rId132" Type="http://schemas.openxmlformats.org/officeDocument/2006/relationships/image" Target="media/image103.wmf"/><Relationship Id="rId153" Type="http://schemas.openxmlformats.org/officeDocument/2006/relationships/image" Target="media/image124.wmf"/><Relationship Id="rId174" Type="http://schemas.openxmlformats.org/officeDocument/2006/relationships/fontTable" Target="fontTable.xml"/><Relationship Id="rId15" Type="http://schemas.openxmlformats.org/officeDocument/2006/relationships/hyperlink" Target="consultantplus://offline/ref=38177B66615C902EC8281FE95CBE5CF355B1CF4CA5235806A335F9780046F3560D25CF4AF1795FE69A0B283A75l0L9K" TargetMode="External"/><Relationship Id="rId36" Type="http://schemas.openxmlformats.org/officeDocument/2006/relationships/image" Target="media/image12.wmf"/><Relationship Id="rId57" Type="http://schemas.openxmlformats.org/officeDocument/2006/relationships/image" Target="media/image32.wmf"/><Relationship Id="rId106" Type="http://schemas.openxmlformats.org/officeDocument/2006/relationships/image" Target="media/image77.wmf"/><Relationship Id="rId127" Type="http://schemas.openxmlformats.org/officeDocument/2006/relationships/image" Target="media/image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28560</Words>
  <Characters>162795</Characters>
  <Application>Microsoft Office Word</Application>
  <DocSecurity>0</DocSecurity>
  <Lines>1356</Lines>
  <Paragraphs>381</Paragraphs>
  <ScaleCrop>false</ScaleCrop>
  <Company>Reanimator Extreme Edition</Company>
  <LinksUpToDate>false</LinksUpToDate>
  <CharactersWithSpaces>190974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Ирина Николаевна</cp:lastModifiedBy>
  <cp:revision>1</cp:revision>
  <dcterms:created xsi:type="dcterms:W3CDTF">2021-07-28T10:11:00Z</dcterms:created>
  <dcterms:modified xsi:type="dcterms:W3CDTF">2021-07-28T10:11:00Z</dcterms:modified>
</cp:coreProperties>
</file>